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7EE" w:rsidRDefault="004B37EE" w:rsidP="00D339EC">
      <w:pPr>
        <w:rPr>
          <w:b/>
        </w:rPr>
      </w:pPr>
    </w:p>
    <w:p w:rsidR="00D339EC" w:rsidRPr="00C60E93" w:rsidRDefault="004C1687" w:rsidP="00D339EC">
      <w:pPr>
        <w:rPr>
          <w:b/>
        </w:rPr>
      </w:pPr>
      <w:r w:rsidRPr="00C60E93">
        <w:rPr>
          <w:b/>
        </w:rPr>
        <w:t>Ledenbijeenkomst Toegang tot de Wmo</w:t>
      </w:r>
    </w:p>
    <w:p w:rsidR="004C1687" w:rsidRDefault="004C1687" w:rsidP="00D339EC"/>
    <w:p w:rsidR="00804CD1" w:rsidRDefault="004C1687" w:rsidP="00D339EC">
      <w:r>
        <w:t xml:space="preserve">Op 6 november 2012 organiseerde de VGN een ledenbijeenkomst over Toegang tot de Wmo. </w:t>
      </w:r>
      <w:r w:rsidR="00804CD1">
        <w:t>Gemeenten hebben grote beleidsvrijheid in de Wmo op verschillend</w:t>
      </w:r>
      <w:r w:rsidR="00136C1C">
        <w:t>e</w:t>
      </w:r>
      <w:r w:rsidR="00804CD1">
        <w:t xml:space="preserve"> onderdelen van de wet. Ook op de wijze waarop zij de Toegang inrichten. </w:t>
      </w:r>
      <w:r w:rsidR="00136C1C">
        <w:t>Maar wat betekent dat nu voor zorgaanbieders gehandicaptenzorg,</w:t>
      </w:r>
      <w:r w:rsidR="00E5023C">
        <w:t xml:space="preserve"> voor welke uitdagingen staan zij</w:t>
      </w:r>
      <w:r w:rsidR="00136C1C">
        <w:t xml:space="preserve"> en welke keuzes moeten zij maken. Dat waren centrale vragen tijdens de bijeenkomst.</w:t>
      </w:r>
    </w:p>
    <w:p w:rsidR="00C60E93" w:rsidRDefault="00C60E93" w:rsidP="00D339EC"/>
    <w:p w:rsidR="00E5023C" w:rsidRDefault="00E5023C" w:rsidP="00D339EC">
      <w:r>
        <w:t>Monique van der Meulen, projectleider Wmo bij de VGN, gaf een korte uiteenzetting van het regeerakkoord en de betekenis ervan voor de gehandicaptenzorg. Op ledennet is</w:t>
      </w:r>
      <w:r w:rsidR="004B37EE">
        <w:t xml:space="preserve"> hierover eerder gepubliceerd (</w:t>
      </w:r>
      <w:hyperlink r:id="rId7" w:history="1">
        <w:r w:rsidR="00654BA5" w:rsidRPr="00513CF5">
          <w:rPr>
            <w:rStyle w:val="Hyperlink"/>
          </w:rPr>
          <w:t>http://www.vgn.nl/artikel/14450</w:t>
        </w:r>
      </w:hyperlink>
      <w:r w:rsidR="00654BA5">
        <w:t xml:space="preserve"> )</w:t>
      </w:r>
      <w:r w:rsidR="004B37EE">
        <w:t xml:space="preserve">. </w:t>
      </w:r>
      <w:r>
        <w:t>Daarna hebben Marijke Ploegman en Marly Kiewik van Deloitte ons meegenomen in de strategische keuzes van de gemeenten bij het organiseren van de toegang</w:t>
      </w:r>
      <w:r w:rsidR="007F4778">
        <w:t xml:space="preserve">. Welke visies hebben gemeenten op de toegang en welke rol kan een zorgaanbieder daarin hebben. Hoe wordt de toegang voor specialistische zorg vorm gegeven en wat wordt als </w:t>
      </w:r>
      <w:r w:rsidR="00C60E93">
        <w:t xml:space="preserve">een meer algemene voorziening </w:t>
      </w:r>
      <w:r w:rsidR="007F4778">
        <w:t xml:space="preserve">neergezet waar iedereen zich zondermeer kan melden. Welke mandaten horen daarbij en welke consequenties heeft dat voor opdrachtgeverschap en bekostiging. Het zijn allemaal vragen waarbij stil gestaan is. </w:t>
      </w:r>
    </w:p>
    <w:p w:rsidR="007F4778" w:rsidRDefault="007F4778" w:rsidP="00D339EC"/>
    <w:p w:rsidR="007F4778" w:rsidRDefault="007F4778" w:rsidP="00D339EC">
      <w:r>
        <w:t xml:space="preserve">Uit de zaal kwamen vele reacties met voorbeelden hoe gemeenten en aanbieders elkaar inmiddels al vinden, al samenwerken of gezamenlijk ervaring opdoen met nieuwe concepten. In Groningen zijn stips, steun- en informatiepunten, actief. Daar kunnen burgers met vragen terecht. Zoveel mogelijk </w:t>
      </w:r>
      <w:r w:rsidR="00C60E93">
        <w:t>vragen worden</w:t>
      </w:r>
      <w:r>
        <w:t xml:space="preserve"> daar ook beantwoord. </w:t>
      </w:r>
      <w:r w:rsidR="00C60E93">
        <w:t>Daar waar het complexer</w:t>
      </w:r>
      <w:r>
        <w:t xml:space="preserve"> wordt vindt doorverwijzing plaats naar zorgaanbieders. O.a. Noorderbrug participeert hierin</w:t>
      </w:r>
      <w:r w:rsidR="00BD600D">
        <w:t>. Toetsing of doorverwijzing noodzakelijk is vindt in het Stip plaats. Verder</w:t>
      </w:r>
      <w:r w:rsidR="00C60E93">
        <w:t>e</w:t>
      </w:r>
      <w:r w:rsidR="00BD600D">
        <w:t xml:space="preserve"> ontwikkeling vindt nu plaats om voorbereid te zijn op de toekomst.</w:t>
      </w:r>
    </w:p>
    <w:p w:rsidR="00BD600D" w:rsidRDefault="00BD600D" w:rsidP="00D339EC"/>
    <w:p w:rsidR="00BD600D" w:rsidRDefault="00BD600D" w:rsidP="00D339EC">
      <w:r>
        <w:t xml:space="preserve">Den Bosch kiest voor een onafhankelijke toegang. De zorgaanbieder zit daarmee in de tweede lijn. Maar expertise blijkt soms lastig te organiseren te zijn. Middelburg heeft een Porthosloket ingericht. Dit is een samenwerkingsverband waar verschillende organisaties aan participeren. Zij opereren onder de naam van het loket. </w:t>
      </w:r>
      <w:r w:rsidR="00C60E93">
        <w:t xml:space="preserve">De </w:t>
      </w:r>
      <w:r w:rsidR="00654BA5">
        <w:t>afzonderlijke</w:t>
      </w:r>
      <w:r w:rsidR="00C60E93">
        <w:t xml:space="preserve"> organisaties zijn voor de cliënt niet meer herkenbaar. </w:t>
      </w:r>
      <w:r>
        <w:t>Reinaerde participeert in een pilot voor een wijkteam. Daar is discussie of dat wel juist is gezien de problematiek die in het wijkteam besproken wordt.</w:t>
      </w:r>
    </w:p>
    <w:p w:rsidR="00BD600D" w:rsidRDefault="00BD600D" w:rsidP="00D339EC"/>
    <w:p w:rsidR="00055925" w:rsidRDefault="00BD600D" w:rsidP="00D339EC">
      <w:r>
        <w:t>Aanbieders voor specifieke groepen als NAH en doofblinden merken op dat het voor ambtenaren toch lastig is goed zicht te krijgen op de doelgroep en hun problematiek. Het is doorlopend nodig hierover voorlichting te geven. Vele voorbeelden worden genoemd van wijkteams of wijkgerichte activiteiten</w:t>
      </w:r>
      <w:r w:rsidR="0012481B">
        <w:t>. Ook worden er meer collectieve algemene voorzieningen ingericht die toegankelijk zijn voor alle burgers. Vaak wordt hierin samengewerkt met Welzijn.</w:t>
      </w:r>
      <w:r w:rsidR="00055925">
        <w:t xml:space="preserve"> Genoemd wordt dat het ook een kwestie van doen is, gewoon beginnen en gaandeweg ontwikkelen.</w:t>
      </w:r>
    </w:p>
    <w:p w:rsidR="00055925" w:rsidRDefault="00055925" w:rsidP="00D339EC"/>
    <w:p w:rsidR="00055925" w:rsidRDefault="00055925" w:rsidP="00D339EC">
      <w:r>
        <w:t xml:space="preserve">De gemeente werkt steeds meer aan samenhang tussen de verschillende beleidsterreinen jeugd, Wmo en werk en inkomen. Cello meldt dat zij een apart team hebben dat werkt in multiproblem huishoudens dat specifiek geschoold is om op alle levensgebieden hulp te kunnen bieden. De medewerker van Cello wordt dan ingezet voor het totale systeem. </w:t>
      </w:r>
      <w:r>
        <w:lastRenderedPageBreak/>
        <w:t>Ook Reinaerde heeft een dergelijk aanbod. Pameijer heeft een kwartiermaker ingezet die als doel heeft wijken klaar te maken om ‘cliënten te ontvangen’. Deze persoon geeft voorlichting en onderzoekt mogelijkheden voor participatie.</w:t>
      </w:r>
    </w:p>
    <w:p w:rsidR="009B36E5" w:rsidRDefault="009B36E5" w:rsidP="00D339EC"/>
    <w:p w:rsidR="00D826C7" w:rsidRDefault="009B36E5" w:rsidP="00D339EC">
      <w:r>
        <w:t>Vervolgens zijn 4 scenario’s gepresenteerd van wijzen waarop gemeenten de toegang regelen. De deelnemers zijn daarop in kleine groepen met elkaar in discussie gegaan over de scenario</w:t>
      </w:r>
      <w:r w:rsidR="00D826C7">
        <w:t>’</w:t>
      </w:r>
      <w:r>
        <w:t>s en</w:t>
      </w:r>
      <w:r w:rsidR="00D826C7">
        <w:t xml:space="preserve"> de wijze waarop de zorgaanbieder zorgt dat hij hierin een rol krijgt.</w:t>
      </w:r>
    </w:p>
    <w:p w:rsidR="00D826C7" w:rsidRDefault="00D826C7" w:rsidP="00D339EC"/>
    <w:p w:rsidR="00860388" w:rsidRDefault="00860388" w:rsidP="00D339EC">
      <w:r>
        <w:t>Tijdens de terugkoppeling passeren allerlei bevindingen en tips</w:t>
      </w:r>
      <w:r w:rsidR="00D826C7">
        <w:t xml:space="preserve"> </w:t>
      </w:r>
      <w:r w:rsidR="00E77B2E">
        <w:t>de revue. Zo</w:t>
      </w:r>
      <w:r>
        <w:t xml:space="preserve"> wordt geconstateerd dat er nog veel onzekerheid is, waardoor het lastig is goed in te schatten wat je als aanbieder dan kunt doen. Met elkaar hierover in gesprek gaan helpt hierin. </w:t>
      </w:r>
    </w:p>
    <w:p w:rsidR="00C60E93" w:rsidRDefault="00C60E93" w:rsidP="00D339EC">
      <w:r>
        <w:t>A</w:t>
      </w:r>
      <w:r w:rsidR="00860388">
        <w:t xml:space="preserve">anbieders </w:t>
      </w:r>
      <w:r>
        <w:t xml:space="preserve">kunnen </w:t>
      </w:r>
      <w:r w:rsidR="00860388">
        <w:t xml:space="preserve">ook gezamenlijk als sector met de gemeente in gesprek gaan. Voor de gemeente is het dan gemakkelijk het gesprek te voeren. Aanbieders komen daar dan voor een gezamenlijk belang en niet voor individuele </w:t>
      </w:r>
      <w:r w:rsidR="00E77B2E">
        <w:t>organisatiebelangen</w:t>
      </w:r>
      <w:r w:rsidR="00860388">
        <w:t xml:space="preserve">. </w:t>
      </w:r>
    </w:p>
    <w:p w:rsidR="00C60E93" w:rsidRDefault="00C60E93" w:rsidP="00D339EC"/>
    <w:p w:rsidR="00C60E93" w:rsidRDefault="00860388" w:rsidP="00D339EC">
      <w:r>
        <w:t xml:space="preserve">Centra voor dagbesteding staan grote delen van de dag leeg. Daar kunnen andere activiteiten gedaan worden. Ruimten kunnen hiervoor beschikbaar gesteld worden. Een bibliotheek is in veel kleine kernen en dorpen niet meer rendabel, maar in combinatie met een activiteitencentrum of ontmoetingsruimte mogelijk wel. Ook een buurtsuper biedt hiervoor mogelijkheden. Samenwerking met andere organisaties, waaronder ook Welzijn, is belangrijk. Het is belangrijk medewerkers te scholen in het gesprek dat met </w:t>
      </w:r>
      <w:r w:rsidR="00654BA5">
        <w:t>cliënten</w:t>
      </w:r>
      <w:r>
        <w:t xml:space="preserve"> gevoerd moet worden. </w:t>
      </w:r>
      <w:r w:rsidR="00654BA5">
        <w:t>Cliënten</w:t>
      </w:r>
      <w:r>
        <w:t xml:space="preserve"> moeten meegenomen worden in de ontwikkelingen. Een gemeenteraad en Wmo raden kunnen stages aangeboden worden. Dan krijgen zij zicht op de doelgroep en de problematiek. </w:t>
      </w:r>
    </w:p>
    <w:p w:rsidR="00C60E93" w:rsidRDefault="00C60E93" w:rsidP="00D339EC"/>
    <w:p w:rsidR="00C60E93" w:rsidRDefault="00860388" w:rsidP="00D339EC">
      <w:r>
        <w:t xml:space="preserve">Het is belangrijk de doelgroep continue onder de aandacht te brengen bij gemeenten. Dat kan door bijvoorbeeld de filmpjes van de VGN te gebruiken, maar beter is nog op cliënten hierin een rol te geven. Dat kan ook via de theatervoorstelling ‘Op de kaart”. Een interactieve voorstellingen waarin mensen met een beperking een keukentafelgesprek voeren met de gemeente. </w:t>
      </w:r>
    </w:p>
    <w:p w:rsidR="00C60E93" w:rsidRDefault="00C60E93" w:rsidP="00D339EC"/>
    <w:p w:rsidR="009B36E5" w:rsidRDefault="00860388" w:rsidP="00D339EC">
      <w:r>
        <w:t xml:space="preserve">Blijf pro-actief. Gemeenten staan voor grote opgaven, zijn daarin zoekend en zullen open staan voor oplossingen die hen helpen. Wees dus voorbereid op de keuzes die gemeenten maken. Werk scenario’s in je organisatie uit en schets concrete </w:t>
      </w:r>
      <w:r w:rsidR="00C60E93">
        <w:t>casuïstiek</w:t>
      </w:r>
      <w:r>
        <w:t xml:space="preserve"> waarin je hebt laten zien wat je kunt en hoe je werkt met welk resultaat.</w:t>
      </w:r>
      <w:r w:rsidR="00C60E93">
        <w:t xml:space="preserve"> In de gehandicaptenzorg gebeurt veel wat prima past in de uitgangspunten van de Wmo. Daarnaast is de gehandicaptenzorg gewend om naar alle levensgebieden van een </w:t>
      </w:r>
      <w:r w:rsidR="00654BA5">
        <w:t>cliënt</w:t>
      </w:r>
      <w:r w:rsidR="00C60E93">
        <w:t xml:space="preserve"> te kijken. Een pluspunt voor gemeenten die deze verbindingen ook meer willen leggen. Wat dat betreft biedt de decentralisatie ook kansen.</w:t>
      </w:r>
    </w:p>
    <w:p w:rsidR="00C60E93" w:rsidRPr="00C60E93" w:rsidRDefault="00C60E93" w:rsidP="00C60E93"/>
    <w:sectPr w:rsidR="00C60E93" w:rsidRPr="00C60E93" w:rsidSect="009051EB">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7EE" w:rsidRDefault="004B37EE" w:rsidP="004B37EE">
      <w:pPr>
        <w:spacing w:line="240" w:lineRule="auto"/>
      </w:pPr>
      <w:r>
        <w:separator/>
      </w:r>
    </w:p>
  </w:endnote>
  <w:endnote w:type="continuationSeparator" w:id="0">
    <w:p w:rsidR="004B37EE" w:rsidRDefault="004B37EE" w:rsidP="004B37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7EE" w:rsidRDefault="004B37EE" w:rsidP="004B37EE">
      <w:pPr>
        <w:spacing w:line="240" w:lineRule="auto"/>
      </w:pPr>
      <w:r>
        <w:separator/>
      </w:r>
    </w:p>
  </w:footnote>
  <w:footnote w:type="continuationSeparator" w:id="0">
    <w:p w:rsidR="004B37EE" w:rsidRDefault="004B37EE" w:rsidP="004B37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EE" w:rsidRDefault="004B37EE" w:rsidP="004B37EE">
    <w:pPr>
      <w:pStyle w:val="Koptekst"/>
      <w:jc w:val="right"/>
    </w:pPr>
    <w:r>
      <w:rPr>
        <w:noProof/>
        <w:color w:val="0000FF"/>
        <w:lang w:eastAsia="nl-NL"/>
      </w:rPr>
      <w:drawing>
        <wp:inline distT="0" distB="0" distL="0" distR="0">
          <wp:extent cx="1971675" cy="814214"/>
          <wp:effectExtent l="19050" t="0" r="9525" b="0"/>
          <wp:docPr id="1" name="Afbeelding 1" descr="VGN - Vereniging Gehandicaptenzorg Nederlan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N - Vereniging Gehandicaptenzorg Nederland">
                    <a:hlinkClick r:id="rId1"/>
                  </pic:cNvPr>
                  <pic:cNvPicPr>
                    <a:picLocks noChangeAspect="1" noChangeArrowheads="1"/>
                  </pic:cNvPicPr>
                </pic:nvPicPr>
                <pic:blipFill>
                  <a:blip r:embed="rId2"/>
                  <a:srcRect/>
                  <a:stretch>
                    <a:fillRect/>
                  </a:stretch>
                </pic:blipFill>
                <pic:spPr bwMode="auto">
                  <a:xfrm>
                    <a:off x="0" y="0"/>
                    <a:ext cx="1971675" cy="81421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0F9"/>
    <w:multiLevelType w:val="hybridMultilevel"/>
    <w:tmpl w:val="9F4835BC"/>
    <w:lvl w:ilvl="0" w:tplc="A4C816B0">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4B0211"/>
    <w:multiLevelType w:val="hybridMultilevel"/>
    <w:tmpl w:val="88C2243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1F4B9E"/>
    <w:multiLevelType w:val="hybridMultilevel"/>
    <w:tmpl w:val="62444DB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4676311"/>
    <w:multiLevelType w:val="hybridMultilevel"/>
    <w:tmpl w:val="A0B23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B87397E"/>
    <w:multiLevelType w:val="hybridMultilevel"/>
    <w:tmpl w:val="C7FEE07A"/>
    <w:lvl w:ilvl="0" w:tplc="04130001">
      <w:start w:val="1"/>
      <w:numFmt w:val="bullet"/>
      <w:lvlText w:val=""/>
      <w:lvlJc w:val="left"/>
      <w:pPr>
        <w:ind w:left="2485" w:hanging="360"/>
      </w:pPr>
      <w:rPr>
        <w:rFonts w:ascii="Symbol" w:hAnsi="Symbol" w:hint="default"/>
      </w:rPr>
    </w:lvl>
    <w:lvl w:ilvl="1" w:tplc="04130003" w:tentative="1">
      <w:start w:val="1"/>
      <w:numFmt w:val="bullet"/>
      <w:lvlText w:val="o"/>
      <w:lvlJc w:val="left"/>
      <w:pPr>
        <w:ind w:left="3205" w:hanging="360"/>
      </w:pPr>
      <w:rPr>
        <w:rFonts w:ascii="Courier New" w:hAnsi="Courier New" w:cs="Courier New" w:hint="default"/>
      </w:rPr>
    </w:lvl>
    <w:lvl w:ilvl="2" w:tplc="04130005" w:tentative="1">
      <w:start w:val="1"/>
      <w:numFmt w:val="bullet"/>
      <w:lvlText w:val=""/>
      <w:lvlJc w:val="left"/>
      <w:pPr>
        <w:ind w:left="3925" w:hanging="360"/>
      </w:pPr>
      <w:rPr>
        <w:rFonts w:ascii="Wingdings" w:hAnsi="Wingdings" w:hint="default"/>
      </w:rPr>
    </w:lvl>
    <w:lvl w:ilvl="3" w:tplc="04130001" w:tentative="1">
      <w:start w:val="1"/>
      <w:numFmt w:val="bullet"/>
      <w:lvlText w:val=""/>
      <w:lvlJc w:val="left"/>
      <w:pPr>
        <w:ind w:left="4645" w:hanging="360"/>
      </w:pPr>
      <w:rPr>
        <w:rFonts w:ascii="Symbol" w:hAnsi="Symbol" w:hint="default"/>
      </w:rPr>
    </w:lvl>
    <w:lvl w:ilvl="4" w:tplc="04130003" w:tentative="1">
      <w:start w:val="1"/>
      <w:numFmt w:val="bullet"/>
      <w:lvlText w:val="o"/>
      <w:lvlJc w:val="left"/>
      <w:pPr>
        <w:ind w:left="5365" w:hanging="360"/>
      </w:pPr>
      <w:rPr>
        <w:rFonts w:ascii="Courier New" w:hAnsi="Courier New" w:cs="Courier New" w:hint="default"/>
      </w:rPr>
    </w:lvl>
    <w:lvl w:ilvl="5" w:tplc="04130005" w:tentative="1">
      <w:start w:val="1"/>
      <w:numFmt w:val="bullet"/>
      <w:lvlText w:val=""/>
      <w:lvlJc w:val="left"/>
      <w:pPr>
        <w:ind w:left="6085" w:hanging="360"/>
      </w:pPr>
      <w:rPr>
        <w:rFonts w:ascii="Wingdings" w:hAnsi="Wingdings" w:hint="default"/>
      </w:rPr>
    </w:lvl>
    <w:lvl w:ilvl="6" w:tplc="04130001" w:tentative="1">
      <w:start w:val="1"/>
      <w:numFmt w:val="bullet"/>
      <w:lvlText w:val=""/>
      <w:lvlJc w:val="left"/>
      <w:pPr>
        <w:ind w:left="6805" w:hanging="360"/>
      </w:pPr>
      <w:rPr>
        <w:rFonts w:ascii="Symbol" w:hAnsi="Symbol" w:hint="default"/>
      </w:rPr>
    </w:lvl>
    <w:lvl w:ilvl="7" w:tplc="04130003" w:tentative="1">
      <w:start w:val="1"/>
      <w:numFmt w:val="bullet"/>
      <w:lvlText w:val="o"/>
      <w:lvlJc w:val="left"/>
      <w:pPr>
        <w:ind w:left="7525" w:hanging="360"/>
      </w:pPr>
      <w:rPr>
        <w:rFonts w:ascii="Courier New" w:hAnsi="Courier New" w:cs="Courier New" w:hint="default"/>
      </w:rPr>
    </w:lvl>
    <w:lvl w:ilvl="8" w:tplc="04130005" w:tentative="1">
      <w:start w:val="1"/>
      <w:numFmt w:val="bullet"/>
      <w:lvlText w:val=""/>
      <w:lvlJc w:val="left"/>
      <w:pPr>
        <w:ind w:left="8245" w:hanging="360"/>
      </w:pPr>
      <w:rPr>
        <w:rFonts w:ascii="Wingdings" w:hAnsi="Wingdings" w:hint="default"/>
      </w:rPr>
    </w:lvl>
  </w:abstractNum>
  <w:abstractNum w:abstractNumId="5">
    <w:nsid w:val="4B9C6D3E"/>
    <w:multiLevelType w:val="hybridMultilevel"/>
    <w:tmpl w:val="BC4420D6"/>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5E4354"/>
    <w:multiLevelType w:val="hybridMultilevel"/>
    <w:tmpl w:val="DF9E32C2"/>
    <w:lvl w:ilvl="0" w:tplc="36F2365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0A43B21"/>
    <w:multiLevelType w:val="hybridMultilevel"/>
    <w:tmpl w:val="3B52238E"/>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33F2660"/>
    <w:multiLevelType w:val="hybridMultilevel"/>
    <w:tmpl w:val="BD04D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89C043F"/>
    <w:multiLevelType w:val="hybridMultilevel"/>
    <w:tmpl w:val="9BF6CA8A"/>
    <w:lvl w:ilvl="0" w:tplc="A698B97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F042F34"/>
    <w:multiLevelType w:val="hybridMultilevel"/>
    <w:tmpl w:val="E0E2C28A"/>
    <w:lvl w:ilvl="0" w:tplc="8C40E20E">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4D865F5"/>
    <w:multiLevelType w:val="hybridMultilevel"/>
    <w:tmpl w:val="48BE2ADC"/>
    <w:lvl w:ilvl="0" w:tplc="183622CC">
      <w:start w:val="1"/>
      <w:numFmt w:val="bullet"/>
      <w:lvlText w:val=""/>
      <w:lvlJc w:val="left"/>
      <w:pPr>
        <w:ind w:left="425" w:hanging="425"/>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2">
    <w:nsid w:val="77315A37"/>
    <w:multiLevelType w:val="hybridMultilevel"/>
    <w:tmpl w:val="91B2BC18"/>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5"/>
  </w:num>
  <w:num w:numId="5">
    <w:abstractNumId w:val="7"/>
  </w:num>
  <w:num w:numId="6">
    <w:abstractNumId w:val="1"/>
  </w:num>
  <w:num w:numId="7">
    <w:abstractNumId w:val="12"/>
  </w:num>
  <w:num w:numId="8">
    <w:abstractNumId w:val="2"/>
  </w:num>
  <w:num w:numId="9">
    <w:abstractNumId w:val="6"/>
  </w:num>
  <w:num w:numId="10">
    <w:abstractNumId w:val="4"/>
  </w:num>
  <w:num w:numId="11">
    <w:abstractNumId w:val="8"/>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5"/>
  <w:hyphenationZone w:val="425"/>
  <w:characterSpacingControl w:val="doNotCompress"/>
  <w:footnotePr>
    <w:footnote w:id="-1"/>
    <w:footnote w:id="0"/>
  </w:footnotePr>
  <w:endnotePr>
    <w:endnote w:id="-1"/>
    <w:endnote w:id="0"/>
  </w:endnotePr>
  <w:compat/>
  <w:rsids>
    <w:rsidRoot w:val="004C1687"/>
    <w:rsid w:val="00055925"/>
    <w:rsid w:val="000F48C0"/>
    <w:rsid w:val="0012481B"/>
    <w:rsid w:val="00136C1C"/>
    <w:rsid w:val="003202C6"/>
    <w:rsid w:val="00342B93"/>
    <w:rsid w:val="003E5792"/>
    <w:rsid w:val="003E74BA"/>
    <w:rsid w:val="00416A4A"/>
    <w:rsid w:val="00473F60"/>
    <w:rsid w:val="004B37EE"/>
    <w:rsid w:val="004C1687"/>
    <w:rsid w:val="004E1E72"/>
    <w:rsid w:val="004F5728"/>
    <w:rsid w:val="005113C1"/>
    <w:rsid w:val="00587876"/>
    <w:rsid w:val="005B15AE"/>
    <w:rsid w:val="005E21BC"/>
    <w:rsid w:val="00654BA5"/>
    <w:rsid w:val="006B6FC9"/>
    <w:rsid w:val="006D771B"/>
    <w:rsid w:val="00710B5C"/>
    <w:rsid w:val="007452FC"/>
    <w:rsid w:val="007F4778"/>
    <w:rsid w:val="00804CD1"/>
    <w:rsid w:val="00860388"/>
    <w:rsid w:val="008B1266"/>
    <w:rsid w:val="008C0445"/>
    <w:rsid w:val="008C7F84"/>
    <w:rsid w:val="009051EB"/>
    <w:rsid w:val="00922FBA"/>
    <w:rsid w:val="00944F39"/>
    <w:rsid w:val="009B36E5"/>
    <w:rsid w:val="00B14533"/>
    <w:rsid w:val="00B172D9"/>
    <w:rsid w:val="00BD600D"/>
    <w:rsid w:val="00C3027B"/>
    <w:rsid w:val="00C522EE"/>
    <w:rsid w:val="00C60E93"/>
    <w:rsid w:val="00CC2428"/>
    <w:rsid w:val="00CD0E1F"/>
    <w:rsid w:val="00CE0CAA"/>
    <w:rsid w:val="00CE4097"/>
    <w:rsid w:val="00D023FD"/>
    <w:rsid w:val="00D339EC"/>
    <w:rsid w:val="00D826C7"/>
    <w:rsid w:val="00D953F3"/>
    <w:rsid w:val="00DE56A2"/>
    <w:rsid w:val="00E42D27"/>
    <w:rsid w:val="00E5023C"/>
    <w:rsid w:val="00E626E2"/>
    <w:rsid w:val="00E77B2E"/>
    <w:rsid w:val="00E83E2B"/>
    <w:rsid w:val="00EB1171"/>
    <w:rsid w:val="00EE2BEC"/>
    <w:rsid w:val="00F64C79"/>
    <w:rsid w:val="00F97233"/>
    <w:rsid w:val="00FC048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39EC"/>
    <w:pPr>
      <w:spacing w:after="0"/>
    </w:pPr>
    <w:rPr>
      <w:rFonts w:ascii="Verdana" w:hAnsi="Verdana"/>
      <w:sz w:val="20"/>
    </w:rPr>
  </w:style>
  <w:style w:type="paragraph" w:styleId="Kop1">
    <w:name w:val="heading 1"/>
    <w:basedOn w:val="Standaard"/>
    <w:next w:val="Standaard"/>
    <w:link w:val="Kop1Char"/>
    <w:uiPriority w:val="9"/>
    <w:qFormat/>
    <w:rsid w:val="00E42D27"/>
    <w:pPr>
      <w:keepNext/>
      <w:keepLines/>
      <w:spacing w:before="480"/>
      <w:outlineLvl w:val="0"/>
    </w:pPr>
    <w:rPr>
      <w:rFonts w:eastAsiaTheme="majorEastAsia" w:cstheme="majorBidi"/>
      <w:b/>
      <w:bCs/>
      <w:sz w:val="24"/>
      <w:szCs w:val="28"/>
    </w:rPr>
  </w:style>
  <w:style w:type="paragraph" w:styleId="Kop2">
    <w:name w:val="heading 2"/>
    <w:basedOn w:val="Standaard"/>
    <w:next w:val="Standaard"/>
    <w:link w:val="Kop2Char"/>
    <w:uiPriority w:val="9"/>
    <w:unhideWhenUsed/>
    <w:qFormat/>
    <w:rsid w:val="00CE0CAA"/>
    <w:pPr>
      <w:keepNext/>
      <w:keepLines/>
      <w:spacing w:before="200"/>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CE0CAA"/>
    <w:pPr>
      <w:keepNext/>
      <w:keepLines/>
      <w:spacing w:before="200"/>
      <w:outlineLvl w:val="2"/>
    </w:pPr>
    <w:rPr>
      <w:rFonts w:eastAsiaTheme="majorEastAsia" w:cstheme="majorBidi"/>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3E2B"/>
    <w:pPr>
      <w:ind w:left="720"/>
      <w:contextualSpacing/>
    </w:pPr>
  </w:style>
  <w:style w:type="character" w:styleId="Tekstvantijdelijkeaanduiding">
    <w:name w:val="Placeholder Text"/>
    <w:basedOn w:val="Standaardalinea-lettertype"/>
    <w:uiPriority w:val="99"/>
    <w:semiHidden/>
    <w:rsid w:val="008C0445"/>
    <w:rPr>
      <w:color w:val="808080"/>
    </w:rPr>
  </w:style>
  <w:style w:type="paragraph" w:styleId="Ballontekst">
    <w:name w:val="Balloon Text"/>
    <w:basedOn w:val="Standaard"/>
    <w:link w:val="BallontekstChar"/>
    <w:uiPriority w:val="99"/>
    <w:semiHidden/>
    <w:unhideWhenUsed/>
    <w:rsid w:val="008C044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445"/>
    <w:rPr>
      <w:rFonts w:ascii="Tahoma" w:hAnsi="Tahoma" w:cs="Tahoma"/>
      <w:sz w:val="16"/>
      <w:szCs w:val="16"/>
    </w:rPr>
  </w:style>
  <w:style w:type="character" w:customStyle="1" w:styleId="Kop1Char">
    <w:name w:val="Kop 1 Char"/>
    <w:basedOn w:val="Standaardalinea-lettertype"/>
    <w:link w:val="Kop1"/>
    <w:uiPriority w:val="9"/>
    <w:rsid w:val="00E42D27"/>
    <w:rPr>
      <w:rFonts w:ascii="Verdana" w:eastAsiaTheme="majorEastAsia" w:hAnsi="Verdana" w:cstheme="majorBidi"/>
      <w:b/>
      <w:bCs/>
      <w:sz w:val="24"/>
      <w:szCs w:val="28"/>
    </w:rPr>
  </w:style>
  <w:style w:type="character" w:customStyle="1" w:styleId="Kop2Char">
    <w:name w:val="Kop 2 Char"/>
    <w:basedOn w:val="Standaardalinea-lettertype"/>
    <w:link w:val="Kop2"/>
    <w:uiPriority w:val="9"/>
    <w:rsid w:val="00CE0CAA"/>
    <w:rPr>
      <w:rFonts w:ascii="Verdana" w:eastAsiaTheme="majorEastAsia" w:hAnsi="Verdana" w:cstheme="majorBidi"/>
      <w:b/>
      <w:bCs/>
      <w:sz w:val="20"/>
      <w:szCs w:val="26"/>
    </w:rPr>
  </w:style>
  <w:style w:type="character" w:customStyle="1" w:styleId="Kop3Char">
    <w:name w:val="Kop 3 Char"/>
    <w:basedOn w:val="Standaardalinea-lettertype"/>
    <w:link w:val="Kop3"/>
    <w:uiPriority w:val="9"/>
    <w:rsid w:val="00CE0CAA"/>
    <w:rPr>
      <w:rFonts w:ascii="Verdana" w:eastAsiaTheme="majorEastAsia" w:hAnsi="Verdana" w:cstheme="majorBidi"/>
      <w:bCs/>
      <w:i/>
      <w:sz w:val="20"/>
    </w:rPr>
  </w:style>
  <w:style w:type="paragraph" w:styleId="Koptekst">
    <w:name w:val="header"/>
    <w:basedOn w:val="Standaard"/>
    <w:link w:val="KoptekstChar"/>
    <w:uiPriority w:val="99"/>
    <w:semiHidden/>
    <w:unhideWhenUsed/>
    <w:rsid w:val="004B37EE"/>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4B37EE"/>
    <w:rPr>
      <w:rFonts w:ascii="Verdana" w:hAnsi="Verdana"/>
      <w:sz w:val="20"/>
    </w:rPr>
  </w:style>
  <w:style w:type="paragraph" w:styleId="Voettekst">
    <w:name w:val="footer"/>
    <w:basedOn w:val="Standaard"/>
    <w:link w:val="VoettekstChar"/>
    <w:uiPriority w:val="99"/>
    <w:semiHidden/>
    <w:unhideWhenUsed/>
    <w:rsid w:val="004B37EE"/>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4B37EE"/>
    <w:rPr>
      <w:rFonts w:ascii="Verdana" w:hAnsi="Verdana"/>
      <w:sz w:val="20"/>
    </w:rPr>
  </w:style>
  <w:style w:type="character" w:styleId="Hyperlink">
    <w:name w:val="Hyperlink"/>
    <w:basedOn w:val="Standaardalinea-lettertype"/>
    <w:uiPriority w:val="99"/>
    <w:unhideWhenUsed/>
    <w:rsid w:val="00654B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gn.nl/artikel/144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vgn.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924</Words>
  <Characters>5082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VGN</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9</cp:revision>
  <dcterms:created xsi:type="dcterms:W3CDTF">2012-11-13T09:23:00Z</dcterms:created>
  <dcterms:modified xsi:type="dcterms:W3CDTF">2012-11-13T11:31:00Z</dcterms:modified>
</cp:coreProperties>
</file>