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11" w:rsidRPr="007312FD" w:rsidRDefault="00EF3811" w:rsidP="0000724F">
      <w:pPr>
        <w:autoSpaceDE w:val="0"/>
        <w:autoSpaceDN w:val="0"/>
        <w:adjustRightInd w:val="0"/>
        <w:spacing w:line="276" w:lineRule="exact"/>
        <w:rPr>
          <w:rFonts w:cs="ITCFranklinGothicStd-BkCd"/>
          <w:b/>
          <w:sz w:val="28"/>
          <w:szCs w:val="28"/>
        </w:rPr>
      </w:pPr>
      <w:r w:rsidRPr="007312FD">
        <w:rPr>
          <w:rFonts w:cs="ITCFranklinGothicStd-BkCd"/>
          <w:b/>
          <w:sz w:val="28"/>
          <w:szCs w:val="28"/>
        </w:rPr>
        <w:t>Pensioenpremie 2013</w:t>
      </w:r>
    </w:p>
    <w:p w:rsidR="00EF3811" w:rsidRPr="007312FD" w:rsidRDefault="00EF3811" w:rsidP="0000724F">
      <w:pPr>
        <w:autoSpaceDE w:val="0"/>
        <w:autoSpaceDN w:val="0"/>
        <w:adjustRightInd w:val="0"/>
        <w:spacing w:line="276" w:lineRule="exact"/>
        <w:rPr>
          <w:rFonts w:cs="ITCFranklinGothicStd-BkCdIt"/>
          <w:i/>
          <w:iCs/>
          <w:szCs w:val="20"/>
        </w:rPr>
      </w:pPr>
    </w:p>
    <w:p w:rsidR="008B1C9F" w:rsidRDefault="00EF3811" w:rsidP="0000724F">
      <w:pPr>
        <w:autoSpaceDE w:val="0"/>
        <w:autoSpaceDN w:val="0"/>
        <w:adjustRightInd w:val="0"/>
        <w:spacing w:line="276" w:lineRule="exact"/>
        <w:rPr>
          <w:rFonts w:cs="ITCFranklinGothicStd-MdCd"/>
          <w:szCs w:val="20"/>
        </w:rPr>
      </w:pPr>
      <w:r w:rsidRPr="007312FD">
        <w:rPr>
          <w:rFonts w:cs="ITCFranklinGothicStd-MdCd"/>
          <w:szCs w:val="20"/>
        </w:rPr>
        <w:t xml:space="preserve">Hierbij vindt u de bedragen en percentages voor de uitvoering van de pensioenregeling 2013. </w:t>
      </w:r>
      <w:r w:rsidR="00A0232C" w:rsidRPr="007312FD">
        <w:rPr>
          <w:rFonts w:cs="ITCFranklinGothicStd-MdCd"/>
          <w:szCs w:val="20"/>
        </w:rPr>
        <w:t>In</w:t>
      </w:r>
      <w:r w:rsidRPr="007312FD">
        <w:rPr>
          <w:rFonts w:cs="ITCFranklinGothicStd-MdCd"/>
          <w:szCs w:val="20"/>
        </w:rPr>
        <w:t xml:space="preserve"> de CAO Gehandicaptenzorg is </w:t>
      </w:r>
      <w:r w:rsidR="00A0232C" w:rsidRPr="007312FD">
        <w:rPr>
          <w:rFonts w:cs="ITCFranklinGothicStd-MdCd"/>
          <w:szCs w:val="20"/>
        </w:rPr>
        <w:t xml:space="preserve">bepaald, dat werkgever en werknemer ieder 50% </w:t>
      </w:r>
      <w:r w:rsidR="00A0232C">
        <w:rPr>
          <w:rFonts w:cs="ITCFranklinGothicStd-MdCd"/>
          <w:szCs w:val="20"/>
        </w:rPr>
        <w:t xml:space="preserve">van </w:t>
      </w:r>
      <w:r w:rsidRPr="004C5DA4">
        <w:rPr>
          <w:rFonts w:cs="ITCFranklinGothicStd-MdCd"/>
          <w:szCs w:val="20"/>
        </w:rPr>
        <w:t xml:space="preserve">de premie </w:t>
      </w:r>
      <w:r w:rsidR="00A0232C">
        <w:rPr>
          <w:rFonts w:cs="ITCFranklinGothicStd-MdCd"/>
          <w:szCs w:val="20"/>
        </w:rPr>
        <w:t xml:space="preserve">voor het ouderdomspensioen en het arbeidsongeschiktheidspensioen voor hun rekening nemen. </w:t>
      </w:r>
    </w:p>
    <w:p w:rsidR="008175D7" w:rsidRDefault="008175D7" w:rsidP="0000724F">
      <w:pPr>
        <w:autoSpaceDE w:val="0"/>
        <w:autoSpaceDN w:val="0"/>
        <w:adjustRightInd w:val="0"/>
        <w:spacing w:line="276" w:lineRule="exact"/>
        <w:rPr>
          <w:rFonts w:cs="ITCFranklinGothicStd-MdCd"/>
          <w:szCs w:val="20"/>
        </w:rPr>
      </w:pPr>
    </w:p>
    <w:p w:rsidR="00EC5EFD" w:rsidRDefault="00EC5EFD" w:rsidP="0000724F">
      <w:pPr>
        <w:autoSpaceDE w:val="0"/>
        <w:autoSpaceDN w:val="0"/>
        <w:adjustRightInd w:val="0"/>
        <w:spacing w:line="276" w:lineRule="exact"/>
        <w:rPr>
          <w:rFonts w:cs="ITCFranklinGothicStd-MdCd"/>
          <w:b/>
          <w:szCs w:val="20"/>
        </w:rPr>
      </w:pPr>
      <w:r>
        <w:rPr>
          <w:rFonts w:cs="ITCFranklinGothicStd-MdCd"/>
          <w:b/>
          <w:szCs w:val="20"/>
        </w:rPr>
        <w:t>Ouderdomspensioen</w:t>
      </w:r>
    </w:p>
    <w:p w:rsidR="00EC5EFD" w:rsidRDefault="00EC5EFD" w:rsidP="0000724F">
      <w:pPr>
        <w:autoSpaceDE w:val="0"/>
        <w:autoSpaceDN w:val="0"/>
        <w:adjustRightInd w:val="0"/>
        <w:spacing w:after="160" w:line="276" w:lineRule="exact"/>
        <w:rPr>
          <w:rFonts w:cs="ITCFranklinGothicStd-BkCd"/>
          <w:szCs w:val="20"/>
        </w:rPr>
      </w:pPr>
      <w:r w:rsidRPr="004C5DA4">
        <w:rPr>
          <w:rFonts w:cs="ITCFranklinGothicStd-BkCd"/>
          <w:szCs w:val="20"/>
        </w:rPr>
        <w:t xml:space="preserve">De premie voor het Ouderdomspensioen bedraagt 24,4% van het salaris minus de </w:t>
      </w:r>
      <w:proofErr w:type="spellStart"/>
      <w:r w:rsidRPr="004C5DA4">
        <w:rPr>
          <w:rFonts w:cs="ITCFranklinGothicStd-BkCd"/>
          <w:szCs w:val="20"/>
        </w:rPr>
        <w:t>AOW-franchise</w:t>
      </w:r>
      <w:proofErr w:type="spellEnd"/>
      <w:r w:rsidRPr="004C5DA4">
        <w:rPr>
          <w:rFonts w:cs="ITCFranklinGothicStd-BkCd"/>
          <w:szCs w:val="20"/>
        </w:rPr>
        <w:t xml:space="preserve">. Ongeacht het geboortejaar wordt bij de premieberekening altijd gerekend met een franchise van € 10.940. Bij deeltijdwerk geldt de </w:t>
      </w:r>
      <w:proofErr w:type="spellStart"/>
      <w:r w:rsidRPr="004C5DA4">
        <w:rPr>
          <w:rFonts w:cs="ITCFranklinGothicStd-BkCd"/>
          <w:szCs w:val="20"/>
        </w:rPr>
        <w:t>AOW-franchise</w:t>
      </w:r>
      <w:proofErr w:type="spellEnd"/>
      <w:r w:rsidRPr="004C5DA4">
        <w:rPr>
          <w:rFonts w:cs="ITCFranklinGothicStd-BkCd"/>
          <w:szCs w:val="20"/>
        </w:rPr>
        <w:t xml:space="preserve"> naar verhouding.</w:t>
      </w:r>
    </w:p>
    <w:p w:rsidR="00EF3811" w:rsidRPr="004C5DA4" w:rsidRDefault="00EF3811" w:rsidP="0000724F">
      <w:pPr>
        <w:autoSpaceDE w:val="0"/>
        <w:autoSpaceDN w:val="0"/>
        <w:adjustRightInd w:val="0"/>
        <w:spacing w:line="276" w:lineRule="exact"/>
        <w:rPr>
          <w:rFonts w:cs="ITCFranklinGothicStd-BkCd"/>
          <w:szCs w:val="20"/>
        </w:rPr>
      </w:pPr>
      <w:r w:rsidRPr="004C5DA4">
        <w:rPr>
          <w:rFonts w:cs="ITCFranklinGothicStd-BkCd"/>
          <w:szCs w:val="20"/>
        </w:rPr>
        <w:t xml:space="preserve">De </w:t>
      </w:r>
      <w:proofErr w:type="spellStart"/>
      <w:r w:rsidRPr="004C5DA4">
        <w:rPr>
          <w:rFonts w:cs="ITCFranklinGothicStd-DmCd"/>
          <w:szCs w:val="20"/>
        </w:rPr>
        <w:t>AOW-franchise</w:t>
      </w:r>
      <w:proofErr w:type="spellEnd"/>
      <w:r w:rsidRPr="004C5DA4">
        <w:rPr>
          <w:rFonts w:cs="ITCFranklinGothicStd-DmCd"/>
          <w:szCs w:val="20"/>
        </w:rPr>
        <w:t xml:space="preserve"> van deelnemers geboren in of na 1950 </w:t>
      </w:r>
      <w:proofErr w:type="spellStart"/>
      <w:r w:rsidRPr="004C5DA4">
        <w:rPr>
          <w:rFonts w:cs="ITCFranklinGothicStd-BkCd"/>
          <w:szCs w:val="20"/>
        </w:rPr>
        <w:t>én</w:t>
      </w:r>
      <w:proofErr w:type="spellEnd"/>
      <w:r w:rsidRPr="004C5DA4">
        <w:rPr>
          <w:rFonts w:cs="ITCFranklinGothicStd-BkCd"/>
          <w:szCs w:val="20"/>
        </w:rPr>
        <w:t xml:space="preserve"> werknemers die pensioen bij Pensioenfonds Zorg en Welzijn zijn gaan opbouwen op of na 1 januari 2006 (ongeacht geboortejaar), </w:t>
      </w:r>
      <w:r w:rsidR="008432B7">
        <w:rPr>
          <w:rFonts w:cs="ITCFranklinGothicStd-BkCd"/>
          <w:szCs w:val="20"/>
        </w:rPr>
        <w:t>bedraagt</w:t>
      </w:r>
      <w:r w:rsidRPr="004C5DA4">
        <w:rPr>
          <w:rFonts w:cs="ITCFranklinGothicStd-BkCd"/>
          <w:szCs w:val="20"/>
        </w:rPr>
        <w:t xml:space="preserve"> € 10.940.</w:t>
      </w:r>
    </w:p>
    <w:p w:rsidR="004C5DA4" w:rsidRDefault="00EF3811" w:rsidP="0000724F">
      <w:pPr>
        <w:autoSpaceDE w:val="0"/>
        <w:autoSpaceDN w:val="0"/>
        <w:adjustRightInd w:val="0"/>
        <w:spacing w:line="276" w:lineRule="exact"/>
        <w:rPr>
          <w:rFonts w:cs="ITCFranklinGothicStd-BkCd"/>
          <w:szCs w:val="20"/>
        </w:rPr>
      </w:pPr>
      <w:r w:rsidRPr="004C5DA4">
        <w:rPr>
          <w:rFonts w:cs="ITCFranklinGothicStd-BkCd"/>
          <w:szCs w:val="20"/>
        </w:rPr>
        <w:t xml:space="preserve">De </w:t>
      </w:r>
      <w:proofErr w:type="spellStart"/>
      <w:r w:rsidRPr="004C5DA4">
        <w:rPr>
          <w:rFonts w:cs="ITCFranklinGothicStd-DmCd"/>
          <w:szCs w:val="20"/>
        </w:rPr>
        <w:t>AOW-franchise</w:t>
      </w:r>
      <w:proofErr w:type="spellEnd"/>
      <w:r w:rsidRPr="004C5DA4">
        <w:rPr>
          <w:rFonts w:cs="ITCFranklinGothicStd-DmCd"/>
          <w:szCs w:val="20"/>
        </w:rPr>
        <w:t xml:space="preserve"> van deelnemers geboren voor 1950 </w:t>
      </w:r>
      <w:proofErr w:type="spellStart"/>
      <w:r w:rsidRPr="004C5DA4">
        <w:rPr>
          <w:rFonts w:cs="ITCFranklinGothicStd-BkCd"/>
          <w:szCs w:val="20"/>
        </w:rPr>
        <w:t>én</w:t>
      </w:r>
      <w:proofErr w:type="spellEnd"/>
      <w:r w:rsidRPr="004C5DA4">
        <w:rPr>
          <w:rFonts w:cs="ITCFranklinGothicStd-BkCd"/>
          <w:szCs w:val="20"/>
        </w:rPr>
        <w:t xml:space="preserve"> die in december 2005 en januari 2006 pensioen hebben opgebouwd bij Pensioenfonds Zorg en Welzijn, </w:t>
      </w:r>
      <w:r w:rsidR="004C5DA4">
        <w:rPr>
          <w:rFonts w:cs="ITCFranklinGothicStd-BkCd"/>
          <w:szCs w:val="20"/>
        </w:rPr>
        <w:t>bedraagt</w:t>
      </w:r>
      <w:r w:rsidRPr="004C5DA4">
        <w:rPr>
          <w:rFonts w:cs="ITCFranklinGothicStd-BkCd"/>
          <w:szCs w:val="20"/>
        </w:rPr>
        <w:t xml:space="preserve"> </w:t>
      </w:r>
    </w:p>
    <w:p w:rsidR="00EF3811" w:rsidRDefault="00EF3811" w:rsidP="0000724F">
      <w:pPr>
        <w:autoSpaceDE w:val="0"/>
        <w:autoSpaceDN w:val="0"/>
        <w:adjustRightInd w:val="0"/>
        <w:spacing w:line="276" w:lineRule="exact"/>
        <w:rPr>
          <w:rFonts w:cs="ITCFranklinGothicStd-BkCd"/>
          <w:szCs w:val="20"/>
        </w:rPr>
      </w:pPr>
      <w:r w:rsidRPr="004C5DA4">
        <w:rPr>
          <w:rFonts w:cs="ITCFranklinGothicStd-BkCd"/>
          <w:szCs w:val="20"/>
        </w:rPr>
        <w:t>€ 13.227.</w:t>
      </w:r>
    </w:p>
    <w:p w:rsidR="008175D7" w:rsidRDefault="008175D7" w:rsidP="0000724F">
      <w:pPr>
        <w:autoSpaceDE w:val="0"/>
        <w:autoSpaceDN w:val="0"/>
        <w:adjustRightInd w:val="0"/>
        <w:spacing w:line="276" w:lineRule="exact"/>
        <w:rPr>
          <w:rFonts w:cs="ITCFranklinGothicStd-BkCd"/>
          <w:szCs w:val="20"/>
        </w:rPr>
      </w:pPr>
    </w:p>
    <w:p w:rsidR="00EC5EFD" w:rsidRDefault="00EC5EFD" w:rsidP="0000724F">
      <w:pPr>
        <w:autoSpaceDE w:val="0"/>
        <w:autoSpaceDN w:val="0"/>
        <w:adjustRightInd w:val="0"/>
        <w:spacing w:line="276" w:lineRule="exact"/>
        <w:rPr>
          <w:rFonts w:cs="ITCFranklinGothicStd-BkCd"/>
          <w:szCs w:val="20"/>
        </w:rPr>
      </w:pPr>
      <w:r w:rsidRPr="00EC5EFD">
        <w:rPr>
          <w:rFonts w:cs="ITCFranklinGothicStd-BkCd"/>
          <w:b/>
          <w:szCs w:val="20"/>
        </w:rPr>
        <w:t>Arbeidsongeschiktheidspensioen</w:t>
      </w:r>
    </w:p>
    <w:p w:rsidR="00EC5EFD" w:rsidRDefault="00EC5EFD" w:rsidP="0000724F">
      <w:pPr>
        <w:autoSpaceDE w:val="0"/>
        <w:autoSpaceDN w:val="0"/>
        <w:adjustRightInd w:val="0"/>
        <w:spacing w:after="160" w:line="276" w:lineRule="exact"/>
        <w:rPr>
          <w:rFonts w:cs="ITCFranklinGothicStd-BkCd"/>
          <w:szCs w:val="20"/>
        </w:rPr>
      </w:pPr>
      <w:r w:rsidRPr="004C5DA4">
        <w:rPr>
          <w:rFonts w:cs="ITCFranklinGothicStd-BkCd"/>
          <w:szCs w:val="20"/>
        </w:rPr>
        <w:t xml:space="preserve">De premie voor het Arbeidsongeschiktheidspensioen bedraagt </w:t>
      </w:r>
      <w:r w:rsidR="00D554A2">
        <w:rPr>
          <w:rFonts w:cs="ITCFranklinGothicStd-BkCd"/>
          <w:szCs w:val="20"/>
        </w:rPr>
        <w:t xml:space="preserve">evenals vorig jaar </w:t>
      </w:r>
      <w:r w:rsidRPr="004C5DA4">
        <w:rPr>
          <w:rFonts w:cs="ITCFranklinGothicStd-BkCd"/>
          <w:szCs w:val="20"/>
        </w:rPr>
        <w:t xml:space="preserve">0,4 % van het salaris minus de (leeftijdsafhankelijke) </w:t>
      </w:r>
      <w:proofErr w:type="spellStart"/>
      <w:r w:rsidRPr="004C5DA4">
        <w:rPr>
          <w:rFonts w:cs="ITCFranklinGothicStd-BkCd"/>
          <w:szCs w:val="20"/>
        </w:rPr>
        <w:t>AP-franchise</w:t>
      </w:r>
      <w:proofErr w:type="spellEnd"/>
      <w:r w:rsidRPr="004C5DA4">
        <w:rPr>
          <w:rFonts w:cs="ITCFranklinGothicStd-BkCd"/>
          <w:szCs w:val="20"/>
        </w:rPr>
        <w:t xml:space="preserve">. Bij deeltijdwerk geldt de </w:t>
      </w:r>
      <w:proofErr w:type="spellStart"/>
      <w:r w:rsidRPr="004C5DA4">
        <w:rPr>
          <w:rFonts w:cs="ITCFranklinGothicStd-BkCd"/>
          <w:szCs w:val="20"/>
        </w:rPr>
        <w:t>AP-franchise</w:t>
      </w:r>
      <w:proofErr w:type="spellEnd"/>
      <w:r w:rsidRPr="004C5DA4">
        <w:rPr>
          <w:rFonts w:cs="ITCFranklinGothicStd-BkCd"/>
          <w:szCs w:val="20"/>
        </w:rPr>
        <w:t xml:space="preserve"> </w:t>
      </w:r>
      <w:proofErr w:type="spellStart"/>
      <w:r w:rsidRPr="008175D7">
        <w:rPr>
          <w:rFonts w:cs="ITCFranklinGothicStd-BkCd"/>
          <w:szCs w:val="20"/>
          <w:u w:val="single"/>
        </w:rPr>
        <w:t>níet</w:t>
      </w:r>
      <w:proofErr w:type="spellEnd"/>
      <w:r w:rsidRPr="004C5DA4">
        <w:rPr>
          <w:rFonts w:cs="ITCFranklinGothicStd-BkCd"/>
          <w:szCs w:val="20"/>
        </w:rPr>
        <w:t xml:space="preserve"> naar verhouding; de volledige (leeftijdsafhankelijke) </w:t>
      </w:r>
      <w:proofErr w:type="spellStart"/>
      <w:r w:rsidRPr="004C5DA4">
        <w:rPr>
          <w:rFonts w:cs="ITCFranklinGothicStd-BkCd"/>
          <w:szCs w:val="20"/>
        </w:rPr>
        <w:t>AP-franchise</w:t>
      </w:r>
      <w:proofErr w:type="spellEnd"/>
      <w:r w:rsidRPr="004C5DA4">
        <w:rPr>
          <w:rFonts w:cs="ITCFranklinGothicStd-BkCd"/>
          <w:szCs w:val="20"/>
        </w:rPr>
        <w:t xml:space="preserve"> wordt in mindering gebracht.</w:t>
      </w:r>
    </w:p>
    <w:p w:rsidR="00EF3811" w:rsidRPr="004C5DA4" w:rsidRDefault="00EF3811" w:rsidP="0000724F">
      <w:pPr>
        <w:autoSpaceDE w:val="0"/>
        <w:autoSpaceDN w:val="0"/>
        <w:adjustRightInd w:val="0"/>
        <w:spacing w:line="276" w:lineRule="exact"/>
        <w:rPr>
          <w:rFonts w:cs="ITCFranklinGothicStd-BkCd"/>
          <w:szCs w:val="20"/>
        </w:rPr>
      </w:pPr>
      <w:r w:rsidRPr="004C5DA4">
        <w:rPr>
          <w:rFonts w:cs="ITCFranklinGothicStd-BkCd"/>
          <w:szCs w:val="20"/>
        </w:rPr>
        <w:t xml:space="preserve">De </w:t>
      </w:r>
      <w:proofErr w:type="spellStart"/>
      <w:r w:rsidRPr="004C5DA4">
        <w:rPr>
          <w:rFonts w:cs="ITCFranklinGothicStd-DmCd"/>
          <w:szCs w:val="20"/>
        </w:rPr>
        <w:t>AP-franchise</w:t>
      </w:r>
      <w:proofErr w:type="spellEnd"/>
      <w:r w:rsidRPr="004C5DA4">
        <w:rPr>
          <w:rFonts w:cs="ITCFranklinGothicStd-DmCd"/>
          <w:szCs w:val="20"/>
        </w:rPr>
        <w:t xml:space="preserve"> van deelnemers van </w:t>
      </w:r>
      <w:r w:rsidRPr="004C5DA4">
        <w:rPr>
          <w:rFonts w:cs="ITCFranklinGothicStd-BkCd"/>
          <w:szCs w:val="20"/>
        </w:rPr>
        <w:t>23 jaar of ouder bedraagt € 19.043.</w:t>
      </w:r>
    </w:p>
    <w:p w:rsidR="00EF3811" w:rsidRDefault="000B3DFC" w:rsidP="0000724F">
      <w:pPr>
        <w:autoSpaceDE w:val="0"/>
        <w:autoSpaceDN w:val="0"/>
        <w:adjustRightInd w:val="0"/>
        <w:spacing w:after="160" w:line="276" w:lineRule="exact"/>
        <w:rPr>
          <w:rFonts w:cs="ITCFranklinGothicStd-BkCd"/>
          <w:szCs w:val="20"/>
        </w:rPr>
      </w:pPr>
      <w:r>
        <w:rPr>
          <w:rFonts w:cs="ITCFranklinGothicStd-BkCd"/>
          <w:szCs w:val="20"/>
        </w:rPr>
        <w:t>Voor</w:t>
      </w:r>
      <w:r w:rsidR="00EF3811" w:rsidRPr="004C5DA4">
        <w:rPr>
          <w:rFonts w:cs="ITCFranklinGothicStd-BkCd"/>
          <w:szCs w:val="20"/>
        </w:rPr>
        <w:t xml:space="preserve"> werknemer</w:t>
      </w:r>
      <w:r>
        <w:rPr>
          <w:rFonts w:cs="ITCFranklinGothicStd-BkCd"/>
          <w:szCs w:val="20"/>
        </w:rPr>
        <w:t xml:space="preserve">s jonger </w:t>
      </w:r>
      <w:r w:rsidR="00EF3811" w:rsidRPr="004C5DA4">
        <w:rPr>
          <w:rFonts w:cs="ITCFranklinGothicStd-BkCd"/>
          <w:szCs w:val="20"/>
        </w:rPr>
        <w:t xml:space="preserve">dan 23 jaar, geldt een </w:t>
      </w:r>
      <w:r w:rsidR="00EF3811" w:rsidRPr="004C5DA4">
        <w:rPr>
          <w:rFonts w:cs="ITCFranklinGothicStd-DmCd"/>
          <w:szCs w:val="20"/>
        </w:rPr>
        <w:t xml:space="preserve">leeftijdsafhankelijke </w:t>
      </w:r>
      <w:proofErr w:type="spellStart"/>
      <w:r w:rsidR="00EF3811" w:rsidRPr="004C5DA4">
        <w:rPr>
          <w:rFonts w:cs="ITCFranklinGothicStd-DmCd"/>
          <w:szCs w:val="20"/>
        </w:rPr>
        <w:t>AP-franchise</w:t>
      </w:r>
      <w:proofErr w:type="spellEnd"/>
      <w:r w:rsidR="00892824">
        <w:rPr>
          <w:rFonts w:cs="ITCFranklinGothicStd-DmCd"/>
          <w:szCs w:val="20"/>
        </w:rPr>
        <w:t xml:space="preserve"> volgens onderstaande tabel.</w:t>
      </w:r>
      <w:r w:rsidR="008B1C9F">
        <w:rPr>
          <w:rFonts w:cs="ITCFranklinGothicStd-DmCd"/>
          <w:szCs w:val="20"/>
        </w:rPr>
        <w:t xml:space="preserve"> </w:t>
      </w:r>
      <w:r w:rsidR="008175D7">
        <w:rPr>
          <w:rFonts w:cs="ITCFranklinGothicStd-DmCd"/>
          <w:szCs w:val="20"/>
        </w:rPr>
        <w:t xml:space="preserve">Bepalend is de </w:t>
      </w:r>
      <w:r w:rsidR="008B1C9F" w:rsidRPr="004C5DA4">
        <w:rPr>
          <w:rFonts w:cs="ITCFranklinGothicStd-BkCd"/>
          <w:szCs w:val="20"/>
        </w:rPr>
        <w:t>leeftijd van de werknemer op 1 januari 2013 dan wel de leeftijd van de werknemer op aanvangsdatum van de deelneming in 2013.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1"/>
        <w:gridCol w:w="1134"/>
        <w:gridCol w:w="1843"/>
        <w:gridCol w:w="1191"/>
        <w:gridCol w:w="1134"/>
      </w:tblGrid>
      <w:tr w:rsidR="00E423E1" w:rsidRPr="004C5DA4" w:rsidTr="000B3DFC">
        <w:trPr>
          <w:trHeight w:val="283"/>
        </w:trPr>
        <w:tc>
          <w:tcPr>
            <w:tcW w:w="1191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>22 jaar</w:t>
            </w:r>
          </w:p>
        </w:tc>
        <w:tc>
          <w:tcPr>
            <w:tcW w:w="1134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jc w:val="righ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>€ 16.187</w:t>
            </w:r>
          </w:p>
        </w:tc>
        <w:tc>
          <w:tcPr>
            <w:tcW w:w="1843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</w:p>
        </w:tc>
        <w:tc>
          <w:tcPr>
            <w:tcW w:w="1191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>18 jaar</w:t>
            </w:r>
          </w:p>
        </w:tc>
        <w:tc>
          <w:tcPr>
            <w:tcW w:w="1134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jc w:val="righ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>€ 8.665</w:t>
            </w:r>
          </w:p>
        </w:tc>
      </w:tr>
      <w:tr w:rsidR="00E423E1" w:rsidRPr="004C5DA4" w:rsidTr="000B3DFC">
        <w:trPr>
          <w:trHeight w:val="283"/>
        </w:trPr>
        <w:tc>
          <w:tcPr>
            <w:tcW w:w="1191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 xml:space="preserve">21 jaar </w:t>
            </w:r>
          </w:p>
        </w:tc>
        <w:tc>
          <w:tcPr>
            <w:tcW w:w="1134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jc w:val="righ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>€ 13.806</w:t>
            </w:r>
          </w:p>
        </w:tc>
        <w:tc>
          <w:tcPr>
            <w:tcW w:w="1843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</w:p>
        </w:tc>
        <w:tc>
          <w:tcPr>
            <w:tcW w:w="1191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 xml:space="preserve">17 jaar </w:t>
            </w:r>
          </w:p>
        </w:tc>
        <w:tc>
          <w:tcPr>
            <w:tcW w:w="1134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jc w:val="righ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>€ 7.522</w:t>
            </w:r>
          </w:p>
        </w:tc>
      </w:tr>
      <w:tr w:rsidR="00E423E1" w:rsidRPr="004C5DA4" w:rsidTr="000B3DFC">
        <w:trPr>
          <w:trHeight w:val="283"/>
        </w:trPr>
        <w:tc>
          <w:tcPr>
            <w:tcW w:w="1191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 xml:space="preserve">20 jaar </w:t>
            </w:r>
          </w:p>
        </w:tc>
        <w:tc>
          <w:tcPr>
            <w:tcW w:w="1134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jc w:val="righ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>€ 11.712</w:t>
            </w:r>
          </w:p>
        </w:tc>
        <w:tc>
          <w:tcPr>
            <w:tcW w:w="1843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</w:p>
        </w:tc>
        <w:tc>
          <w:tcPr>
            <w:tcW w:w="1191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 xml:space="preserve">16 jaar </w:t>
            </w:r>
          </w:p>
        </w:tc>
        <w:tc>
          <w:tcPr>
            <w:tcW w:w="1134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jc w:val="righ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>€ 6.570</w:t>
            </w:r>
          </w:p>
        </w:tc>
      </w:tr>
      <w:tr w:rsidR="00E423E1" w:rsidRPr="004C5DA4" w:rsidTr="000B3DFC">
        <w:trPr>
          <w:trHeight w:val="283"/>
        </w:trPr>
        <w:tc>
          <w:tcPr>
            <w:tcW w:w="1191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 xml:space="preserve">19 jaar </w:t>
            </w:r>
          </w:p>
        </w:tc>
        <w:tc>
          <w:tcPr>
            <w:tcW w:w="1134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jc w:val="righ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>€ 9.998</w:t>
            </w:r>
          </w:p>
        </w:tc>
        <w:tc>
          <w:tcPr>
            <w:tcW w:w="1843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</w:p>
        </w:tc>
        <w:tc>
          <w:tcPr>
            <w:tcW w:w="1191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 xml:space="preserve">15 jaar </w:t>
            </w:r>
          </w:p>
        </w:tc>
        <w:tc>
          <w:tcPr>
            <w:tcW w:w="1134" w:type="dxa"/>
          </w:tcPr>
          <w:p w:rsidR="00E423E1" w:rsidRPr="004C5DA4" w:rsidRDefault="00E423E1" w:rsidP="0000724F">
            <w:pPr>
              <w:autoSpaceDE w:val="0"/>
              <w:autoSpaceDN w:val="0"/>
              <w:adjustRightInd w:val="0"/>
              <w:spacing w:line="276" w:lineRule="exact"/>
              <w:jc w:val="right"/>
              <w:rPr>
                <w:rFonts w:cs="ITCFranklinGothicStd-BkCd"/>
                <w:szCs w:val="20"/>
              </w:rPr>
            </w:pPr>
            <w:r w:rsidRPr="004C5DA4">
              <w:rPr>
                <w:rFonts w:cs="ITCFranklinGothicStd-BkCd"/>
                <w:szCs w:val="20"/>
              </w:rPr>
              <w:t>€ 5.712</w:t>
            </w:r>
          </w:p>
        </w:tc>
      </w:tr>
    </w:tbl>
    <w:p w:rsidR="00E423E1" w:rsidRPr="004C5DA4" w:rsidRDefault="00E423E1" w:rsidP="0000724F">
      <w:pPr>
        <w:autoSpaceDE w:val="0"/>
        <w:autoSpaceDN w:val="0"/>
        <w:adjustRightInd w:val="0"/>
        <w:spacing w:line="276" w:lineRule="exact"/>
        <w:rPr>
          <w:rFonts w:cs="ITCFranklinGothicStd-BkCd"/>
          <w:szCs w:val="20"/>
        </w:rPr>
      </w:pPr>
    </w:p>
    <w:p w:rsidR="007D1480" w:rsidRPr="004C5DA4" w:rsidRDefault="007D1480" w:rsidP="0000724F">
      <w:pPr>
        <w:autoSpaceDE w:val="0"/>
        <w:autoSpaceDN w:val="0"/>
        <w:adjustRightInd w:val="0"/>
        <w:spacing w:line="276" w:lineRule="exact"/>
        <w:rPr>
          <w:rFonts w:cs="ITCFranklinGothicStd-MdCd"/>
          <w:b/>
          <w:szCs w:val="20"/>
        </w:rPr>
      </w:pPr>
      <w:r w:rsidRPr="004C5DA4">
        <w:rPr>
          <w:rFonts w:cs="ITCFranklinGothicStd-MdCd"/>
          <w:b/>
          <w:szCs w:val="20"/>
        </w:rPr>
        <w:t>Uitkeringsloon WAO/WW</w:t>
      </w:r>
    </w:p>
    <w:p w:rsidR="007D1480" w:rsidRPr="004C5DA4" w:rsidRDefault="007D1480" w:rsidP="0000724F">
      <w:pPr>
        <w:autoSpaceDE w:val="0"/>
        <w:autoSpaceDN w:val="0"/>
        <w:adjustRightInd w:val="0"/>
        <w:spacing w:line="276" w:lineRule="exact"/>
        <w:rPr>
          <w:rFonts w:cs="ITCFranklinGothicStd-BkCd"/>
          <w:szCs w:val="20"/>
        </w:rPr>
      </w:pPr>
      <w:r>
        <w:rPr>
          <w:rFonts w:cs="ITCFranklinGothicStd-BkCd"/>
          <w:szCs w:val="20"/>
        </w:rPr>
        <w:t>V</w:t>
      </w:r>
      <w:r w:rsidRPr="004C5DA4">
        <w:rPr>
          <w:rFonts w:cs="ITCFranklinGothicStd-BkCd"/>
          <w:szCs w:val="20"/>
        </w:rPr>
        <w:t xml:space="preserve">oor de berekening van het Arbeidsongeschiktheidspensioen bedraagt </w:t>
      </w:r>
      <w:r>
        <w:rPr>
          <w:rFonts w:cs="ITCFranklinGothicStd-BkCd"/>
          <w:szCs w:val="20"/>
        </w:rPr>
        <w:t>h</w:t>
      </w:r>
      <w:r w:rsidRPr="004C5DA4">
        <w:rPr>
          <w:rFonts w:cs="ITCFranklinGothicStd-BkCd"/>
          <w:szCs w:val="20"/>
        </w:rPr>
        <w:t>et maximum uitkeringsloon € 50.855. Dit bedrag wordt ook gebruikt voor de berekening van voortzetting van de pensioenopbouw wegens werkloosheid.</w:t>
      </w:r>
    </w:p>
    <w:p w:rsidR="007D1480" w:rsidRPr="004C5DA4" w:rsidRDefault="007D1480" w:rsidP="0000724F">
      <w:pPr>
        <w:autoSpaceDE w:val="0"/>
        <w:autoSpaceDN w:val="0"/>
        <w:adjustRightInd w:val="0"/>
        <w:spacing w:line="276" w:lineRule="exact"/>
        <w:rPr>
          <w:rFonts w:cs="ITCFranklinGothicStd-MdCd"/>
          <w:b/>
          <w:szCs w:val="20"/>
        </w:rPr>
      </w:pPr>
    </w:p>
    <w:p w:rsidR="0000724F" w:rsidRPr="004C5DA4" w:rsidRDefault="0000724F" w:rsidP="0000724F">
      <w:pPr>
        <w:autoSpaceDE w:val="0"/>
        <w:autoSpaceDN w:val="0"/>
        <w:adjustRightInd w:val="0"/>
        <w:spacing w:line="276" w:lineRule="exact"/>
        <w:rPr>
          <w:rFonts w:cs="ITCFranklinGothicStd-MdCd"/>
          <w:b/>
          <w:szCs w:val="20"/>
        </w:rPr>
      </w:pPr>
      <w:r w:rsidRPr="004C5DA4">
        <w:rPr>
          <w:rFonts w:cs="ITCFranklinGothicStd-MdCd"/>
          <w:b/>
          <w:szCs w:val="20"/>
        </w:rPr>
        <w:t>Indexering pensioenen</w:t>
      </w:r>
    </w:p>
    <w:p w:rsidR="0000724F" w:rsidRPr="004C5DA4" w:rsidRDefault="0000724F" w:rsidP="0000724F">
      <w:pPr>
        <w:autoSpaceDE w:val="0"/>
        <w:autoSpaceDN w:val="0"/>
        <w:adjustRightInd w:val="0"/>
        <w:spacing w:line="276" w:lineRule="exact"/>
        <w:rPr>
          <w:rFonts w:cs="ITCFranklinGothicStd-BkCd"/>
          <w:szCs w:val="20"/>
        </w:rPr>
      </w:pPr>
      <w:r>
        <w:rPr>
          <w:rFonts w:cs="ITCFranklinGothicStd-BkCd"/>
          <w:szCs w:val="20"/>
        </w:rPr>
        <w:t>P</w:t>
      </w:r>
      <w:r w:rsidRPr="004C5DA4">
        <w:rPr>
          <w:rFonts w:cs="ITCFranklinGothicStd-BkCd"/>
          <w:szCs w:val="20"/>
        </w:rPr>
        <w:t xml:space="preserve">er 1 januari 2013 </w:t>
      </w:r>
      <w:r>
        <w:rPr>
          <w:rFonts w:cs="ITCFranklinGothicStd-BkCd"/>
          <w:szCs w:val="20"/>
        </w:rPr>
        <w:t xml:space="preserve">vindt geen indexatie van </w:t>
      </w:r>
      <w:r w:rsidRPr="004C5DA4">
        <w:rPr>
          <w:rFonts w:cs="ITCFranklinGothicStd-BkCd"/>
          <w:szCs w:val="20"/>
        </w:rPr>
        <w:t xml:space="preserve">de pensioenen </w:t>
      </w:r>
      <w:r>
        <w:rPr>
          <w:rFonts w:cs="ITCFranklinGothicStd-BkCd"/>
          <w:szCs w:val="20"/>
        </w:rPr>
        <w:t>plaats.</w:t>
      </w:r>
    </w:p>
    <w:p w:rsidR="0000724F" w:rsidRPr="004C5DA4" w:rsidRDefault="0000724F" w:rsidP="0000724F">
      <w:pPr>
        <w:autoSpaceDE w:val="0"/>
        <w:autoSpaceDN w:val="0"/>
        <w:adjustRightInd w:val="0"/>
        <w:spacing w:line="276" w:lineRule="exact"/>
        <w:rPr>
          <w:rFonts w:cs="ITCFranklinGothicStd-MdCd"/>
          <w:szCs w:val="20"/>
        </w:rPr>
      </w:pPr>
    </w:p>
    <w:p w:rsidR="0000724F" w:rsidRDefault="0000724F" w:rsidP="0000724F">
      <w:pPr>
        <w:autoSpaceDE w:val="0"/>
        <w:autoSpaceDN w:val="0"/>
        <w:adjustRightInd w:val="0"/>
        <w:spacing w:line="276" w:lineRule="exact"/>
        <w:rPr>
          <w:b/>
          <w:szCs w:val="20"/>
        </w:rPr>
      </w:pPr>
      <w:r>
        <w:rPr>
          <w:b/>
          <w:szCs w:val="20"/>
        </w:rPr>
        <w:t>Opbouwpercentage</w:t>
      </w:r>
    </w:p>
    <w:p w:rsidR="0000724F" w:rsidRDefault="0000724F" w:rsidP="0000724F">
      <w:pPr>
        <w:autoSpaceDE w:val="0"/>
        <w:autoSpaceDN w:val="0"/>
        <w:adjustRightInd w:val="0"/>
        <w:spacing w:line="276" w:lineRule="exact"/>
        <w:rPr>
          <w:rFonts w:cs="ITCFranklinGothicStd-MdCd"/>
          <w:b/>
          <w:szCs w:val="20"/>
        </w:rPr>
      </w:pPr>
      <w:r>
        <w:rPr>
          <w:szCs w:val="20"/>
        </w:rPr>
        <w:t>H</w:t>
      </w:r>
      <w:r w:rsidRPr="007312FD">
        <w:rPr>
          <w:szCs w:val="20"/>
        </w:rPr>
        <w:t xml:space="preserve">et opbouwpercentage </w:t>
      </w:r>
      <w:r>
        <w:rPr>
          <w:szCs w:val="20"/>
        </w:rPr>
        <w:t xml:space="preserve">is evenals in 2011 en 2012 vastgesteld op </w:t>
      </w:r>
      <w:r w:rsidRPr="007312FD">
        <w:rPr>
          <w:szCs w:val="20"/>
        </w:rPr>
        <w:t>1,95%</w:t>
      </w:r>
      <w:r>
        <w:rPr>
          <w:szCs w:val="20"/>
        </w:rPr>
        <w:t>.</w:t>
      </w:r>
      <w:r w:rsidRPr="004C5DA4">
        <w:rPr>
          <w:rFonts w:cs="ITCFranklinGothicStd-MdCd"/>
          <w:b/>
          <w:szCs w:val="20"/>
        </w:rPr>
        <w:t xml:space="preserve"> </w:t>
      </w:r>
    </w:p>
    <w:p w:rsidR="0000724F" w:rsidRDefault="0000724F" w:rsidP="0000724F">
      <w:pPr>
        <w:autoSpaceDE w:val="0"/>
        <w:autoSpaceDN w:val="0"/>
        <w:adjustRightInd w:val="0"/>
        <w:spacing w:line="276" w:lineRule="exact"/>
        <w:rPr>
          <w:rFonts w:cs="ITCFranklinGothicStd-MdCd"/>
          <w:b/>
          <w:szCs w:val="20"/>
        </w:rPr>
      </w:pPr>
    </w:p>
    <w:p w:rsidR="00EF3811" w:rsidRPr="004C5DA4" w:rsidRDefault="00EF3811" w:rsidP="0000724F">
      <w:pPr>
        <w:autoSpaceDE w:val="0"/>
        <w:autoSpaceDN w:val="0"/>
        <w:adjustRightInd w:val="0"/>
        <w:spacing w:line="276" w:lineRule="exact"/>
        <w:rPr>
          <w:rFonts w:cs="ITCFranklinGothicStd-MdCd"/>
          <w:b/>
          <w:szCs w:val="20"/>
        </w:rPr>
      </w:pPr>
      <w:r w:rsidRPr="004C5DA4">
        <w:rPr>
          <w:rFonts w:cs="ITCFranklinGothicStd-MdCd"/>
          <w:b/>
          <w:szCs w:val="20"/>
        </w:rPr>
        <w:t>Berekeningsgrondslag OBU</w:t>
      </w:r>
    </w:p>
    <w:p w:rsidR="00EC5EFD" w:rsidRPr="004C5DA4" w:rsidRDefault="00EF3811" w:rsidP="0000724F">
      <w:pPr>
        <w:autoSpaceDE w:val="0"/>
        <w:autoSpaceDN w:val="0"/>
        <w:adjustRightInd w:val="0"/>
        <w:spacing w:line="276" w:lineRule="exact"/>
        <w:rPr>
          <w:rFonts w:cs="ITCFranklinGothicStd-BkCd"/>
          <w:szCs w:val="20"/>
        </w:rPr>
      </w:pPr>
      <w:r w:rsidRPr="004C5DA4">
        <w:rPr>
          <w:rFonts w:cs="ITCFranklinGothicStd-BkCd"/>
          <w:szCs w:val="20"/>
        </w:rPr>
        <w:t>De hoogte van de minimale berekeningsgrondslag voor het vaststellen van de Overbruggingsuitkering (OBU)</w:t>
      </w:r>
      <w:r w:rsidR="00E423E1" w:rsidRPr="004C5DA4">
        <w:rPr>
          <w:rFonts w:cs="ITCFranklinGothicStd-BkCd"/>
          <w:szCs w:val="20"/>
        </w:rPr>
        <w:t xml:space="preserve"> </w:t>
      </w:r>
      <w:r w:rsidRPr="004C5DA4">
        <w:rPr>
          <w:rFonts w:cs="ITCFranklinGothicStd-BkCd"/>
          <w:szCs w:val="20"/>
        </w:rPr>
        <w:t>per 1 januari 2013 bij een volledig dienstverband is op dit moment nog niet bekend.</w:t>
      </w:r>
    </w:p>
    <w:sectPr w:rsidR="00EC5EFD" w:rsidRPr="004C5DA4" w:rsidSect="0090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Std-BkC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BkC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MdC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mC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0F9"/>
    <w:multiLevelType w:val="hybridMultilevel"/>
    <w:tmpl w:val="9F4835BC"/>
    <w:lvl w:ilvl="0" w:tplc="A4C816B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B0211"/>
    <w:multiLevelType w:val="hybridMultilevel"/>
    <w:tmpl w:val="88C22432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864B7"/>
    <w:multiLevelType w:val="multilevel"/>
    <w:tmpl w:val="0DF8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F4B9E"/>
    <w:multiLevelType w:val="hybridMultilevel"/>
    <w:tmpl w:val="62444DB2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76311"/>
    <w:multiLevelType w:val="hybridMultilevel"/>
    <w:tmpl w:val="A0B23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C1E9B"/>
    <w:multiLevelType w:val="hybridMultilevel"/>
    <w:tmpl w:val="CFE4E6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87397E"/>
    <w:multiLevelType w:val="hybridMultilevel"/>
    <w:tmpl w:val="C7FEE07A"/>
    <w:lvl w:ilvl="0" w:tplc="0413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7">
    <w:nsid w:val="4B9C6D3E"/>
    <w:multiLevelType w:val="hybridMultilevel"/>
    <w:tmpl w:val="BC4420D6"/>
    <w:lvl w:ilvl="0" w:tplc="D904088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E4354"/>
    <w:multiLevelType w:val="hybridMultilevel"/>
    <w:tmpl w:val="DF9E32C2"/>
    <w:lvl w:ilvl="0" w:tplc="36F2365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43B21"/>
    <w:multiLevelType w:val="hybridMultilevel"/>
    <w:tmpl w:val="3B52238E"/>
    <w:lvl w:ilvl="0" w:tplc="D904088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F2660"/>
    <w:multiLevelType w:val="hybridMultilevel"/>
    <w:tmpl w:val="BD04D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C043F"/>
    <w:multiLevelType w:val="hybridMultilevel"/>
    <w:tmpl w:val="9BF6CA8A"/>
    <w:lvl w:ilvl="0" w:tplc="A698B97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42F34"/>
    <w:multiLevelType w:val="hybridMultilevel"/>
    <w:tmpl w:val="E0E2C28A"/>
    <w:lvl w:ilvl="0" w:tplc="8C40E20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65F5"/>
    <w:multiLevelType w:val="hybridMultilevel"/>
    <w:tmpl w:val="48BE2ADC"/>
    <w:lvl w:ilvl="0" w:tplc="183622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7315A37"/>
    <w:multiLevelType w:val="hybridMultilevel"/>
    <w:tmpl w:val="91B2BC18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1"/>
  </w:num>
  <w:num w:numId="7">
    <w:abstractNumId w:val="1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5"/>
  <w:hyphenationZone w:val="425"/>
  <w:characterSpacingControl w:val="doNotCompress"/>
  <w:compat/>
  <w:rsids>
    <w:rsidRoot w:val="00EF3811"/>
    <w:rsid w:val="0000724F"/>
    <w:rsid w:val="000B3DFC"/>
    <w:rsid w:val="000F48C0"/>
    <w:rsid w:val="003202C6"/>
    <w:rsid w:val="00342B93"/>
    <w:rsid w:val="003E5792"/>
    <w:rsid w:val="003E74BA"/>
    <w:rsid w:val="00416A4A"/>
    <w:rsid w:val="00473F60"/>
    <w:rsid w:val="004C5DA4"/>
    <w:rsid w:val="004E1E72"/>
    <w:rsid w:val="004F5728"/>
    <w:rsid w:val="005113C1"/>
    <w:rsid w:val="0057335F"/>
    <w:rsid w:val="00584DDC"/>
    <w:rsid w:val="00587876"/>
    <w:rsid w:val="005B15AE"/>
    <w:rsid w:val="005E21BC"/>
    <w:rsid w:val="005F6C90"/>
    <w:rsid w:val="006B6FC9"/>
    <w:rsid w:val="006D771B"/>
    <w:rsid w:val="00710B5C"/>
    <w:rsid w:val="007312FD"/>
    <w:rsid w:val="007452FC"/>
    <w:rsid w:val="007D1480"/>
    <w:rsid w:val="008175D7"/>
    <w:rsid w:val="008432B7"/>
    <w:rsid w:val="00892824"/>
    <w:rsid w:val="008B1266"/>
    <w:rsid w:val="008B1C9F"/>
    <w:rsid w:val="008C0445"/>
    <w:rsid w:val="008C63CA"/>
    <w:rsid w:val="009051EB"/>
    <w:rsid w:val="00922FBA"/>
    <w:rsid w:val="00944F39"/>
    <w:rsid w:val="00A0232C"/>
    <w:rsid w:val="00B14533"/>
    <w:rsid w:val="00B172D9"/>
    <w:rsid w:val="00C3027B"/>
    <w:rsid w:val="00C522EE"/>
    <w:rsid w:val="00CC2428"/>
    <w:rsid w:val="00CD0E1F"/>
    <w:rsid w:val="00CE0CAA"/>
    <w:rsid w:val="00CE4097"/>
    <w:rsid w:val="00D339EC"/>
    <w:rsid w:val="00D524B1"/>
    <w:rsid w:val="00D554A2"/>
    <w:rsid w:val="00D953F3"/>
    <w:rsid w:val="00DE56A2"/>
    <w:rsid w:val="00E1514E"/>
    <w:rsid w:val="00E423E1"/>
    <w:rsid w:val="00E42D27"/>
    <w:rsid w:val="00E626E2"/>
    <w:rsid w:val="00E83E2B"/>
    <w:rsid w:val="00EB1171"/>
    <w:rsid w:val="00EC5EFD"/>
    <w:rsid w:val="00EE2BEC"/>
    <w:rsid w:val="00EF3811"/>
    <w:rsid w:val="00F64C79"/>
    <w:rsid w:val="00F97233"/>
    <w:rsid w:val="00FC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39EC"/>
    <w:pPr>
      <w:spacing w:after="0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42D27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0CAA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0CAA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3E2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C044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44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42D27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0CAA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0CAA"/>
    <w:rPr>
      <w:rFonts w:ascii="Verdana" w:eastAsiaTheme="majorEastAsia" w:hAnsi="Verdana" w:cstheme="majorBidi"/>
      <w:bCs/>
      <w:i/>
      <w:sz w:val="20"/>
    </w:rPr>
  </w:style>
  <w:style w:type="table" w:styleId="Tabelraster">
    <w:name w:val="Table Grid"/>
    <w:basedOn w:val="Standaardtabel"/>
    <w:uiPriority w:val="59"/>
    <w:rsid w:val="00E4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58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E8533-65E1-4467-A279-895B813C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eschijndel</dc:creator>
  <cp:lastModifiedBy>eschijndel</cp:lastModifiedBy>
  <cp:revision>10</cp:revision>
  <cp:lastPrinted>2012-12-19T14:44:00Z</cp:lastPrinted>
  <dcterms:created xsi:type="dcterms:W3CDTF">2012-12-19T13:00:00Z</dcterms:created>
  <dcterms:modified xsi:type="dcterms:W3CDTF">2012-12-19T14:51:00Z</dcterms:modified>
</cp:coreProperties>
</file>