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F7" w:rsidRPr="00C158F6" w:rsidRDefault="00B253F6" w:rsidP="00A91290">
      <w:pPr>
        <w:rPr>
          <w:b/>
          <w:sz w:val="24"/>
          <w:szCs w:val="24"/>
        </w:rPr>
      </w:pPr>
      <w:r>
        <w:rPr>
          <w:b/>
          <w:sz w:val="24"/>
          <w:szCs w:val="24"/>
        </w:rPr>
        <w:t>I</w:t>
      </w:r>
      <w:r w:rsidR="00BC3A56">
        <w:rPr>
          <w:b/>
          <w:sz w:val="24"/>
          <w:szCs w:val="24"/>
        </w:rPr>
        <w:t>ntegratieheffing</w:t>
      </w:r>
      <w:r>
        <w:rPr>
          <w:b/>
          <w:sz w:val="24"/>
          <w:szCs w:val="24"/>
        </w:rPr>
        <w:t xml:space="preserve"> wordt afgeschaft, en nu?</w:t>
      </w:r>
    </w:p>
    <w:p w:rsidR="009307A8" w:rsidRDefault="009307A8" w:rsidP="00A91290"/>
    <w:p w:rsidR="009307A8" w:rsidRDefault="00B253F6" w:rsidP="00A91290">
      <w:r>
        <w:t>Op</w:t>
      </w:r>
      <w:r w:rsidR="00F1473D">
        <w:t xml:space="preserve"> Prinsjesdag </w:t>
      </w:r>
      <w:r>
        <w:t xml:space="preserve">is </w:t>
      </w:r>
      <w:r w:rsidR="00F1473D">
        <w:t>aangek</w:t>
      </w:r>
      <w:r w:rsidR="00621262">
        <w:t xml:space="preserve">ondigd dat de integratieheffing per </w:t>
      </w:r>
      <w:r w:rsidR="00CE2298">
        <w:t>1 januari 2014</w:t>
      </w:r>
      <w:r>
        <w:t xml:space="preserve"> komt te vervallen. Onderstaand enkele implicaties</w:t>
      </w:r>
      <w:r w:rsidR="00C15C7B">
        <w:t xml:space="preserve"> voor zorginstellingen</w:t>
      </w:r>
      <w:r>
        <w:t>.</w:t>
      </w:r>
    </w:p>
    <w:p w:rsidR="00621262" w:rsidRDefault="00621262" w:rsidP="00A91290"/>
    <w:p w:rsidR="00621262" w:rsidRDefault="00621262" w:rsidP="00621262">
      <w:pPr>
        <w:rPr>
          <w:b/>
        </w:rPr>
      </w:pPr>
      <w:r>
        <w:rPr>
          <w:b/>
        </w:rPr>
        <w:t>Integratieheffing</w:t>
      </w:r>
    </w:p>
    <w:p w:rsidR="00621262" w:rsidRDefault="00F30CD7" w:rsidP="00621262">
      <w:pPr>
        <w:pStyle w:val="TmpPara"/>
        <w:rPr>
          <w:sz w:val="20"/>
          <w:szCs w:val="20"/>
          <w:lang w:eastAsia="nl-NL"/>
        </w:rPr>
      </w:pPr>
      <w:r w:rsidRPr="00F30CD7">
        <w:rPr>
          <w:sz w:val="20"/>
          <w:szCs w:val="20"/>
          <w:lang w:eastAsia="nl-NL"/>
        </w:rPr>
        <w:t xml:space="preserve">Integratieheffing vindt plaats als een ondernemer binnen het eigen bedrijf een onroerende zaak vervaardigt die bestemd </w:t>
      </w:r>
      <w:r w:rsidR="00B253F6">
        <w:rPr>
          <w:sz w:val="20"/>
          <w:szCs w:val="20"/>
          <w:lang w:eastAsia="nl-NL"/>
        </w:rPr>
        <w:t>is</w:t>
      </w:r>
      <w:r w:rsidRPr="00F30CD7">
        <w:rPr>
          <w:sz w:val="20"/>
          <w:szCs w:val="20"/>
          <w:lang w:eastAsia="nl-NL"/>
        </w:rPr>
        <w:t xml:space="preserve"> voor bedrijfsdoeleinden waarvoor geen volledig recht op aftrek</w:t>
      </w:r>
      <w:r w:rsidR="00565FC5">
        <w:rPr>
          <w:sz w:val="20"/>
          <w:szCs w:val="20"/>
          <w:lang w:eastAsia="nl-NL"/>
        </w:rPr>
        <w:t xml:space="preserve"> van btw</w:t>
      </w:r>
      <w:r w:rsidRPr="00F30CD7">
        <w:rPr>
          <w:sz w:val="20"/>
          <w:szCs w:val="20"/>
          <w:lang w:eastAsia="nl-NL"/>
        </w:rPr>
        <w:t xml:space="preserve"> bestaat.</w:t>
      </w:r>
      <w:r w:rsidR="00565FC5">
        <w:rPr>
          <w:sz w:val="20"/>
          <w:szCs w:val="20"/>
          <w:lang w:eastAsia="nl-NL"/>
        </w:rPr>
        <w:t xml:space="preserve"> </w:t>
      </w:r>
      <w:r w:rsidR="00D34362">
        <w:rPr>
          <w:sz w:val="20"/>
          <w:szCs w:val="20"/>
          <w:lang w:eastAsia="nl-NL"/>
        </w:rPr>
        <w:t xml:space="preserve">Zorginstellingen </w:t>
      </w:r>
      <w:r w:rsidR="00565FC5">
        <w:rPr>
          <w:sz w:val="20"/>
          <w:szCs w:val="20"/>
          <w:lang w:eastAsia="nl-NL"/>
        </w:rPr>
        <w:t>verricht</w:t>
      </w:r>
      <w:r w:rsidR="00BD1FFC">
        <w:rPr>
          <w:sz w:val="20"/>
          <w:szCs w:val="20"/>
          <w:lang w:eastAsia="nl-NL"/>
        </w:rPr>
        <w:t>en</w:t>
      </w:r>
      <w:r w:rsidR="00565FC5">
        <w:rPr>
          <w:sz w:val="20"/>
          <w:szCs w:val="20"/>
          <w:lang w:eastAsia="nl-NL"/>
        </w:rPr>
        <w:t xml:space="preserve"> doorgaans enkel btw-vrijgestelde prestaties en he</w:t>
      </w:r>
      <w:r w:rsidR="00BD1FFC">
        <w:rPr>
          <w:sz w:val="20"/>
          <w:szCs w:val="20"/>
          <w:lang w:eastAsia="nl-NL"/>
        </w:rPr>
        <w:t>bben</w:t>
      </w:r>
      <w:r w:rsidR="00836866">
        <w:rPr>
          <w:sz w:val="20"/>
          <w:szCs w:val="20"/>
          <w:lang w:eastAsia="nl-NL"/>
        </w:rPr>
        <w:t xml:space="preserve"> alsdan</w:t>
      </w:r>
      <w:r w:rsidR="00565FC5">
        <w:rPr>
          <w:sz w:val="20"/>
          <w:szCs w:val="20"/>
          <w:lang w:eastAsia="nl-NL"/>
        </w:rPr>
        <w:t xml:space="preserve"> geen recht op aftrek van btw. Als</w:t>
      </w:r>
      <w:r w:rsidR="00D34362">
        <w:rPr>
          <w:sz w:val="20"/>
          <w:szCs w:val="20"/>
          <w:lang w:eastAsia="nl-NL"/>
        </w:rPr>
        <w:t xml:space="preserve"> </w:t>
      </w:r>
      <w:r w:rsidR="00565FC5">
        <w:rPr>
          <w:sz w:val="20"/>
          <w:szCs w:val="20"/>
          <w:lang w:eastAsia="nl-NL"/>
        </w:rPr>
        <w:t>een</w:t>
      </w:r>
      <w:r w:rsidR="00621262">
        <w:rPr>
          <w:sz w:val="20"/>
          <w:szCs w:val="20"/>
          <w:lang w:eastAsia="nl-NL"/>
        </w:rPr>
        <w:t xml:space="preserve"> </w:t>
      </w:r>
      <w:r w:rsidR="00D34362">
        <w:rPr>
          <w:sz w:val="20"/>
          <w:szCs w:val="20"/>
          <w:lang w:eastAsia="nl-NL"/>
        </w:rPr>
        <w:t>zorginstelling bijvoorbeeld</w:t>
      </w:r>
      <w:r w:rsidR="00621262" w:rsidRPr="00621262">
        <w:rPr>
          <w:sz w:val="20"/>
          <w:szCs w:val="20"/>
          <w:lang w:eastAsia="nl-NL"/>
        </w:rPr>
        <w:t xml:space="preserve"> op eigen grond </w:t>
      </w:r>
      <w:r w:rsidR="005843C3">
        <w:rPr>
          <w:sz w:val="20"/>
          <w:szCs w:val="20"/>
          <w:lang w:eastAsia="nl-NL"/>
        </w:rPr>
        <w:t>een gebouw</w:t>
      </w:r>
      <w:r w:rsidR="00621262" w:rsidRPr="00621262">
        <w:rPr>
          <w:sz w:val="20"/>
          <w:szCs w:val="20"/>
          <w:lang w:eastAsia="nl-NL"/>
        </w:rPr>
        <w:t xml:space="preserve"> laat ontwikkelen</w:t>
      </w:r>
      <w:r w:rsidR="005843C3">
        <w:rPr>
          <w:sz w:val="20"/>
          <w:szCs w:val="20"/>
          <w:lang w:eastAsia="nl-NL"/>
        </w:rPr>
        <w:t xml:space="preserve"> dat is bestemd voor de exploitatie van een </w:t>
      </w:r>
      <w:r w:rsidR="00D34362">
        <w:rPr>
          <w:sz w:val="20"/>
          <w:szCs w:val="20"/>
          <w:lang w:eastAsia="nl-NL"/>
        </w:rPr>
        <w:t>zorginstelling</w:t>
      </w:r>
      <w:r w:rsidR="00565FC5">
        <w:rPr>
          <w:sz w:val="20"/>
          <w:szCs w:val="20"/>
          <w:lang w:eastAsia="nl-NL"/>
        </w:rPr>
        <w:t xml:space="preserve">, wordt </w:t>
      </w:r>
      <w:r w:rsidR="00D34362">
        <w:rPr>
          <w:sz w:val="20"/>
          <w:szCs w:val="20"/>
          <w:lang w:eastAsia="nl-NL"/>
        </w:rPr>
        <w:t>de zorginstelling</w:t>
      </w:r>
      <w:r w:rsidR="00565FC5">
        <w:rPr>
          <w:sz w:val="20"/>
          <w:szCs w:val="20"/>
          <w:lang w:eastAsia="nl-NL"/>
        </w:rPr>
        <w:t xml:space="preserve"> aldus geconfronteerd met de integratieheffing.</w:t>
      </w:r>
    </w:p>
    <w:p w:rsidR="00621262" w:rsidRDefault="00621262" w:rsidP="00621262">
      <w:pPr>
        <w:pStyle w:val="Para"/>
        <w:rPr>
          <w:sz w:val="20"/>
          <w:szCs w:val="20"/>
          <w:lang w:eastAsia="nl-NL"/>
        </w:rPr>
      </w:pPr>
      <w:r w:rsidRPr="00621262">
        <w:rPr>
          <w:sz w:val="20"/>
          <w:szCs w:val="20"/>
          <w:lang w:eastAsia="nl-NL"/>
        </w:rPr>
        <w:t xml:space="preserve">Op grond van de integratieheffing dient </w:t>
      </w:r>
      <w:r w:rsidR="00D34362">
        <w:rPr>
          <w:sz w:val="20"/>
          <w:szCs w:val="20"/>
          <w:lang w:eastAsia="nl-NL"/>
        </w:rPr>
        <w:t>de zorginstelling</w:t>
      </w:r>
      <w:r w:rsidRPr="00621262">
        <w:rPr>
          <w:sz w:val="20"/>
          <w:szCs w:val="20"/>
          <w:lang w:eastAsia="nl-NL"/>
        </w:rPr>
        <w:t xml:space="preserve"> over de </w:t>
      </w:r>
      <w:r w:rsidR="00B253F6">
        <w:rPr>
          <w:sz w:val="20"/>
          <w:szCs w:val="20"/>
          <w:lang w:eastAsia="nl-NL"/>
        </w:rPr>
        <w:t xml:space="preserve">kostprijs van de vervaardigde onroerende zaak </w:t>
      </w:r>
      <w:r w:rsidRPr="00621262">
        <w:rPr>
          <w:sz w:val="20"/>
          <w:szCs w:val="20"/>
          <w:lang w:eastAsia="nl-NL"/>
        </w:rPr>
        <w:t>btw af te dragen. Hierdoor betekent de heffing van btw een extra kostenpost, ter grootte van 21% van de</w:t>
      </w:r>
      <w:r w:rsidR="00B253F6">
        <w:rPr>
          <w:sz w:val="20"/>
          <w:szCs w:val="20"/>
          <w:lang w:eastAsia="nl-NL"/>
        </w:rPr>
        <w:t xml:space="preserve"> kostprijs</w:t>
      </w:r>
      <w:r w:rsidRPr="00621262">
        <w:rPr>
          <w:sz w:val="20"/>
          <w:szCs w:val="20"/>
          <w:lang w:eastAsia="nl-NL"/>
        </w:rPr>
        <w:t>. In</w:t>
      </w:r>
      <w:r w:rsidR="00B253F6">
        <w:rPr>
          <w:sz w:val="20"/>
          <w:szCs w:val="20"/>
          <w:lang w:eastAsia="nl-NL"/>
        </w:rPr>
        <w:t xml:space="preserve"> verband met deze verschuldigde </w:t>
      </w:r>
      <w:r w:rsidRPr="00621262">
        <w:rPr>
          <w:sz w:val="20"/>
          <w:szCs w:val="20"/>
          <w:lang w:eastAsia="nl-NL"/>
        </w:rPr>
        <w:t>btw, ontstaat een aftrekrecht voor de btw</w:t>
      </w:r>
      <w:r w:rsidR="00B253F6">
        <w:rPr>
          <w:sz w:val="20"/>
          <w:szCs w:val="20"/>
          <w:lang w:eastAsia="nl-NL"/>
        </w:rPr>
        <w:t xml:space="preserve"> die in verband met de vervaardiging </w:t>
      </w:r>
      <w:r w:rsidR="001216CC">
        <w:rPr>
          <w:sz w:val="20"/>
          <w:szCs w:val="20"/>
          <w:lang w:eastAsia="nl-NL"/>
        </w:rPr>
        <w:t>aan</w:t>
      </w:r>
      <w:r w:rsidR="001216CC" w:rsidRPr="00621262">
        <w:rPr>
          <w:sz w:val="20"/>
          <w:szCs w:val="20"/>
          <w:lang w:eastAsia="nl-NL"/>
        </w:rPr>
        <w:t xml:space="preserve"> </w:t>
      </w:r>
      <w:r w:rsidR="00D34362">
        <w:rPr>
          <w:sz w:val="20"/>
          <w:szCs w:val="20"/>
          <w:lang w:eastAsia="nl-NL"/>
        </w:rPr>
        <w:t>de zorginstelling</w:t>
      </w:r>
      <w:r w:rsidR="001216CC" w:rsidRPr="00621262">
        <w:rPr>
          <w:sz w:val="20"/>
          <w:szCs w:val="20"/>
          <w:lang w:eastAsia="nl-NL"/>
        </w:rPr>
        <w:t xml:space="preserve"> </w:t>
      </w:r>
      <w:r w:rsidR="00B253F6">
        <w:rPr>
          <w:sz w:val="20"/>
          <w:szCs w:val="20"/>
          <w:lang w:eastAsia="nl-NL"/>
        </w:rPr>
        <w:t>in rekening is gebracht</w:t>
      </w:r>
      <w:r w:rsidRPr="00621262">
        <w:rPr>
          <w:sz w:val="20"/>
          <w:szCs w:val="20"/>
          <w:lang w:eastAsia="nl-NL"/>
        </w:rPr>
        <w:t>.</w:t>
      </w:r>
    </w:p>
    <w:p w:rsidR="00F30CD7" w:rsidRPr="00621262" w:rsidRDefault="00DC0081" w:rsidP="00621262">
      <w:pPr>
        <w:pStyle w:val="Para"/>
        <w:rPr>
          <w:sz w:val="20"/>
          <w:szCs w:val="20"/>
          <w:lang w:eastAsia="nl-NL"/>
        </w:rPr>
      </w:pPr>
      <w:r>
        <w:rPr>
          <w:sz w:val="20"/>
          <w:szCs w:val="20"/>
          <w:lang w:eastAsia="nl-NL"/>
        </w:rPr>
        <w:t>Door d</w:t>
      </w:r>
      <w:r w:rsidR="00F30CD7" w:rsidRPr="00F30CD7">
        <w:rPr>
          <w:sz w:val="20"/>
          <w:szCs w:val="20"/>
          <w:lang w:eastAsia="nl-NL"/>
        </w:rPr>
        <w:t>e afsch</w:t>
      </w:r>
      <w:r>
        <w:rPr>
          <w:sz w:val="20"/>
          <w:szCs w:val="20"/>
          <w:lang w:eastAsia="nl-NL"/>
        </w:rPr>
        <w:t xml:space="preserve">affing van de integratieheffing zal bij </w:t>
      </w:r>
      <w:r w:rsidR="00F30CD7" w:rsidRPr="00F30CD7">
        <w:rPr>
          <w:sz w:val="20"/>
          <w:szCs w:val="20"/>
          <w:lang w:eastAsia="nl-NL"/>
        </w:rPr>
        <w:t>ingebruikname van</w:t>
      </w:r>
      <w:r>
        <w:rPr>
          <w:sz w:val="20"/>
          <w:szCs w:val="20"/>
          <w:lang w:eastAsia="nl-NL"/>
        </w:rPr>
        <w:t xml:space="preserve"> de nieuw gebouwde</w:t>
      </w:r>
      <w:r w:rsidR="00F30CD7" w:rsidRPr="00F30CD7">
        <w:rPr>
          <w:sz w:val="20"/>
          <w:szCs w:val="20"/>
          <w:lang w:eastAsia="nl-NL"/>
        </w:rPr>
        <w:t xml:space="preserve"> </w:t>
      </w:r>
      <w:r w:rsidR="00D34362">
        <w:rPr>
          <w:sz w:val="20"/>
          <w:szCs w:val="20"/>
          <w:lang w:eastAsia="nl-NL"/>
        </w:rPr>
        <w:t xml:space="preserve">zorginstelling </w:t>
      </w:r>
      <w:r w:rsidRPr="00F30CD7">
        <w:rPr>
          <w:sz w:val="20"/>
          <w:szCs w:val="20"/>
          <w:lang w:eastAsia="nl-NL"/>
        </w:rPr>
        <w:t>over de</w:t>
      </w:r>
      <w:r>
        <w:rPr>
          <w:sz w:val="20"/>
          <w:szCs w:val="20"/>
          <w:lang w:eastAsia="nl-NL"/>
        </w:rPr>
        <w:t xml:space="preserve"> kostprijs</w:t>
      </w:r>
      <w:r w:rsidRPr="00F30CD7">
        <w:rPr>
          <w:sz w:val="20"/>
          <w:szCs w:val="20"/>
          <w:lang w:eastAsia="nl-NL"/>
        </w:rPr>
        <w:t xml:space="preserve"> </w:t>
      </w:r>
      <w:r w:rsidR="00F30CD7" w:rsidRPr="00F30CD7">
        <w:rPr>
          <w:sz w:val="20"/>
          <w:szCs w:val="20"/>
          <w:lang w:eastAsia="nl-NL"/>
        </w:rPr>
        <w:t xml:space="preserve">geen btw meer verschuldigd </w:t>
      </w:r>
      <w:r w:rsidR="007A0AE0">
        <w:rPr>
          <w:sz w:val="20"/>
          <w:szCs w:val="20"/>
          <w:lang w:eastAsia="nl-NL"/>
        </w:rPr>
        <w:t>zijn</w:t>
      </w:r>
      <w:bookmarkStart w:id="0" w:name="_GoBack"/>
      <w:bookmarkEnd w:id="0"/>
      <w:r>
        <w:rPr>
          <w:sz w:val="20"/>
          <w:szCs w:val="20"/>
          <w:lang w:eastAsia="nl-NL"/>
        </w:rPr>
        <w:t xml:space="preserve"> en </w:t>
      </w:r>
      <w:r w:rsidR="00F30CD7" w:rsidRPr="00F30CD7">
        <w:rPr>
          <w:sz w:val="20"/>
          <w:szCs w:val="20"/>
          <w:lang w:eastAsia="nl-NL"/>
        </w:rPr>
        <w:t xml:space="preserve">mag de btw op de </w:t>
      </w:r>
      <w:r>
        <w:rPr>
          <w:sz w:val="20"/>
          <w:szCs w:val="20"/>
          <w:lang w:eastAsia="nl-NL"/>
        </w:rPr>
        <w:t>bouw</w:t>
      </w:r>
      <w:r w:rsidR="00F30CD7" w:rsidRPr="00F30CD7">
        <w:rPr>
          <w:sz w:val="20"/>
          <w:szCs w:val="20"/>
          <w:lang w:eastAsia="nl-NL"/>
        </w:rPr>
        <w:t>kosten niet l</w:t>
      </w:r>
      <w:r>
        <w:rPr>
          <w:sz w:val="20"/>
          <w:szCs w:val="20"/>
          <w:lang w:eastAsia="nl-NL"/>
        </w:rPr>
        <w:t>anger in aftrek worden gebracht.</w:t>
      </w:r>
    </w:p>
    <w:p w:rsidR="00621262" w:rsidRDefault="00621262" w:rsidP="00A91290"/>
    <w:p w:rsidR="00621262" w:rsidRDefault="003C7425" w:rsidP="00A91290">
      <w:pPr>
        <w:rPr>
          <w:b/>
        </w:rPr>
      </w:pPr>
      <w:r>
        <w:rPr>
          <w:b/>
        </w:rPr>
        <w:t>Praktische gevolgen</w:t>
      </w:r>
    </w:p>
    <w:p w:rsidR="00CE2298" w:rsidRDefault="004564CA" w:rsidP="006A6D16">
      <w:pPr>
        <w:pStyle w:val="Opsommingsteken2"/>
        <w:numPr>
          <w:ilvl w:val="0"/>
          <w:numId w:val="0"/>
        </w:numPr>
        <w:ind w:firstLine="1"/>
      </w:pPr>
      <w:r>
        <w:t>Uit de Memorie van Toelichting bij het</w:t>
      </w:r>
      <w:r w:rsidR="00CE2298">
        <w:t xml:space="preserve"> Belastingplan </w:t>
      </w:r>
      <w:r w:rsidR="00732DC8">
        <w:t xml:space="preserve">2014 </w:t>
      </w:r>
      <w:r>
        <w:t>volgt</w:t>
      </w:r>
      <w:r w:rsidR="00CE2298">
        <w:t xml:space="preserve"> dat het recht om </w:t>
      </w:r>
      <w:r w:rsidR="005327E3">
        <w:t xml:space="preserve">- </w:t>
      </w:r>
      <w:r w:rsidR="00FB435D">
        <w:t xml:space="preserve">met het oog op de integratieheffing - </w:t>
      </w:r>
      <w:r w:rsidR="005327E3">
        <w:t xml:space="preserve"> </w:t>
      </w:r>
      <w:r w:rsidR="00CE2298">
        <w:t xml:space="preserve">tijdens de </w:t>
      </w:r>
      <w:r w:rsidR="006A6D16">
        <w:t>bouw btw in aftrek te brengen</w:t>
      </w:r>
      <w:r w:rsidR="00FB435D">
        <w:t>,</w:t>
      </w:r>
      <w:r w:rsidR="00525E8E">
        <w:t xml:space="preserve"> in stand blijft voor zover </w:t>
      </w:r>
      <w:r w:rsidR="0060624C">
        <w:t>de zorginstelling</w:t>
      </w:r>
      <w:r w:rsidR="006A6D16">
        <w:t xml:space="preserve"> dit recht al had vóór 1 januari 2014. </w:t>
      </w:r>
      <w:r w:rsidR="006A6D16" w:rsidRPr="00FB435D">
        <w:t xml:space="preserve">Deze aftrek zal vervolgens </w:t>
      </w:r>
      <w:r w:rsidR="00CE2298" w:rsidRPr="00FB435D">
        <w:t xml:space="preserve">bij ingebruikname van de </w:t>
      </w:r>
      <w:r w:rsidR="00117C98">
        <w:t>vervaardigde onroerende zaken</w:t>
      </w:r>
      <w:r w:rsidR="00CE2298" w:rsidRPr="00FB435D">
        <w:t xml:space="preserve"> </w:t>
      </w:r>
      <w:r w:rsidR="006A6D16" w:rsidRPr="00FB435D">
        <w:t xml:space="preserve">worden herzien. </w:t>
      </w:r>
      <w:r>
        <w:t>Een dergelijke herziening komt er kort gezegd op neer dat de (teveel) in aftrek gebrachte btw moet worden terugbetaald aan de Belastingdienst.</w:t>
      </w:r>
    </w:p>
    <w:p w:rsidR="00F30CD7" w:rsidRDefault="00F30CD7" w:rsidP="006A6D16">
      <w:pPr>
        <w:pStyle w:val="Opsommingsteken2"/>
        <w:numPr>
          <w:ilvl w:val="0"/>
          <w:numId w:val="0"/>
        </w:numPr>
        <w:ind w:firstLine="1"/>
      </w:pPr>
    </w:p>
    <w:p w:rsidR="004C1F67" w:rsidRDefault="004564CA" w:rsidP="004C1F67">
      <w:pPr>
        <w:pStyle w:val="Opsommingsteken2"/>
        <w:numPr>
          <w:ilvl w:val="0"/>
          <w:numId w:val="0"/>
        </w:numPr>
        <w:ind w:firstLine="1"/>
      </w:pPr>
      <w:r>
        <w:t>Tot 1 januari 2014 geldt dat</w:t>
      </w:r>
      <w:r w:rsidRPr="005F2C3A">
        <w:t xml:space="preserve"> de </w:t>
      </w:r>
      <w:r>
        <w:t>integratieheffing</w:t>
      </w:r>
      <w:r w:rsidRPr="005F2C3A">
        <w:t xml:space="preserve"> wordt aangemerkt als btw-belaste omzet</w:t>
      </w:r>
      <w:r>
        <w:t xml:space="preserve">, hetgeen een positief effect heeft op de pro rata-berekening voor het recht op aftrek van btw </w:t>
      </w:r>
      <w:r w:rsidRPr="005F2C3A">
        <w:t>op algemene kosten.</w:t>
      </w:r>
      <w:r>
        <w:t xml:space="preserve"> Algemene kosten zijn kosten die niet direct toerekenbaar zijn aan btw-vrijgestelde of btw-belaste prestaties. De aftrek van btw op deze kosten wordt derhalve berekend op basis van een omzetevenredige methode: de pro rata-berekening. </w:t>
      </w:r>
      <w:r w:rsidR="004C1F67" w:rsidRPr="005F2C3A">
        <w:t xml:space="preserve">Als gevolg van </w:t>
      </w:r>
      <w:r w:rsidR="004C1F67">
        <w:t xml:space="preserve">de </w:t>
      </w:r>
      <w:r w:rsidR="004C1F67" w:rsidRPr="005F2C3A">
        <w:t>afschaffing van de integratieheffing</w:t>
      </w:r>
      <w:r w:rsidR="00416537">
        <w:t>,</w:t>
      </w:r>
      <w:r>
        <w:t xml:space="preserve"> zal de btw-belaste omzet lager worden, waardoor </w:t>
      </w:r>
      <w:r w:rsidR="00416537">
        <w:t xml:space="preserve">ook </w:t>
      </w:r>
      <w:r w:rsidR="004C1F67">
        <w:t>de uitkomst van de</w:t>
      </w:r>
      <w:r>
        <w:t xml:space="preserve"> pro-rataberekening lager zal </w:t>
      </w:r>
      <w:r w:rsidR="00416537">
        <w:t>worden en derhalve minder btw</w:t>
      </w:r>
      <w:r w:rsidR="00D97A72">
        <w:t xml:space="preserve"> op algemene kosten</w:t>
      </w:r>
      <w:r w:rsidR="00416537">
        <w:t xml:space="preserve"> in aftrek mag worden gebracht.</w:t>
      </w:r>
    </w:p>
    <w:p w:rsidR="004C1F67" w:rsidRDefault="004C1F67" w:rsidP="004C1F67">
      <w:pPr>
        <w:pStyle w:val="Opsommingsteken2"/>
        <w:numPr>
          <w:ilvl w:val="0"/>
          <w:numId w:val="0"/>
        </w:numPr>
        <w:ind w:firstLine="1"/>
      </w:pPr>
    </w:p>
    <w:p w:rsidR="00F30CD7" w:rsidRDefault="005843C3" w:rsidP="00E876EA">
      <w:pPr>
        <w:pStyle w:val="Opsommingsteken2"/>
        <w:numPr>
          <w:ilvl w:val="0"/>
          <w:numId w:val="0"/>
        </w:numPr>
        <w:ind w:firstLine="1"/>
      </w:pPr>
      <w:r>
        <w:t xml:space="preserve">Het komt voor </w:t>
      </w:r>
      <w:r w:rsidR="00825015">
        <w:t>dat een</w:t>
      </w:r>
      <w:r>
        <w:t xml:space="preserve"> </w:t>
      </w:r>
      <w:r w:rsidR="002B7791">
        <w:t xml:space="preserve">zorginstelling </w:t>
      </w:r>
      <w:r w:rsidR="00825015">
        <w:t>ruimtes verhuurt aan partijen</w:t>
      </w:r>
      <w:r>
        <w:t xml:space="preserve"> die wel btw-belaste prestaties verrichten (denk aan een restaurant, kaarten-/tijdschriftenwi</w:t>
      </w:r>
      <w:r w:rsidR="00565FC5">
        <w:t>n</w:t>
      </w:r>
      <w:r>
        <w:t>kel, mini supermarkt, kapper)</w:t>
      </w:r>
      <w:r w:rsidR="00825015">
        <w:t xml:space="preserve">. </w:t>
      </w:r>
      <w:r w:rsidR="00BD1FFC" w:rsidRPr="002B7791">
        <w:t xml:space="preserve">Indien de </w:t>
      </w:r>
      <w:r w:rsidR="002B7791">
        <w:t xml:space="preserve">huurders de ruimtes </w:t>
      </w:r>
      <w:r w:rsidR="002B7791" w:rsidRPr="002B7791">
        <w:t>voor 90% of meer gebru</w:t>
      </w:r>
      <w:r w:rsidR="002B7791">
        <w:t>iken voor btw-belaste prestaties</w:t>
      </w:r>
      <w:r w:rsidR="002B7791" w:rsidRPr="002B7791">
        <w:t xml:space="preserve">, kan worden geopteerd </w:t>
      </w:r>
      <w:r w:rsidR="00825015" w:rsidRPr="002B7791">
        <w:t>voor btw-belaste verhuu</w:t>
      </w:r>
      <w:r w:rsidR="00E876EA">
        <w:t xml:space="preserve">r, waardoor bij de zorginstelling een </w:t>
      </w:r>
      <w:r w:rsidR="00534763">
        <w:t>(</w:t>
      </w:r>
      <w:r w:rsidR="00E876EA">
        <w:t>gedeeltelijk</w:t>
      </w:r>
      <w:r w:rsidR="00534763">
        <w:t>)</w:t>
      </w:r>
      <w:r w:rsidR="00E876EA">
        <w:t xml:space="preserve"> recht op aftrek van btw ontstaat. In een dergelijk</w:t>
      </w:r>
      <w:r w:rsidR="00070F28">
        <w:t xml:space="preserve"> geval, is het van belang dat de </w:t>
      </w:r>
      <w:r w:rsidR="00E876EA">
        <w:t>zorginstelling</w:t>
      </w:r>
      <w:r w:rsidR="00070F28">
        <w:t xml:space="preserve"> </w:t>
      </w:r>
      <w:r w:rsidR="005F2C3A">
        <w:t xml:space="preserve">in de btw-administratie een duidelijk onderscheid </w:t>
      </w:r>
      <w:r w:rsidR="00BC3A56">
        <w:t>maakt</w:t>
      </w:r>
      <w:r w:rsidR="005F2C3A">
        <w:t xml:space="preserve"> tussen </w:t>
      </w:r>
      <w:r w:rsidR="006C4B25">
        <w:t xml:space="preserve">btw op kosten die niet in aftrek mag worden gebracht </w:t>
      </w:r>
      <w:r w:rsidR="006C4B25" w:rsidRPr="00F30CD7">
        <w:t>(</w:t>
      </w:r>
      <w:r w:rsidR="00070F28">
        <w:t>i.c. de</w:t>
      </w:r>
      <w:r w:rsidR="008301C7">
        <w:t xml:space="preserve"> btw op de</w:t>
      </w:r>
      <w:r w:rsidR="006C4B25">
        <w:t xml:space="preserve"> bouwkosten van </w:t>
      </w:r>
      <w:r w:rsidR="00E876EA">
        <w:t>het</w:t>
      </w:r>
      <w:r w:rsidR="00534763">
        <w:t xml:space="preserve"> gedeelte van het</w:t>
      </w:r>
      <w:r w:rsidR="00E876EA">
        <w:t xml:space="preserve"> gebouw dat wordt gebruikt voor de zorgactiviteiten</w:t>
      </w:r>
      <w:r w:rsidR="006C4B25" w:rsidRPr="00F30CD7">
        <w:t>)</w:t>
      </w:r>
      <w:r w:rsidR="006C4B25">
        <w:t xml:space="preserve"> en </w:t>
      </w:r>
      <w:r w:rsidR="005F2C3A">
        <w:t xml:space="preserve">btw op kosten die </w:t>
      </w:r>
      <w:r w:rsidR="00070F28">
        <w:t xml:space="preserve">wel </w:t>
      </w:r>
      <w:r w:rsidR="005F2C3A">
        <w:t>in aftrek mag worden gebracht (</w:t>
      </w:r>
      <w:r w:rsidR="00070F28">
        <w:t xml:space="preserve">i.c. de </w:t>
      </w:r>
      <w:r w:rsidR="008301C7">
        <w:t xml:space="preserve">btw op de </w:t>
      </w:r>
      <w:r w:rsidR="005F2C3A">
        <w:t xml:space="preserve">bouwkosten van </w:t>
      </w:r>
      <w:r w:rsidR="00070F28">
        <w:t xml:space="preserve">het gedeelte van het </w:t>
      </w:r>
      <w:r w:rsidR="005F2C3A">
        <w:t xml:space="preserve">gebouw dat </w:t>
      </w:r>
      <w:r w:rsidR="00662247">
        <w:t xml:space="preserve">btw-belast </w:t>
      </w:r>
      <w:r w:rsidR="005F2C3A">
        <w:t>zal worden verhuurd)</w:t>
      </w:r>
      <w:r w:rsidR="00F30CD7">
        <w:t>.</w:t>
      </w:r>
    </w:p>
    <w:p w:rsidR="005F2C3A" w:rsidRDefault="005F2C3A" w:rsidP="006A6D16">
      <w:pPr>
        <w:pStyle w:val="Opsommingsteken2"/>
        <w:numPr>
          <w:ilvl w:val="0"/>
          <w:numId w:val="0"/>
        </w:numPr>
        <w:ind w:firstLine="1"/>
      </w:pPr>
    </w:p>
    <w:p w:rsidR="005F2C3A" w:rsidRPr="005F2C3A" w:rsidRDefault="005F2C3A" w:rsidP="006A6D16">
      <w:pPr>
        <w:pStyle w:val="Opsommingsteken2"/>
        <w:numPr>
          <w:ilvl w:val="0"/>
          <w:numId w:val="0"/>
        </w:numPr>
        <w:ind w:firstLine="1"/>
        <w:rPr>
          <w:b/>
        </w:rPr>
      </w:pPr>
      <w:r>
        <w:rPr>
          <w:b/>
        </w:rPr>
        <w:t>Bouwterreinen</w:t>
      </w:r>
    </w:p>
    <w:p w:rsidR="00970FD8" w:rsidRDefault="00970FD8" w:rsidP="00970FD8">
      <w:r>
        <w:t>Of het vanaf 1</w:t>
      </w:r>
      <w:r w:rsidRPr="00A275CF">
        <w:t xml:space="preserve"> januari 2014 voor </w:t>
      </w:r>
      <w:r w:rsidR="00687969">
        <w:t>zorg</w:t>
      </w:r>
      <w:r>
        <w:t>instellingen</w:t>
      </w:r>
      <w:r w:rsidRPr="00A275CF">
        <w:t xml:space="preserve"> fiscaal voordeliger </w:t>
      </w:r>
      <w:r>
        <w:t xml:space="preserve">zal </w:t>
      </w:r>
      <w:r w:rsidRPr="00A275CF">
        <w:t xml:space="preserve">zijn </w:t>
      </w:r>
      <w:r>
        <w:t xml:space="preserve">de </w:t>
      </w:r>
      <w:r w:rsidRPr="00A275CF">
        <w:t xml:space="preserve">grond in de </w:t>
      </w:r>
      <w:r>
        <w:t xml:space="preserve">btw- of </w:t>
      </w:r>
      <w:r w:rsidRPr="00A275CF">
        <w:t>overdrachtsbelastingsfeer te verkrijgen,</w:t>
      </w:r>
      <w:r>
        <w:t xml:space="preserve"> zal afhangen van de bestemming van de grond (en uiteindelijk de te vervaardigen onroerende zaak): btw-vrijgestelde of btw-belaste prestaties. Indien de vervaardigde onroerende zaak  zowel voor btw-belaste als btw-vrijgestelde prestaties zal worden bestemd, zal een vergelijking moeten worden gemaakt tussen een verkrijging in de btw-sfeer en een verkrijging in de overdrachtsbelastingsfeer en zal moeten worden bekeken in welke situatie de </w:t>
      </w:r>
      <w:r>
        <w:lastRenderedPageBreak/>
        <w:t xml:space="preserve">belastingdruk het hoogst is. </w:t>
      </w:r>
      <w:r w:rsidR="00BB10EF">
        <w:t>D</w:t>
      </w:r>
      <w:r>
        <w:t xml:space="preserve">oorgaans </w:t>
      </w:r>
      <w:r w:rsidR="00BB10EF">
        <w:t>zal het de voorkeur hebben de</w:t>
      </w:r>
      <w:r>
        <w:t xml:space="preserve"> grond in de overdrachtsbelastingsfeer te verkrijgen. Als de vervaardigde onroerende zaak enkel zal worden bestemd voor zorgactiviteiten (i.e. btw-vrijgestelde prestaties), zal het in ieder geval de voorkeur hebben de grond in de overdrachtsbelastingsfeer te verkrijgen, </w:t>
      </w:r>
      <w:r w:rsidRPr="00A275CF">
        <w:t xml:space="preserve">omdat de belastingdruk alsdan lager zal zijn. </w:t>
      </w:r>
      <w:r>
        <w:t xml:space="preserve">Het overdrachtsbelastingtarief (6% en voor woningen 2%) </w:t>
      </w:r>
      <w:r w:rsidRPr="00A275CF">
        <w:t>is immers lager dan het btw-tarief</w:t>
      </w:r>
      <w:r>
        <w:t xml:space="preserve"> (21%).</w:t>
      </w:r>
    </w:p>
    <w:p w:rsidR="00970FD8" w:rsidRDefault="00970FD8" w:rsidP="00AA446E"/>
    <w:p w:rsidR="00AA446E" w:rsidRPr="006B1301" w:rsidRDefault="00B70DF0" w:rsidP="00AA446E">
      <w:r>
        <w:t>In verband met de zogenaamde samenloopvrijstelling in de overdrachtsbelasting, is de levering van grond in beginsel enkel belast met overdrachtsbelasting indien de grond van rechtswege is vrijgesteld van btw-heffing. Aldus wordt bewerkstelligd over de levering van een perceel grond niet zowel overdrachtsbelasting als btw wordt geheven. De levering van een perceel grond is in beginsel vrijgesteld van heffing van btw, tenzij</w:t>
      </w:r>
      <w:r w:rsidR="003F4CB3">
        <w:t xml:space="preserve"> sprake is van een bouwterrein.</w:t>
      </w:r>
      <w:r w:rsidR="00AA446E">
        <w:t xml:space="preserve"> O</w:t>
      </w:r>
      <w:r w:rsidR="00AA446E" w:rsidRPr="00B15327">
        <w:rPr>
          <w:rFonts w:cs="Arial"/>
        </w:rPr>
        <w:t xml:space="preserve">nder een bouwterrein wordt verstaan een onbebouwd terrein dat – met het oog op </w:t>
      </w:r>
      <w:r w:rsidR="00AA446E" w:rsidRPr="006B1301">
        <w:t>bebouwing van de grond – aan een of meer van de volgende voorwaarden voldoet:</w:t>
      </w:r>
    </w:p>
    <w:p w:rsidR="00AA446E" w:rsidRPr="006B1301" w:rsidRDefault="00AA446E" w:rsidP="00AA446E">
      <w:pPr>
        <w:pStyle w:val="ItemDash"/>
        <w:numPr>
          <w:ilvl w:val="0"/>
          <w:numId w:val="19"/>
        </w:numPr>
        <w:spacing w:line="276" w:lineRule="auto"/>
        <w:rPr>
          <w:sz w:val="20"/>
          <w:szCs w:val="20"/>
          <w:lang w:val="nl-NL" w:eastAsia="nl-NL"/>
        </w:rPr>
      </w:pPr>
      <w:r w:rsidRPr="006B1301">
        <w:rPr>
          <w:sz w:val="20"/>
          <w:szCs w:val="20"/>
          <w:lang w:val="nl-NL" w:eastAsia="nl-NL"/>
        </w:rPr>
        <w:t>er vinden thans bewerkingen aan de grond plaats of hebben reeds plaatsgevonden;</w:t>
      </w:r>
    </w:p>
    <w:p w:rsidR="00AA446E" w:rsidRPr="006B1301" w:rsidRDefault="00AA446E" w:rsidP="00AA446E">
      <w:pPr>
        <w:pStyle w:val="ItemDash"/>
        <w:numPr>
          <w:ilvl w:val="0"/>
          <w:numId w:val="19"/>
        </w:numPr>
        <w:spacing w:line="276" w:lineRule="auto"/>
        <w:rPr>
          <w:sz w:val="20"/>
          <w:szCs w:val="20"/>
          <w:lang w:val="nl-NL" w:eastAsia="nl-NL"/>
        </w:rPr>
      </w:pPr>
      <w:r w:rsidRPr="006B1301">
        <w:rPr>
          <w:sz w:val="20"/>
          <w:szCs w:val="20"/>
          <w:lang w:val="nl-NL" w:eastAsia="nl-NL"/>
        </w:rPr>
        <w:t>ten aanzien van de grond zijn of worden voorzieningen getroffen die uitsluitend dienstbaar zijn aan de grond;</w:t>
      </w:r>
    </w:p>
    <w:p w:rsidR="00AA446E" w:rsidRPr="006B1301" w:rsidRDefault="00AA446E" w:rsidP="00AA446E">
      <w:pPr>
        <w:pStyle w:val="ItemDash"/>
        <w:numPr>
          <w:ilvl w:val="0"/>
          <w:numId w:val="19"/>
        </w:numPr>
        <w:spacing w:line="276" w:lineRule="auto"/>
        <w:rPr>
          <w:sz w:val="20"/>
          <w:szCs w:val="20"/>
          <w:lang w:val="nl-NL" w:eastAsia="nl-NL"/>
        </w:rPr>
      </w:pPr>
      <w:r w:rsidRPr="006B1301">
        <w:rPr>
          <w:sz w:val="20"/>
          <w:szCs w:val="20"/>
          <w:lang w:val="nl-NL" w:eastAsia="nl-NL"/>
        </w:rPr>
        <w:t>in de omgeving van de grond zijn voorzieningen getroffen; en/of</w:t>
      </w:r>
    </w:p>
    <w:p w:rsidR="00AA446E" w:rsidRPr="006B1301" w:rsidRDefault="00AA446E" w:rsidP="00AA446E">
      <w:pPr>
        <w:pStyle w:val="ItemDash"/>
        <w:numPr>
          <w:ilvl w:val="0"/>
          <w:numId w:val="19"/>
        </w:numPr>
        <w:spacing w:line="276" w:lineRule="auto"/>
        <w:rPr>
          <w:sz w:val="20"/>
          <w:szCs w:val="20"/>
          <w:lang w:val="nl-NL" w:eastAsia="nl-NL"/>
        </w:rPr>
      </w:pPr>
      <w:r w:rsidRPr="006B1301">
        <w:rPr>
          <w:sz w:val="20"/>
          <w:szCs w:val="20"/>
          <w:lang w:val="nl-NL" w:eastAsia="nl-NL"/>
        </w:rPr>
        <w:t>ter zake van de grond is een omgevingsvergunning verleend.</w:t>
      </w:r>
    </w:p>
    <w:p w:rsidR="00AA446E" w:rsidRDefault="00AA446E" w:rsidP="00A275CF"/>
    <w:p w:rsidR="00836866" w:rsidRDefault="00836866" w:rsidP="00836866">
      <w:r>
        <w:t xml:space="preserve">Uit recente rechtspraak volgt evenwel dat deze wettelijke definitie te beperkend is. Op grond van de Btw-richtlijn dienen namelijk alle onbebouwde percelen grond, die bestemd zijn om te worden bebouwd, als bouwterrein te worden aangemerkt. Het vorenstaande brengt met zich dat wij verwachten het wettelijke begrip bouwterrein (op korte termijn) zal worden verruimd, met dien verstande dat niet meer zal hoeven te worden voldaan aan één of meer van de hiervoor genoemde voorwaarden, doch dat ook al eerder geconstateerd kan worden dat een bouwterrein geleverd wordt. Tot de wet wordt aangepast, kunnen belastingplichtigen zich naar keuze op de wet of jurisprudentie beroepen. Voorts heeft de Hoge Raad aangegeven indien een  aannemer handelingen verricht met betrekking tot de overdracht van grond en de daaropvolgende realisatie van een gebouw, deze handelingen voor de heffing van btw tezamen als één btw-belaste levering van een onroerende zaak moeten worden beschouwd. </w:t>
      </w:r>
    </w:p>
    <w:p w:rsidR="00836866" w:rsidRDefault="00836866" w:rsidP="00836866"/>
    <w:p w:rsidR="00836866" w:rsidRDefault="00836866" w:rsidP="00836866">
      <w:r>
        <w:t xml:space="preserve">Kortom, sneller dan voorheen zal sprake zijn van een (btw-belaste) levering van een bouwterrein. Het gevolg zal zijn dat grond minder gemakkelijk in de overdrachtsbelastingsfeer kan worden verkregen, hetgeen voor zorginstellingen ongunstig kan uitpakken. </w:t>
      </w:r>
    </w:p>
    <w:p w:rsidR="00836866" w:rsidRDefault="00836866" w:rsidP="00836866"/>
    <w:p w:rsidR="00525E8E" w:rsidRDefault="00CA16B3" w:rsidP="00A275CF">
      <w:r>
        <w:t>Indien u</w:t>
      </w:r>
      <w:r w:rsidR="003972A1">
        <w:t>w</w:t>
      </w:r>
      <w:r>
        <w:t xml:space="preserve"> organisatie derhalve op korte termijn voornemens is grond aan te kopen met de intentie daarop </w:t>
      </w:r>
      <w:r w:rsidR="003972A1">
        <w:t xml:space="preserve">onroerende </w:t>
      </w:r>
      <w:r w:rsidR="00746974">
        <w:t>zaken</w:t>
      </w:r>
      <w:r w:rsidR="003972A1">
        <w:t xml:space="preserve"> te vervaardigen</w:t>
      </w:r>
      <w:r w:rsidR="00525293">
        <w:t xml:space="preserve"> </w:t>
      </w:r>
      <w:r w:rsidR="006331CD">
        <w:t xml:space="preserve">of reeds aan de bouw </w:t>
      </w:r>
      <w:r w:rsidR="003972A1">
        <w:t xml:space="preserve">is </w:t>
      </w:r>
      <w:r w:rsidR="006331CD">
        <w:t>begonnen</w:t>
      </w:r>
      <w:r>
        <w:t>, raden wij aan advies in te winnen</w:t>
      </w:r>
      <w:r w:rsidR="00B2401A">
        <w:t xml:space="preserve"> over de fiscaal meest gunstig</w:t>
      </w:r>
      <w:r w:rsidR="003972A1">
        <w:t xml:space="preserve">e route. </w:t>
      </w:r>
      <w:r>
        <w:t>Uiteraard zijn wij jullie daar graag bij van dienst.</w:t>
      </w:r>
    </w:p>
    <w:p w:rsidR="002E6955" w:rsidRDefault="002E6955" w:rsidP="00A275CF"/>
    <w:p w:rsidR="00361C7B" w:rsidRDefault="00361C7B" w:rsidP="006A6D16">
      <w:pPr>
        <w:pStyle w:val="Opsommingsteken2"/>
        <w:numPr>
          <w:ilvl w:val="0"/>
          <w:numId w:val="0"/>
        </w:numPr>
        <w:ind w:firstLine="1"/>
      </w:pPr>
    </w:p>
    <w:tbl>
      <w:tblPr>
        <w:tblStyle w:val="Tabelraster"/>
        <w:tblpPr w:leftFromText="141" w:rightFromText="141" w:vertAnchor="text" w:horzAnchor="margin"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401"/>
      </w:tblGrid>
      <w:tr w:rsidR="002E6955" w:rsidRPr="002E6955" w:rsidTr="00C80CF3">
        <w:tc>
          <w:tcPr>
            <w:tcW w:w="1809" w:type="dxa"/>
          </w:tcPr>
          <w:p w:rsidR="002E6955" w:rsidRDefault="002E6955" w:rsidP="002E6955">
            <w:pPr>
              <w:pStyle w:val="Opsommingsteken2"/>
              <w:numPr>
                <w:ilvl w:val="0"/>
                <w:numId w:val="0"/>
              </w:numPr>
            </w:pPr>
            <w:r>
              <w:rPr>
                <w:rFonts w:cs="Arial"/>
                <w:noProof/>
                <w:color w:val="000000"/>
                <w:sz w:val="17"/>
                <w:szCs w:val="17"/>
              </w:rPr>
              <w:drawing>
                <wp:inline distT="0" distB="0" distL="0" distR="0">
                  <wp:extent cx="962025" cy="1449451"/>
                  <wp:effectExtent l="0" t="0" r="0" b="0"/>
                  <wp:docPr id="1" name="Afbeelding 1" descr="http://www.van-doorne.com/Global/mensena-e/Broekman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an-doorne.com/Global/mensena-e/Broekman_web.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4399" cy="1453027"/>
                          </a:xfrm>
                          <a:prstGeom prst="rect">
                            <a:avLst/>
                          </a:prstGeom>
                          <a:noFill/>
                          <a:ln>
                            <a:noFill/>
                          </a:ln>
                        </pic:spPr>
                      </pic:pic>
                    </a:graphicData>
                  </a:graphic>
                </wp:inline>
              </w:drawing>
            </w:r>
          </w:p>
        </w:tc>
        <w:tc>
          <w:tcPr>
            <w:tcW w:w="7401" w:type="dxa"/>
          </w:tcPr>
          <w:p w:rsidR="002E6955" w:rsidRPr="00C80CF3" w:rsidRDefault="002E6955" w:rsidP="002E6955">
            <w:pPr>
              <w:autoSpaceDE w:val="0"/>
              <w:autoSpaceDN w:val="0"/>
              <w:adjustRightInd w:val="0"/>
              <w:spacing w:line="240" w:lineRule="auto"/>
              <w:rPr>
                <w:rFonts w:cs="Arial"/>
                <w:b/>
                <w:color w:val="000000"/>
              </w:rPr>
            </w:pPr>
            <w:r w:rsidRPr="00C80CF3">
              <w:rPr>
                <w:rFonts w:cs="Arial"/>
                <w:b/>
                <w:color w:val="000000"/>
              </w:rPr>
              <w:t>Arianne Broekman</w:t>
            </w:r>
          </w:p>
          <w:p w:rsidR="002E6955" w:rsidRPr="002E6955" w:rsidRDefault="002E6955" w:rsidP="002E6955">
            <w:pPr>
              <w:autoSpaceDE w:val="0"/>
              <w:autoSpaceDN w:val="0"/>
              <w:adjustRightInd w:val="0"/>
              <w:spacing w:line="240" w:lineRule="auto"/>
              <w:rPr>
                <w:rFonts w:cs="Arial"/>
                <w:i/>
                <w:color w:val="000000"/>
              </w:rPr>
            </w:pPr>
            <w:r w:rsidRPr="002E6955">
              <w:rPr>
                <w:rFonts w:cs="Arial"/>
                <w:i/>
                <w:color w:val="000000"/>
              </w:rPr>
              <w:t>Advocaat-Belastingkundige</w:t>
            </w:r>
          </w:p>
          <w:p w:rsidR="002E6955" w:rsidRDefault="002E6955" w:rsidP="002E6955">
            <w:pPr>
              <w:autoSpaceDE w:val="0"/>
              <w:autoSpaceDN w:val="0"/>
              <w:adjustRightInd w:val="0"/>
              <w:spacing w:line="240" w:lineRule="auto"/>
              <w:rPr>
                <w:rFonts w:cs="Arial"/>
                <w:color w:val="000000"/>
                <w:sz w:val="18"/>
                <w:szCs w:val="18"/>
              </w:rPr>
            </w:pPr>
          </w:p>
          <w:p w:rsidR="002E6955" w:rsidRDefault="002E6955" w:rsidP="002E6955">
            <w:pPr>
              <w:autoSpaceDE w:val="0"/>
              <w:autoSpaceDN w:val="0"/>
              <w:adjustRightInd w:val="0"/>
              <w:spacing w:line="240" w:lineRule="auto"/>
              <w:rPr>
                <w:rFonts w:cs="Arial"/>
                <w:color w:val="000000"/>
              </w:rPr>
            </w:pPr>
            <w:r w:rsidRPr="002E6955">
              <w:rPr>
                <w:rFonts w:cs="Arial"/>
                <w:color w:val="000000"/>
                <w:sz w:val="18"/>
                <w:szCs w:val="18"/>
              </w:rPr>
              <w:t>T</w:t>
            </w:r>
            <w:r>
              <w:rPr>
                <w:rFonts w:cs="Arial"/>
                <w:b/>
                <w:color w:val="000000"/>
                <w:sz w:val="18"/>
                <w:szCs w:val="18"/>
              </w:rPr>
              <w:t xml:space="preserve"> </w:t>
            </w:r>
            <w:r>
              <w:rPr>
                <w:rFonts w:cs="Arial"/>
                <w:color w:val="000000"/>
              </w:rPr>
              <w:t>+31 (0)20 6789 470</w:t>
            </w:r>
          </w:p>
          <w:p w:rsidR="002E6955" w:rsidRPr="002E6955" w:rsidRDefault="002E6955" w:rsidP="002E6955">
            <w:pPr>
              <w:autoSpaceDE w:val="0"/>
              <w:autoSpaceDN w:val="0"/>
              <w:adjustRightInd w:val="0"/>
              <w:spacing w:line="240" w:lineRule="auto"/>
              <w:rPr>
                <w:rFonts w:cs="Arial"/>
                <w:color w:val="000000"/>
                <w:lang w:val="de-DE"/>
              </w:rPr>
            </w:pPr>
            <w:r w:rsidRPr="002E6955">
              <w:rPr>
                <w:rFonts w:cs="Arial"/>
                <w:color w:val="000000"/>
                <w:sz w:val="18"/>
                <w:szCs w:val="18"/>
                <w:lang w:val="de-DE"/>
              </w:rPr>
              <w:t>F</w:t>
            </w:r>
            <w:r w:rsidRPr="002E6955">
              <w:rPr>
                <w:rFonts w:cs="Arial"/>
                <w:b/>
                <w:color w:val="000000"/>
                <w:sz w:val="18"/>
                <w:szCs w:val="18"/>
                <w:lang w:val="de-DE"/>
              </w:rPr>
              <w:t xml:space="preserve"> </w:t>
            </w:r>
            <w:r w:rsidRPr="002E6955">
              <w:rPr>
                <w:rFonts w:cs="Arial"/>
                <w:color w:val="000000"/>
                <w:lang w:val="de-DE"/>
              </w:rPr>
              <w:t>+31 (0)20 7954 470</w:t>
            </w:r>
          </w:p>
          <w:p w:rsidR="002E6955" w:rsidRPr="002E6955" w:rsidRDefault="002E6955" w:rsidP="002E6955">
            <w:pPr>
              <w:rPr>
                <w:lang w:val="de-DE"/>
              </w:rPr>
            </w:pPr>
            <w:r w:rsidRPr="002E6955">
              <w:rPr>
                <w:rFonts w:cs="Arial"/>
                <w:color w:val="000000"/>
                <w:lang w:val="de-DE"/>
              </w:rPr>
              <w:t>E broekman@vandoorne.com</w:t>
            </w:r>
          </w:p>
          <w:p w:rsidR="002E6955" w:rsidRPr="002E6955" w:rsidRDefault="002E6955" w:rsidP="002E6955">
            <w:pPr>
              <w:pStyle w:val="Opsommingsteken2"/>
              <w:numPr>
                <w:ilvl w:val="0"/>
                <w:numId w:val="0"/>
              </w:numPr>
              <w:rPr>
                <w:lang w:val="de-DE"/>
              </w:rPr>
            </w:pPr>
          </w:p>
        </w:tc>
      </w:tr>
      <w:tr w:rsidR="002E6955" w:rsidRPr="002E6955" w:rsidTr="00C80CF3">
        <w:tc>
          <w:tcPr>
            <w:tcW w:w="1809" w:type="dxa"/>
          </w:tcPr>
          <w:p w:rsidR="00C80CF3" w:rsidRDefault="00C80CF3" w:rsidP="002E6955">
            <w:pPr>
              <w:pStyle w:val="Opsommingsteken2"/>
              <w:numPr>
                <w:ilvl w:val="0"/>
                <w:numId w:val="0"/>
              </w:numPr>
              <w:rPr>
                <w:rFonts w:cs="Arial"/>
                <w:noProof/>
                <w:color w:val="000000"/>
                <w:sz w:val="17"/>
                <w:szCs w:val="17"/>
              </w:rPr>
            </w:pPr>
          </w:p>
          <w:p w:rsidR="00C80CF3" w:rsidRDefault="00C80CF3" w:rsidP="002E6955">
            <w:pPr>
              <w:pStyle w:val="Opsommingsteken2"/>
              <w:numPr>
                <w:ilvl w:val="0"/>
                <w:numId w:val="0"/>
              </w:numPr>
              <w:rPr>
                <w:rFonts w:cs="Arial"/>
                <w:noProof/>
                <w:color w:val="000000"/>
                <w:sz w:val="17"/>
                <w:szCs w:val="17"/>
              </w:rPr>
            </w:pPr>
          </w:p>
        </w:tc>
        <w:tc>
          <w:tcPr>
            <w:tcW w:w="7401" w:type="dxa"/>
          </w:tcPr>
          <w:p w:rsidR="002E6955" w:rsidRDefault="002E6955" w:rsidP="002E6955">
            <w:pPr>
              <w:autoSpaceDE w:val="0"/>
              <w:autoSpaceDN w:val="0"/>
              <w:adjustRightInd w:val="0"/>
              <w:spacing w:line="240" w:lineRule="auto"/>
              <w:rPr>
                <w:rFonts w:cs="Arial"/>
                <w:color w:val="000000"/>
              </w:rPr>
            </w:pPr>
          </w:p>
        </w:tc>
      </w:tr>
      <w:tr w:rsidR="002E6955" w:rsidRPr="00836866" w:rsidTr="00C80CF3">
        <w:tc>
          <w:tcPr>
            <w:tcW w:w="1809" w:type="dxa"/>
          </w:tcPr>
          <w:p w:rsidR="002E6955" w:rsidRPr="002E6955" w:rsidRDefault="002E6955" w:rsidP="002E6955">
            <w:pPr>
              <w:pStyle w:val="Opsommingsteken2"/>
              <w:numPr>
                <w:ilvl w:val="0"/>
                <w:numId w:val="0"/>
              </w:numPr>
              <w:rPr>
                <w:lang w:val="de-DE"/>
              </w:rPr>
            </w:pPr>
            <w:r>
              <w:rPr>
                <w:rFonts w:cs="Arial"/>
                <w:noProof/>
                <w:color w:val="000000"/>
                <w:sz w:val="17"/>
                <w:szCs w:val="17"/>
              </w:rPr>
              <w:lastRenderedPageBreak/>
              <w:drawing>
                <wp:inline distT="0" distB="0" distL="0" distR="0">
                  <wp:extent cx="962025" cy="1449451"/>
                  <wp:effectExtent l="0" t="0" r="0" b="0"/>
                  <wp:docPr id="2" name="Afbeelding 2" descr="http://www.vandoorne.com/Global/mensent-z/Westerhoff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ndoorne.com/Global/mensent-z/Westerhoff_web.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991" cy="1450907"/>
                          </a:xfrm>
                          <a:prstGeom prst="rect">
                            <a:avLst/>
                          </a:prstGeom>
                          <a:noFill/>
                          <a:ln>
                            <a:noFill/>
                          </a:ln>
                        </pic:spPr>
                      </pic:pic>
                    </a:graphicData>
                  </a:graphic>
                </wp:inline>
              </w:drawing>
            </w:r>
          </w:p>
        </w:tc>
        <w:tc>
          <w:tcPr>
            <w:tcW w:w="7401" w:type="dxa"/>
          </w:tcPr>
          <w:p w:rsidR="002E6955" w:rsidRPr="00C80CF3" w:rsidRDefault="002E6955" w:rsidP="002E6955">
            <w:pPr>
              <w:autoSpaceDE w:val="0"/>
              <w:autoSpaceDN w:val="0"/>
              <w:adjustRightInd w:val="0"/>
              <w:spacing w:line="240" w:lineRule="auto"/>
              <w:rPr>
                <w:rFonts w:cs="Arial"/>
                <w:b/>
                <w:lang w:val="de-DE"/>
              </w:rPr>
            </w:pPr>
            <w:r w:rsidRPr="00C80CF3">
              <w:rPr>
                <w:rFonts w:cs="Arial"/>
                <w:b/>
                <w:lang w:val="de-DE"/>
              </w:rPr>
              <w:t>Daniëlle Westerhoff</w:t>
            </w:r>
          </w:p>
          <w:p w:rsidR="002E6955" w:rsidRPr="00836866" w:rsidRDefault="002E6955" w:rsidP="002E6955">
            <w:pPr>
              <w:autoSpaceDE w:val="0"/>
              <w:autoSpaceDN w:val="0"/>
              <w:adjustRightInd w:val="0"/>
              <w:spacing w:line="240" w:lineRule="auto"/>
              <w:rPr>
                <w:rFonts w:cs="Arial"/>
                <w:i/>
                <w:color w:val="000000"/>
                <w:lang w:val="de-DE"/>
              </w:rPr>
            </w:pPr>
            <w:r w:rsidRPr="00836866">
              <w:rPr>
                <w:rFonts w:cs="Arial"/>
                <w:i/>
                <w:color w:val="000000"/>
                <w:lang w:val="de-DE"/>
              </w:rPr>
              <w:t>Advocaat-Belastingkundige</w:t>
            </w:r>
          </w:p>
          <w:p w:rsidR="002E6955" w:rsidRDefault="002E6955" w:rsidP="002E6955">
            <w:pPr>
              <w:autoSpaceDE w:val="0"/>
              <w:autoSpaceDN w:val="0"/>
              <w:adjustRightInd w:val="0"/>
              <w:spacing w:line="240" w:lineRule="auto"/>
              <w:rPr>
                <w:rFonts w:cs="Arial"/>
                <w:sz w:val="18"/>
                <w:szCs w:val="18"/>
                <w:lang w:val="de-DE"/>
              </w:rPr>
            </w:pPr>
          </w:p>
          <w:p w:rsidR="002E6955" w:rsidRPr="002E6955" w:rsidRDefault="002E6955" w:rsidP="002E6955">
            <w:pPr>
              <w:autoSpaceDE w:val="0"/>
              <w:autoSpaceDN w:val="0"/>
              <w:adjustRightInd w:val="0"/>
              <w:spacing w:line="240" w:lineRule="auto"/>
              <w:rPr>
                <w:rFonts w:cs="Arial"/>
                <w:lang w:val="de-DE"/>
              </w:rPr>
            </w:pPr>
            <w:r>
              <w:rPr>
                <w:rFonts w:cs="Arial"/>
                <w:sz w:val="18"/>
                <w:szCs w:val="18"/>
                <w:lang w:val="de-DE"/>
              </w:rPr>
              <w:t>T</w:t>
            </w:r>
            <w:r w:rsidRPr="002E6955">
              <w:rPr>
                <w:rFonts w:cs="Arial"/>
                <w:sz w:val="18"/>
                <w:szCs w:val="18"/>
                <w:lang w:val="de-DE"/>
              </w:rPr>
              <w:t xml:space="preserve"> </w:t>
            </w:r>
            <w:r w:rsidRPr="002E6955">
              <w:rPr>
                <w:rFonts w:cs="Arial"/>
                <w:lang w:val="de-DE"/>
              </w:rPr>
              <w:t>+31 (0)20 6789 477</w:t>
            </w:r>
          </w:p>
          <w:p w:rsidR="002E6955" w:rsidRPr="002E6955" w:rsidRDefault="002E6955" w:rsidP="002E6955">
            <w:pPr>
              <w:autoSpaceDE w:val="0"/>
              <w:autoSpaceDN w:val="0"/>
              <w:adjustRightInd w:val="0"/>
              <w:spacing w:line="240" w:lineRule="auto"/>
              <w:rPr>
                <w:rFonts w:cs="Arial"/>
                <w:lang w:val="de-DE"/>
              </w:rPr>
            </w:pPr>
            <w:r w:rsidRPr="002E6955">
              <w:rPr>
                <w:rFonts w:cs="Arial"/>
                <w:sz w:val="18"/>
                <w:szCs w:val="18"/>
                <w:lang w:val="de-DE"/>
              </w:rPr>
              <w:t xml:space="preserve">F </w:t>
            </w:r>
            <w:r w:rsidRPr="002E6955">
              <w:rPr>
                <w:rFonts w:cs="Arial"/>
                <w:lang w:val="de-DE"/>
              </w:rPr>
              <w:t>+31 (0)20 7954 477</w:t>
            </w:r>
          </w:p>
          <w:p w:rsidR="002E6955" w:rsidRPr="002E6955" w:rsidRDefault="002E6955" w:rsidP="002E6955">
            <w:pPr>
              <w:pStyle w:val="Opsommingsteken2"/>
              <w:numPr>
                <w:ilvl w:val="0"/>
                <w:numId w:val="0"/>
              </w:numPr>
              <w:rPr>
                <w:lang w:val="de-DE"/>
              </w:rPr>
            </w:pPr>
            <w:r w:rsidRPr="002E6955">
              <w:rPr>
                <w:rFonts w:cs="Arial"/>
                <w:lang w:val="de-DE"/>
              </w:rPr>
              <w:t>E westerhoff@vandoorne.com</w:t>
            </w:r>
          </w:p>
        </w:tc>
      </w:tr>
    </w:tbl>
    <w:p w:rsidR="005843C3" w:rsidRPr="002E6955" w:rsidRDefault="005843C3" w:rsidP="00C80CF3">
      <w:pPr>
        <w:pStyle w:val="Opsommingsteken2"/>
        <w:numPr>
          <w:ilvl w:val="0"/>
          <w:numId w:val="0"/>
        </w:numPr>
        <w:ind w:left="425" w:hanging="425"/>
        <w:rPr>
          <w:lang w:val="de-DE"/>
        </w:rPr>
      </w:pPr>
    </w:p>
    <w:sectPr w:rsidR="005843C3" w:rsidRPr="002E6955" w:rsidSect="002530FB">
      <w:pgSz w:w="11906" w:h="16838"/>
      <w:pgMar w:top="2268" w:right="1418" w:bottom="1247" w:left="1418" w:header="851"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4A1" w:rsidRDefault="008A24A1">
      <w:r>
        <w:separator/>
      </w:r>
    </w:p>
  </w:endnote>
  <w:endnote w:type="continuationSeparator" w:id="0">
    <w:p w:rsidR="008A24A1" w:rsidRDefault="008A24A1">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4A1" w:rsidRDefault="008A24A1">
      <w:r>
        <w:separator/>
      </w:r>
    </w:p>
  </w:footnote>
  <w:footnote w:type="continuationSeparator" w:id="0">
    <w:p w:rsidR="008A24A1" w:rsidRDefault="008A2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3A2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F60DD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3F542B7"/>
    <w:multiLevelType w:val="singleLevel"/>
    <w:tmpl w:val="DAB033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3">
    <w:nsid w:val="1AEC18F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A7B84"/>
    <w:multiLevelType w:val="hybridMultilevel"/>
    <w:tmpl w:val="A4144274"/>
    <w:lvl w:ilvl="0" w:tplc="E410DD2A">
      <w:start w:val="1"/>
      <w:numFmt w:val="lowerRoman"/>
      <w:pStyle w:val="ItemDash"/>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EA144A3"/>
    <w:multiLevelType w:val="hybridMultilevel"/>
    <w:tmpl w:val="31E460C8"/>
    <w:lvl w:ilvl="0" w:tplc="04130019">
      <w:start w:val="1"/>
      <w:numFmt w:val="lowerLetter"/>
      <w:pStyle w:val="ItemAlpha"/>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5445840"/>
    <w:multiLevelType w:val="hybridMultilevel"/>
    <w:tmpl w:val="E21CD874"/>
    <w:lvl w:ilvl="0" w:tplc="8F424A90">
      <w:start w:val="1"/>
      <w:numFmt w:val="bullet"/>
      <w:pStyle w:val="ItemRoman"/>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DCF23B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E3E4F8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10">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pStyle w:val="Kop4"/>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1">
    <w:nsid w:val="3C4F516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
    <w:nsid w:val="42C3624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15">
    <w:nsid w:val="55F7251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6E776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71920ED"/>
    <w:multiLevelType w:val="multilevel"/>
    <w:tmpl w:val="937EC75C"/>
    <w:lvl w:ilvl="0">
      <w:start w:val="1"/>
      <w:numFmt w:val="decimal"/>
      <w:lvlText w:val="%1"/>
      <w:lvlJc w:val="left"/>
      <w:pPr>
        <w:tabs>
          <w:tab w:val="num" w:pos="1021"/>
        </w:tabs>
        <w:ind w:left="1021" w:hanging="1021"/>
      </w:pPr>
      <w:rPr>
        <w:rFonts w:ascii="Garamond" w:hAnsi="Garamond" w:hint="default"/>
        <w:b w:val="0"/>
        <w:i w:val="0"/>
        <w:spacing w:val="22"/>
        <w:sz w:val="24"/>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8">
    <w:nsid w:val="5A275D1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num w:numId="1">
    <w:abstractNumId w:val="17"/>
  </w:num>
  <w:num w:numId="2">
    <w:abstractNumId w:val="10"/>
  </w:num>
  <w:num w:numId="3">
    <w:abstractNumId w:val="9"/>
  </w:num>
  <w:num w:numId="4">
    <w:abstractNumId w:val="14"/>
  </w:num>
  <w:num w:numId="5">
    <w:abstractNumId w:val="19"/>
  </w:num>
  <w:num w:numId="6">
    <w:abstractNumId w:val="2"/>
  </w:num>
  <w:num w:numId="7">
    <w:abstractNumId w:val="11"/>
  </w:num>
  <w:num w:numId="8">
    <w:abstractNumId w:val="3"/>
  </w:num>
  <w:num w:numId="9">
    <w:abstractNumId w:val="0"/>
  </w:num>
  <w:num w:numId="10">
    <w:abstractNumId w:val="15"/>
  </w:num>
  <w:num w:numId="11">
    <w:abstractNumId w:val="13"/>
  </w:num>
  <w:num w:numId="12">
    <w:abstractNumId w:val="7"/>
  </w:num>
  <w:num w:numId="13">
    <w:abstractNumId w:val="8"/>
  </w:num>
  <w:num w:numId="14">
    <w:abstractNumId w:val="16"/>
  </w:num>
  <w:num w:numId="15">
    <w:abstractNumId w:val="1"/>
  </w:num>
  <w:num w:numId="16">
    <w:abstractNumId w:val="12"/>
  </w:num>
  <w:num w:numId="17">
    <w:abstractNumId w:val="18"/>
  </w:num>
  <w:num w:numId="18">
    <w:abstractNumId w:val="5"/>
  </w:num>
  <w:num w:numId="19">
    <w:abstractNumId w:val="6"/>
  </w:num>
  <w:num w:numId="20">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07A8"/>
    <w:rsid w:val="000050F7"/>
    <w:rsid w:val="00040632"/>
    <w:rsid w:val="00045879"/>
    <w:rsid w:val="00070F28"/>
    <w:rsid w:val="000A6687"/>
    <w:rsid w:val="000A7E5D"/>
    <w:rsid w:val="00117C98"/>
    <w:rsid w:val="001216CC"/>
    <w:rsid w:val="001C08A9"/>
    <w:rsid w:val="002530FB"/>
    <w:rsid w:val="0025580F"/>
    <w:rsid w:val="002B7791"/>
    <w:rsid w:val="002C3E6D"/>
    <w:rsid w:val="002E6955"/>
    <w:rsid w:val="002E7EC4"/>
    <w:rsid w:val="00340BCA"/>
    <w:rsid w:val="00361C7B"/>
    <w:rsid w:val="00386CA4"/>
    <w:rsid w:val="00393647"/>
    <w:rsid w:val="00396FE8"/>
    <w:rsid w:val="003972A1"/>
    <w:rsid w:val="003C5CFF"/>
    <w:rsid w:val="003C7425"/>
    <w:rsid w:val="003D4E5D"/>
    <w:rsid w:val="003D553E"/>
    <w:rsid w:val="003F4CB3"/>
    <w:rsid w:val="00416537"/>
    <w:rsid w:val="0043089A"/>
    <w:rsid w:val="004564CA"/>
    <w:rsid w:val="004C1F67"/>
    <w:rsid w:val="004E59CA"/>
    <w:rsid w:val="005015BD"/>
    <w:rsid w:val="00525293"/>
    <w:rsid w:val="00525E8E"/>
    <w:rsid w:val="005327E3"/>
    <w:rsid w:val="00534763"/>
    <w:rsid w:val="00546697"/>
    <w:rsid w:val="0055081B"/>
    <w:rsid w:val="00565FC5"/>
    <w:rsid w:val="00571DC1"/>
    <w:rsid w:val="005843C3"/>
    <w:rsid w:val="005A3083"/>
    <w:rsid w:val="005F2C3A"/>
    <w:rsid w:val="0060624C"/>
    <w:rsid w:val="0060655F"/>
    <w:rsid w:val="00621262"/>
    <w:rsid w:val="006241FC"/>
    <w:rsid w:val="006331CD"/>
    <w:rsid w:val="00662247"/>
    <w:rsid w:val="00687969"/>
    <w:rsid w:val="006A6D16"/>
    <w:rsid w:val="006B1301"/>
    <w:rsid w:val="006C4B25"/>
    <w:rsid w:val="006D4171"/>
    <w:rsid w:val="00732DC8"/>
    <w:rsid w:val="00746974"/>
    <w:rsid w:val="007661EA"/>
    <w:rsid w:val="00777055"/>
    <w:rsid w:val="007808ED"/>
    <w:rsid w:val="007A0AE0"/>
    <w:rsid w:val="00815464"/>
    <w:rsid w:val="00825015"/>
    <w:rsid w:val="008301C7"/>
    <w:rsid w:val="00836866"/>
    <w:rsid w:val="00850D76"/>
    <w:rsid w:val="00887556"/>
    <w:rsid w:val="008A24A1"/>
    <w:rsid w:val="008E0EBE"/>
    <w:rsid w:val="009307A8"/>
    <w:rsid w:val="00970FD8"/>
    <w:rsid w:val="00972D0E"/>
    <w:rsid w:val="009C3256"/>
    <w:rsid w:val="00A275CF"/>
    <w:rsid w:val="00A91290"/>
    <w:rsid w:val="00AA446E"/>
    <w:rsid w:val="00AB743B"/>
    <w:rsid w:val="00AE6D6F"/>
    <w:rsid w:val="00B2401A"/>
    <w:rsid w:val="00B253F6"/>
    <w:rsid w:val="00B70DF0"/>
    <w:rsid w:val="00B72EAC"/>
    <w:rsid w:val="00B75C28"/>
    <w:rsid w:val="00B76624"/>
    <w:rsid w:val="00B940A6"/>
    <w:rsid w:val="00BB10EF"/>
    <w:rsid w:val="00BB7396"/>
    <w:rsid w:val="00BC3A56"/>
    <w:rsid w:val="00BD1FFC"/>
    <w:rsid w:val="00C158F6"/>
    <w:rsid w:val="00C15C7B"/>
    <w:rsid w:val="00C35A7A"/>
    <w:rsid w:val="00C80CF3"/>
    <w:rsid w:val="00CA16B3"/>
    <w:rsid w:val="00CC6837"/>
    <w:rsid w:val="00CE2298"/>
    <w:rsid w:val="00D34362"/>
    <w:rsid w:val="00D35709"/>
    <w:rsid w:val="00D813A4"/>
    <w:rsid w:val="00D97A72"/>
    <w:rsid w:val="00DA3EF3"/>
    <w:rsid w:val="00DA7ED2"/>
    <w:rsid w:val="00DC0081"/>
    <w:rsid w:val="00DC246F"/>
    <w:rsid w:val="00DC73E0"/>
    <w:rsid w:val="00E4570E"/>
    <w:rsid w:val="00E615D0"/>
    <w:rsid w:val="00E876EA"/>
    <w:rsid w:val="00ED0B4B"/>
    <w:rsid w:val="00EE4715"/>
    <w:rsid w:val="00EF5703"/>
    <w:rsid w:val="00F1473D"/>
    <w:rsid w:val="00F30CD7"/>
    <w:rsid w:val="00F47085"/>
    <w:rsid w:val="00F66C1E"/>
    <w:rsid w:val="00FB1053"/>
    <w:rsid w:val="00FB435D"/>
    <w:rsid w:val="00FE61E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5879"/>
    <w:pPr>
      <w:spacing w:line="252" w:lineRule="auto"/>
    </w:pPr>
    <w:rPr>
      <w:rFonts w:ascii="Arial" w:hAnsi="Arial"/>
    </w:rPr>
  </w:style>
  <w:style w:type="paragraph" w:styleId="Kop1">
    <w:name w:val="heading 1"/>
    <w:basedOn w:val="Standaard"/>
    <w:next w:val="Standaard"/>
    <w:qFormat/>
    <w:rsid w:val="0025580F"/>
    <w:pPr>
      <w:keepNext/>
      <w:numPr>
        <w:numId w:val="2"/>
      </w:numPr>
      <w:spacing w:after="260"/>
      <w:outlineLvl w:val="0"/>
    </w:pPr>
    <w:rPr>
      <w:b/>
      <w:caps/>
    </w:rPr>
  </w:style>
  <w:style w:type="paragraph" w:styleId="Kop2">
    <w:name w:val="heading 2"/>
    <w:basedOn w:val="Standaard"/>
    <w:next w:val="Standaard"/>
    <w:qFormat/>
    <w:rsid w:val="0025580F"/>
    <w:pPr>
      <w:numPr>
        <w:ilvl w:val="1"/>
        <w:numId w:val="2"/>
      </w:numPr>
      <w:outlineLvl w:val="1"/>
    </w:pPr>
    <w:rPr>
      <w:b/>
    </w:rPr>
  </w:style>
  <w:style w:type="paragraph" w:styleId="Kop3">
    <w:name w:val="heading 3"/>
    <w:basedOn w:val="Standaard"/>
    <w:next w:val="Standaard"/>
    <w:qFormat/>
    <w:rsid w:val="0025580F"/>
    <w:pPr>
      <w:numPr>
        <w:ilvl w:val="2"/>
        <w:numId w:val="2"/>
      </w:numPr>
      <w:outlineLvl w:val="2"/>
    </w:pPr>
  </w:style>
  <w:style w:type="paragraph" w:styleId="Kop4">
    <w:name w:val="heading 4"/>
    <w:basedOn w:val="Standaard"/>
    <w:next w:val="Standaard"/>
    <w:qFormat/>
    <w:rsid w:val="0025580F"/>
    <w:pPr>
      <w:numPr>
        <w:ilvl w:val="3"/>
        <w:numId w:val="2"/>
      </w:numPr>
      <w:outlineLvl w:val="3"/>
    </w:pPr>
  </w:style>
  <w:style w:type="paragraph" w:styleId="Kop5">
    <w:name w:val="heading 5"/>
    <w:basedOn w:val="Standaard"/>
    <w:next w:val="Standaard"/>
    <w:qFormat/>
    <w:rsid w:val="0025580F"/>
    <w:pPr>
      <w:outlineLvl w:val="4"/>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rsid w:val="002530FB"/>
    <w:pPr>
      <w:spacing w:after="260"/>
      <w:ind w:left="1418" w:right="1418"/>
    </w:pPr>
    <w:rPr>
      <w:i/>
    </w:rPr>
  </w:style>
  <w:style w:type="paragraph" w:styleId="Koptekst">
    <w:name w:val="header"/>
    <w:basedOn w:val="Standaard"/>
    <w:rsid w:val="002530FB"/>
    <w:pPr>
      <w:tabs>
        <w:tab w:val="left" w:pos="7598"/>
      </w:tabs>
      <w:spacing w:line="260" w:lineRule="exact"/>
    </w:pPr>
    <w:rPr>
      <w:sz w:val="16"/>
    </w:rPr>
  </w:style>
  <w:style w:type="character" w:styleId="Paginanummer">
    <w:name w:val="page number"/>
    <w:basedOn w:val="Standaardalinea-lettertype"/>
    <w:rsid w:val="0025580F"/>
    <w:rPr>
      <w:rFonts w:ascii="Arial" w:hAnsi="Arial"/>
      <w:sz w:val="14"/>
    </w:rPr>
  </w:style>
  <w:style w:type="paragraph" w:styleId="Standaardinspringing">
    <w:name w:val="Normal Indent"/>
    <w:basedOn w:val="Standaard"/>
    <w:rsid w:val="002530FB"/>
    <w:pPr>
      <w:spacing w:after="260"/>
      <w:ind w:left="1021"/>
    </w:pPr>
  </w:style>
  <w:style w:type="character" w:styleId="Voetnootmarkering">
    <w:name w:val="footnote reference"/>
    <w:basedOn w:val="Standaardalinea-lettertype"/>
    <w:semiHidden/>
    <w:rsid w:val="003D553E"/>
    <w:rPr>
      <w:rFonts w:ascii="Arial" w:hAnsi="Arial"/>
      <w:sz w:val="16"/>
      <w:vertAlign w:val="superscript"/>
    </w:rPr>
  </w:style>
  <w:style w:type="paragraph" w:styleId="Voetnoottekst">
    <w:name w:val="footnote text"/>
    <w:basedOn w:val="Standaard"/>
    <w:semiHidden/>
    <w:rsid w:val="002530FB"/>
    <w:pPr>
      <w:keepLines/>
      <w:tabs>
        <w:tab w:val="left" w:pos="425"/>
      </w:tabs>
      <w:spacing w:before="80" w:after="80"/>
      <w:ind w:left="425" w:hanging="425"/>
    </w:pPr>
    <w:rPr>
      <w:sz w:val="16"/>
    </w:rPr>
  </w:style>
  <w:style w:type="paragraph" w:styleId="Voettekst">
    <w:name w:val="footer"/>
    <w:basedOn w:val="Standaard"/>
    <w:rsid w:val="002530FB"/>
    <w:pPr>
      <w:widowControl w:val="0"/>
      <w:tabs>
        <w:tab w:val="right" w:pos="9072"/>
      </w:tabs>
    </w:pPr>
    <w:rPr>
      <w:sz w:val="16"/>
    </w:rPr>
  </w:style>
  <w:style w:type="paragraph" w:customStyle="1" w:styleId="Alineanummering1">
    <w:name w:val="Alineanummering 1"/>
    <w:basedOn w:val="Standaard"/>
    <w:rsid w:val="0025580F"/>
    <w:pPr>
      <w:numPr>
        <w:numId w:val="16"/>
      </w:numPr>
      <w:spacing w:after="260"/>
    </w:pPr>
    <w:rPr>
      <w:b/>
    </w:rPr>
  </w:style>
  <w:style w:type="paragraph" w:customStyle="1" w:styleId="Alineanummering2">
    <w:name w:val="Alineanummering 2"/>
    <w:basedOn w:val="Standaard"/>
    <w:rsid w:val="0025580F"/>
    <w:pPr>
      <w:numPr>
        <w:ilvl w:val="1"/>
        <w:numId w:val="16"/>
      </w:numPr>
      <w:spacing w:after="260"/>
    </w:pPr>
  </w:style>
  <w:style w:type="paragraph" w:customStyle="1" w:styleId="Alineanummering3">
    <w:name w:val="Alineanummering 3"/>
    <w:basedOn w:val="Standaard"/>
    <w:rsid w:val="0025580F"/>
    <w:pPr>
      <w:numPr>
        <w:ilvl w:val="2"/>
        <w:numId w:val="16"/>
      </w:numPr>
      <w:spacing w:after="260"/>
    </w:pPr>
  </w:style>
  <w:style w:type="paragraph" w:customStyle="1" w:styleId="Alineanummering4">
    <w:name w:val="Alineanummering 4"/>
    <w:basedOn w:val="Standaard"/>
    <w:rsid w:val="0025580F"/>
    <w:pPr>
      <w:numPr>
        <w:ilvl w:val="3"/>
        <w:numId w:val="16"/>
      </w:numPr>
      <w:spacing w:after="260"/>
    </w:pPr>
  </w:style>
  <w:style w:type="paragraph" w:customStyle="1" w:styleId="Alineanummering5">
    <w:name w:val="Alineanummering 5"/>
    <w:basedOn w:val="Standaard"/>
    <w:rsid w:val="0025580F"/>
    <w:pPr>
      <w:numPr>
        <w:ilvl w:val="4"/>
        <w:numId w:val="16"/>
      </w:numPr>
    </w:pPr>
    <w:rPr>
      <w:b/>
    </w:rPr>
  </w:style>
  <w:style w:type="paragraph" w:customStyle="1" w:styleId="NB">
    <w:name w:val="NB"/>
    <w:basedOn w:val="Standaard"/>
    <w:next w:val="Standaard"/>
    <w:rsid w:val="002530FB"/>
    <w:pPr>
      <w:spacing w:after="260"/>
      <w:ind w:left="2127" w:right="1418" w:hanging="709"/>
    </w:pPr>
  </w:style>
  <w:style w:type="paragraph" w:customStyle="1" w:styleId="Nummering">
    <w:name w:val="Nummering"/>
    <w:basedOn w:val="Standaard"/>
    <w:rsid w:val="0025580F"/>
    <w:pPr>
      <w:numPr>
        <w:numId w:val="3"/>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4"/>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rsid w:val="002530FB"/>
    <w:pPr>
      <w:numPr>
        <w:numId w:val="5"/>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numPr>
        <w:numId w:val="6"/>
      </w:numPr>
      <w:tabs>
        <w:tab w:val="left" w:pos="1021"/>
        <w:tab w:val="left" w:pos="1446"/>
        <w:tab w:val="left" w:pos="2041"/>
        <w:tab w:val="left" w:pos="2466"/>
        <w:tab w:val="left" w:pos="2552"/>
        <w:tab w:val="left" w:pos="2977"/>
      </w:tabs>
    </w:pPr>
  </w:style>
  <w:style w:type="character" w:customStyle="1" w:styleId="Persoonlijkeopmaakstijl">
    <w:name w:val="Persoonlijke opmaakstijl"/>
    <w:basedOn w:val="Standaardalinea-lettertype"/>
    <w:rsid w:val="0025580F"/>
    <w:rPr>
      <w:rFonts w:ascii="Arial" w:hAnsi="Arial" w:cs="Arial"/>
      <w:color w:val="auto"/>
      <w:sz w:val="20"/>
    </w:rPr>
  </w:style>
  <w:style w:type="character" w:customStyle="1" w:styleId="Persoonlijkeantwoordstijl">
    <w:name w:val="Persoonlijke antwoordstijl"/>
    <w:basedOn w:val="Standaardalinea-lettertype"/>
    <w:rsid w:val="0025580F"/>
    <w:rPr>
      <w:rFonts w:ascii="Arial" w:hAnsi="Arial" w:cs="Arial"/>
      <w:color w:val="auto"/>
      <w:sz w:val="20"/>
    </w:rPr>
  </w:style>
  <w:style w:type="paragraph" w:customStyle="1" w:styleId="TmpPara">
    <w:name w:val="TmpPara"/>
    <w:rsid w:val="00621262"/>
    <w:rPr>
      <w:rFonts w:ascii="Arial" w:hAnsi="Arial"/>
      <w:sz w:val="22"/>
      <w:szCs w:val="24"/>
      <w:lang w:eastAsia="en-GB"/>
    </w:rPr>
  </w:style>
  <w:style w:type="paragraph" w:customStyle="1" w:styleId="Para">
    <w:name w:val="Para"/>
    <w:qFormat/>
    <w:rsid w:val="00621262"/>
    <w:pPr>
      <w:spacing w:before="240"/>
    </w:pPr>
    <w:rPr>
      <w:rFonts w:ascii="Arial" w:hAnsi="Arial"/>
      <w:sz w:val="22"/>
      <w:szCs w:val="24"/>
      <w:lang w:eastAsia="en-GB"/>
    </w:rPr>
  </w:style>
  <w:style w:type="paragraph" w:customStyle="1" w:styleId="ecxalineanummering2">
    <w:name w:val="ecxalineanummering2"/>
    <w:basedOn w:val="Standaard"/>
    <w:rsid w:val="00732DC8"/>
    <w:pPr>
      <w:spacing w:before="100" w:beforeAutospacing="1" w:after="100" w:afterAutospacing="1" w:line="240" w:lineRule="auto"/>
    </w:pPr>
    <w:rPr>
      <w:rFonts w:ascii="Times New Roman" w:hAnsi="Times New Roman"/>
      <w:sz w:val="24"/>
      <w:szCs w:val="24"/>
      <w:lang w:val="en-US" w:eastAsia="en-US"/>
    </w:rPr>
  </w:style>
  <w:style w:type="paragraph" w:customStyle="1" w:styleId="ItemAlpha">
    <w:name w:val="Item_Alpha"/>
    <w:rsid w:val="00B70DF0"/>
    <w:pPr>
      <w:numPr>
        <w:numId w:val="18"/>
      </w:numPr>
    </w:pPr>
    <w:rPr>
      <w:rFonts w:ascii="Arial" w:hAnsi="Arial"/>
      <w:sz w:val="22"/>
      <w:szCs w:val="24"/>
      <w:lang w:val="en-US" w:eastAsia="en-GB"/>
    </w:rPr>
  </w:style>
  <w:style w:type="paragraph" w:customStyle="1" w:styleId="ItemDash">
    <w:name w:val="Item_Dash"/>
    <w:rsid w:val="00AA446E"/>
    <w:pPr>
      <w:numPr>
        <w:numId w:val="20"/>
      </w:numPr>
    </w:pPr>
    <w:rPr>
      <w:rFonts w:ascii="Arial" w:hAnsi="Arial"/>
      <w:sz w:val="22"/>
      <w:szCs w:val="24"/>
      <w:lang w:val="en-US" w:eastAsia="en-GB"/>
    </w:rPr>
  </w:style>
  <w:style w:type="paragraph" w:customStyle="1" w:styleId="ItemRoman">
    <w:name w:val="Item_Roman"/>
    <w:rsid w:val="00AA446E"/>
    <w:pPr>
      <w:numPr>
        <w:numId w:val="19"/>
      </w:numPr>
    </w:pPr>
    <w:rPr>
      <w:rFonts w:ascii="Arial" w:hAnsi="Arial"/>
      <w:sz w:val="22"/>
      <w:szCs w:val="24"/>
      <w:lang w:val="en-US" w:eastAsia="en-GB"/>
    </w:rPr>
  </w:style>
  <w:style w:type="paragraph" w:styleId="Ballontekst">
    <w:name w:val="Balloon Text"/>
    <w:basedOn w:val="Standaard"/>
    <w:link w:val="BallontekstChar"/>
    <w:rsid w:val="002E695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E6955"/>
    <w:rPr>
      <w:rFonts w:ascii="Tahoma" w:hAnsi="Tahoma" w:cs="Tahoma"/>
      <w:sz w:val="16"/>
      <w:szCs w:val="16"/>
    </w:rPr>
  </w:style>
  <w:style w:type="table" w:styleId="Tabelraster">
    <w:name w:val="Table Grid"/>
    <w:basedOn w:val="Standaardtabel"/>
    <w:rsid w:val="002E6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5879"/>
    <w:pPr>
      <w:spacing w:line="252" w:lineRule="auto"/>
    </w:pPr>
    <w:rPr>
      <w:rFonts w:ascii="Arial" w:hAnsi="Arial"/>
    </w:rPr>
  </w:style>
  <w:style w:type="paragraph" w:styleId="Kop1">
    <w:name w:val="heading 1"/>
    <w:basedOn w:val="Standaard"/>
    <w:next w:val="Standaard"/>
    <w:qFormat/>
    <w:rsid w:val="0025580F"/>
    <w:pPr>
      <w:keepNext/>
      <w:numPr>
        <w:numId w:val="2"/>
      </w:numPr>
      <w:spacing w:after="260"/>
      <w:outlineLvl w:val="0"/>
    </w:pPr>
    <w:rPr>
      <w:b/>
      <w:caps/>
    </w:rPr>
  </w:style>
  <w:style w:type="paragraph" w:styleId="Kop2">
    <w:name w:val="heading 2"/>
    <w:basedOn w:val="Standaard"/>
    <w:next w:val="Standaard"/>
    <w:qFormat/>
    <w:rsid w:val="0025580F"/>
    <w:pPr>
      <w:numPr>
        <w:ilvl w:val="1"/>
        <w:numId w:val="2"/>
      </w:numPr>
      <w:outlineLvl w:val="1"/>
    </w:pPr>
    <w:rPr>
      <w:b/>
    </w:rPr>
  </w:style>
  <w:style w:type="paragraph" w:styleId="Kop3">
    <w:name w:val="heading 3"/>
    <w:basedOn w:val="Standaard"/>
    <w:next w:val="Standaard"/>
    <w:qFormat/>
    <w:rsid w:val="0025580F"/>
    <w:pPr>
      <w:numPr>
        <w:ilvl w:val="2"/>
        <w:numId w:val="2"/>
      </w:numPr>
      <w:outlineLvl w:val="2"/>
    </w:pPr>
  </w:style>
  <w:style w:type="paragraph" w:styleId="Kop4">
    <w:name w:val="heading 4"/>
    <w:basedOn w:val="Standaard"/>
    <w:next w:val="Standaard"/>
    <w:qFormat/>
    <w:rsid w:val="0025580F"/>
    <w:pPr>
      <w:numPr>
        <w:ilvl w:val="3"/>
        <w:numId w:val="2"/>
      </w:numPr>
      <w:outlineLvl w:val="3"/>
    </w:pPr>
  </w:style>
  <w:style w:type="paragraph" w:styleId="Kop5">
    <w:name w:val="heading 5"/>
    <w:basedOn w:val="Standaard"/>
    <w:next w:val="Standaard"/>
    <w:qFormat/>
    <w:rsid w:val="0025580F"/>
    <w:pPr>
      <w:outlineLvl w:val="4"/>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Citaat">
    <w:name w:val="Quote"/>
    <w:basedOn w:val="Standaard"/>
    <w:next w:val="Standaard"/>
    <w:qFormat/>
    <w:pPr>
      <w:spacing w:after="260"/>
      <w:ind w:left="1418" w:right="1418"/>
    </w:pPr>
    <w:rPr>
      <w:i/>
    </w:rPr>
  </w:style>
  <w:style w:type="paragraph" w:styleId="Koptekst">
    <w:name w:val="header"/>
    <w:basedOn w:val="Standaard"/>
    <w:pPr>
      <w:tabs>
        <w:tab w:val="left" w:pos="7598"/>
      </w:tabs>
      <w:spacing w:line="260" w:lineRule="exact"/>
    </w:pPr>
    <w:rPr>
      <w:sz w:val="16"/>
    </w:rPr>
  </w:style>
  <w:style w:type="character" w:styleId="Paginanummer">
    <w:name w:val="page number"/>
    <w:basedOn w:val="Standaardalinea-lettertype"/>
    <w:rsid w:val="0025580F"/>
    <w:rPr>
      <w:rFonts w:ascii="Arial" w:hAnsi="Arial"/>
      <w:sz w:val="14"/>
    </w:rPr>
  </w:style>
  <w:style w:type="paragraph" w:styleId="Standaardinspringing">
    <w:name w:val="Normal Indent"/>
    <w:basedOn w:val="Standaard"/>
    <w:pPr>
      <w:spacing w:after="260"/>
      <w:ind w:left="1021"/>
    </w:pPr>
  </w:style>
  <w:style w:type="character" w:styleId="Voetnootmarkering">
    <w:name w:val="footnote reference"/>
    <w:basedOn w:val="Standaardalinea-lettertype"/>
    <w:semiHidden/>
    <w:rsid w:val="003D553E"/>
    <w:rPr>
      <w:rFonts w:ascii="Arial" w:hAnsi="Arial"/>
      <w:sz w:val="16"/>
      <w:vertAlign w:val="superscript"/>
    </w:rPr>
  </w:style>
  <w:style w:type="paragraph" w:styleId="Voetnoottekst">
    <w:name w:val="footnote text"/>
    <w:basedOn w:val="Standaard"/>
    <w:semiHidden/>
    <w:pPr>
      <w:keepLines/>
      <w:tabs>
        <w:tab w:val="left" w:pos="425"/>
      </w:tabs>
      <w:spacing w:before="80" w:after="80"/>
      <w:ind w:left="425" w:hanging="425"/>
    </w:pPr>
    <w:rPr>
      <w:sz w:val="16"/>
    </w:rPr>
  </w:style>
  <w:style w:type="paragraph" w:styleId="Voettekst">
    <w:name w:val="footer"/>
    <w:basedOn w:val="Standaard"/>
    <w:pPr>
      <w:widowControl w:val="0"/>
      <w:tabs>
        <w:tab w:val="right" w:pos="9072"/>
      </w:tabs>
    </w:pPr>
    <w:rPr>
      <w:sz w:val="16"/>
    </w:rPr>
  </w:style>
  <w:style w:type="paragraph" w:customStyle="1" w:styleId="Alineanummering1">
    <w:name w:val="Alineanummering 1"/>
    <w:basedOn w:val="Standaard"/>
    <w:rsid w:val="0025580F"/>
    <w:pPr>
      <w:numPr>
        <w:numId w:val="16"/>
      </w:numPr>
      <w:spacing w:after="260"/>
    </w:pPr>
    <w:rPr>
      <w:b/>
    </w:rPr>
  </w:style>
  <w:style w:type="paragraph" w:customStyle="1" w:styleId="Alineanummering2">
    <w:name w:val="Alineanummering 2"/>
    <w:basedOn w:val="Standaard"/>
    <w:rsid w:val="0025580F"/>
    <w:pPr>
      <w:numPr>
        <w:ilvl w:val="1"/>
        <w:numId w:val="16"/>
      </w:numPr>
      <w:spacing w:after="260"/>
    </w:pPr>
  </w:style>
  <w:style w:type="paragraph" w:customStyle="1" w:styleId="Alineanummering3">
    <w:name w:val="Alineanummering 3"/>
    <w:basedOn w:val="Standaard"/>
    <w:rsid w:val="0025580F"/>
    <w:pPr>
      <w:numPr>
        <w:ilvl w:val="2"/>
        <w:numId w:val="16"/>
      </w:numPr>
      <w:spacing w:after="260"/>
    </w:pPr>
  </w:style>
  <w:style w:type="paragraph" w:customStyle="1" w:styleId="Alineanummering4">
    <w:name w:val="Alineanummering 4"/>
    <w:basedOn w:val="Standaard"/>
    <w:rsid w:val="0025580F"/>
    <w:pPr>
      <w:numPr>
        <w:ilvl w:val="3"/>
        <w:numId w:val="16"/>
      </w:numPr>
      <w:spacing w:after="260"/>
    </w:pPr>
  </w:style>
  <w:style w:type="paragraph" w:customStyle="1" w:styleId="Alineanummering5">
    <w:name w:val="Alineanummering 5"/>
    <w:basedOn w:val="Standaard"/>
    <w:rsid w:val="0025580F"/>
    <w:pPr>
      <w:numPr>
        <w:ilvl w:val="4"/>
        <w:numId w:val="16"/>
      </w:numPr>
    </w:pPr>
    <w:rPr>
      <w:b/>
    </w:rPr>
  </w:style>
  <w:style w:type="paragraph" w:customStyle="1" w:styleId="NB">
    <w:name w:val="NB"/>
    <w:basedOn w:val="Standaard"/>
    <w:next w:val="Standaard"/>
    <w:pPr>
      <w:spacing w:after="260"/>
      <w:ind w:left="2127" w:right="1418" w:hanging="709"/>
    </w:pPr>
  </w:style>
  <w:style w:type="paragraph" w:customStyle="1" w:styleId="Nummering">
    <w:name w:val="Nummering"/>
    <w:basedOn w:val="Standaard"/>
    <w:rsid w:val="0025580F"/>
    <w:pPr>
      <w:numPr>
        <w:numId w:val="3"/>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25580F"/>
    <w:pPr>
      <w:numPr>
        <w:numId w:val="4"/>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pPr>
      <w:numPr>
        <w:numId w:val="5"/>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25580F"/>
    <w:pPr>
      <w:numPr>
        <w:numId w:val="6"/>
      </w:numPr>
      <w:tabs>
        <w:tab w:val="left" w:pos="1021"/>
        <w:tab w:val="left" w:pos="1446"/>
        <w:tab w:val="left" w:pos="2041"/>
        <w:tab w:val="left" w:pos="2466"/>
        <w:tab w:val="left" w:pos="2552"/>
        <w:tab w:val="left" w:pos="2977"/>
      </w:tabs>
    </w:pPr>
  </w:style>
  <w:style w:type="character" w:customStyle="1" w:styleId="Persoonlijkeopmaakstijl">
    <w:name w:val="Persoonlijke opmaakstijl"/>
    <w:basedOn w:val="Standaardalinea-lettertype"/>
    <w:rsid w:val="0025580F"/>
    <w:rPr>
      <w:rFonts w:ascii="Arial" w:hAnsi="Arial" w:cs="Arial"/>
      <w:color w:val="auto"/>
      <w:sz w:val="20"/>
    </w:rPr>
  </w:style>
  <w:style w:type="character" w:customStyle="1" w:styleId="Persoonlijkeantwoordstijl">
    <w:name w:val="Persoonlijke antwoordstijl"/>
    <w:basedOn w:val="Standaardalinea-lettertype"/>
    <w:rsid w:val="0025580F"/>
    <w:rPr>
      <w:rFonts w:ascii="Arial" w:hAnsi="Arial" w:cs="Arial"/>
      <w:color w:val="auto"/>
      <w:sz w:val="20"/>
    </w:rPr>
  </w:style>
  <w:style w:type="paragraph" w:customStyle="1" w:styleId="TmpPara">
    <w:name w:val="TmpPara"/>
    <w:rsid w:val="00621262"/>
    <w:rPr>
      <w:rFonts w:ascii="Arial" w:hAnsi="Arial"/>
      <w:sz w:val="22"/>
      <w:szCs w:val="24"/>
      <w:lang w:eastAsia="en-GB"/>
    </w:rPr>
  </w:style>
  <w:style w:type="paragraph" w:customStyle="1" w:styleId="Para">
    <w:name w:val="Para"/>
    <w:qFormat/>
    <w:rsid w:val="00621262"/>
    <w:pPr>
      <w:spacing w:before="240"/>
    </w:pPr>
    <w:rPr>
      <w:rFonts w:ascii="Arial" w:hAnsi="Arial"/>
      <w:sz w:val="22"/>
      <w:szCs w:val="24"/>
      <w:lang w:eastAsia="en-GB"/>
    </w:rPr>
  </w:style>
  <w:style w:type="paragraph" w:customStyle="1" w:styleId="ecxalineanummering2">
    <w:name w:val="ecxalineanummering2"/>
    <w:basedOn w:val="Standaard"/>
    <w:rsid w:val="00732DC8"/>
    <w:pPr>
      <w:spacing w:before="100" w:beforeAutospacing="1" w:after="100" w:afterAutospacing="1" w:line="240" w:lineRule="auto"/>
    </w:pPr>
    <w:rPr>
      <w:rFonts w:ascii="Times New Roman" w:hAnsi="Times New Roman"/>
      <w:sz w:val="24"/>
      <w:szCs w:val="24"/>
      <w:lang w:val="en-US" w:eastAsia="en-US"/>
    </w:rPr>
  </w:style>
  <w:style w:type="paragraph" w:customStyle="1" w:styleId="ItemAlpha">
    <w:name w:val="Item_Alpha"/>
    <w:rsid w:val="00B70DF0"/>
    <w:pPr>
      <w:numPr>
        <w:numId w:val="18"/>
      </w:numPr>
    </w:pPr>
    <w:rPr>
      <w:rFonts w:ascii="Arial" w:hAnsi="Arial"/>
      <w:sz w:val="22"/>
      <w:szCs w:val="24"/>
      <w:lang w:val="en-US" w:eastAsia="en-GB"/>
    </w:rPr>
  </w:style>
  <w:style w:type="paragraph" w:customStyle="1" w:styleId="ItemDash">
    <w:name w:val="Item_Dash"/>
    <w:rsid w:val="00AA446E"/>
    <w:pPr>
      <w:numPr>
        <w:numId w:val="20"/>
      </w:numPr>
    </w:pPr>
    <w:rPr>
      <w:rFonts w:ascii="Arial" w:hAnsi="Arial"/>
      <w:sz w:val="22"/>
      <w:szCs w:val="24"/>
      <w:lang w:val="en-US" w:eastAsia="en-GB"/>
    </w:rPr>
  </w:style>
  <w:style w:type="paragraph" w:customStyle="1" w:styleId="ItemRoman">
    <w:name w:val="Item_Roman"/>
    <w:rsid w:val="00AA446E"/>
    <w:pPr>
      <w:numPr>
        <w:numId w:val="19"/>
      </w:numPr>
    </w:pPr>
    <w:rPr>
      <w:rFonts w:ascii="Arial" w:hAnsi="Arial"/>
      <w:sz w:val="22"/>
      <w:szCs w:val="24"/>
      <w:lang w:val="en-US" w:eastAsia="en-GB"/>
    </w:rPr>
  </w:style>
  <w:style w:type="paragraph" w:styleId="Ballontekst">
    <w:name w:val="Balloon Text"/>
    <w:basedOn w:val="Standaard"/>
    <w:link w:val="BallontekstChar"/>
    <w:rsid w:val="002E695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E6955"/>
    <w:rPr>
      <w:rFonts w:ascii="Tahoma" w:hAnsi="Tahoma" w:cs="Tahoma"/>
      <w:sz w:val="16"/>
      <w:szCs w:val="16"/>
    </w:rPr>
  </w:style>
  <w:style w:type="table" w:styleId="Tabelraster">
    <w:name w:val="Table Grid"/>
    <w:basedOn w:val="Standaardtabel"/>
    <w:rsid w:val="002E6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184621">
      <w:bodyDiv w:val="1"/>
      <w:marLeft w:val="0"/>
      <w:marRight w:val="0"/>
      <w:marTop w:val="0"/>
      <w:marBottom w:val="0"/>
      <w:divBdr>
        <w:top w:val="none" w:sz="0" w:space="0" w:color="auto"/>
        <w:left w:val="none" w:sz="0" w:space="0" w:color="auto"/>
        <w:bottom w:val="none" w:sz="0" w:space="0" w:color="auto"/>
        <w:right w:val="none" w:sz="0" w:space="0" w:color="auto"/>
      </w:divBdr>
    </w:div>
    <w:div w:id="15802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6106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7149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2013-09-26T06:14:00Z</dcterms:created>
  <dcterms:modified xsi:type="dcterms:W3CDTF">2013-09-26T06:14:00Z</dcterms:modified>
</cp:coreProperties>
</file>