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EC" w:rsidRPr="00871D69" w:rsidRDefault="00F1581F" w:rsidP="00D339EC">
      <w:pPr>
        <w:rPr>
          <w:b/>
          <w:szCs w:val="20"/>
        </w:rPr>
      </w:pPr>
      <w:r>
        <w:rPr>
          <w:b/>
          <w:szCs w:val="20"/>
        </w:rPr>
        <w:t xml:space="preserve">Toelichting </w:t>
      </w:r>
      <w:proofErr w:type="spellStart"/>
      <w:r>
        <w:rPr>
          <w:b/>
          <w:szCs w:val="20"/>
        </w:rPr>
        <w:t>Zorg-</w:t>
      </w:r>
      <w:r w:rsidR="00FD2030" w:rsidRPr="00871D69">
        <w:rPr>
          <w:b/>
          <w:szCs w:val="20"/>
        </w:rPr>
        <w:t>en</w:t>
      </w:r>
      <w:proofErr w:type="spellEnd"/>
      <w:r w:rsidR="00FD2030" w:rsidRPr="00871D69">
        <w:rPr>
          <w:b/>
          <w:szCs w:val="20"/>
        </w:rPr>
        <w:t xml:space="preserve"> d</w:t>
      </w:r>
      <w:r w:rsidR="004C3B73" w:rsidRPr="00871D69">
        <w:rPr>
          <w:b/>
          <w:szCs w:val="20"/>
        </w:rPr>
        <w:t xml:space="preserve">ienstverleningsovereenkomst </w:t>
      </w:r>
      <w:proofErr w:type="spellStart"/>
      <w:r w:rsidR="004C3B73" w:rsidRPr="00871D69">
        <w:rPr>
          <w:b/>
          <w:szCs w:val="20"/>
        </w:rPr>
        <w:t>Wlz</w:t>
      </w:r>
      <w:proofErr w:type="spellEnd"/>
      <w:r w:rsidR="004C3B73" w:rsidRPr="00871D69">
        <w:rPr>
          <w:b/>
          <w:szCs w:val="20"/>
        </w:rPr>
        <w:t xml:space="preserve"> </w:t>
      </w:r>
    </w:p>
    <w:p w:rsidR="00FD2030" w:rsidRPr="00871D69" w:rsidRDefault="00FD2030" w:rsidP="00D339EC">
      <w:pPr>
        <w:rPr>
          <w:szCs w:val="20"/>
        </w:rPr>
      </w:pPr>
    </w:p>
    <w:p w:rsidR="004C3B73" w:rsidRPr="00871D69" w:rsidRDefault="004C3B73" w:rsidP="00D339EC">
      <w:pPr>
        <w:rPr>
          <w:i/>
          <w:szCs w:val="20"/>
        </w:rPr>
      </w:pPr>
      <w:proofErr w:type="spellStart"/>
      <w:r w:rsidRPr="00871D69">
        <w:rPr>
          <w:i/>
          <w:szCs w:val="20"/>
        </w:rPr>
        <w:t>Wlz-proof</w:t>
      </w:r>
      <w:proofErr w:type="spellEnd"/>
      <w:r w:rsidR="009E78FB" w:rsidRPr="00871D69">
        <w:rPr>
          <w:i/>
          <w:szCs w:val="20"/>
        </w:rPr>
        <w:t xml:space="preserve">: </w:t>
      </w:r>
      <w:r w:rsidRPr="00871D69">
        <w:rPr>
          <w:i/>
          <w:szCs w:val="20"/>
        </w:rPr>
        <w:t xml:space="preserve">technische </w:t>
      </w:r>
      <w:r w:rsidR="009E78FB" w:rsidRPr="00871D69">
        <w:rPr>
          <w:i/>
          <w:szCs w:val="20"/>
        </w:rPr>
        <w:t xml:space="preserve">en </w:t>
      </w:r>
      <w:proofErr w:type="spellStart"/>
      <w:r w:rsidR="009E78FB" w:rsidRPr="00871D69">
        <w:rPr>
          <w:i/>
          <w:szCs w:val="20"/>
        </w:rPr>
        <w:t>Wlz-specifieke</w:t>
      </w:r>
      <w:proofErr w:type="spellEnd"/>
      <w:r w:rsidR="009E78FB" w:rsidRPr="00871D69">
        <w:rPr>
          <w:i/>
          <w:szCs w:val="20"/>
        </w:rPr>
        <w:t xml:space="preserve"> aanpassingen</w:t>
      </w:r>
    </w:p>
    <w:p w:rsidR="00AD7145" w:rsidRPr="00871D69" w:rsidRDefault="004C3B73" w:rsidP="00D339EC">
      <w:pPr>
        <w:rPr>
          <w:szCs w:val="20"/>
        </w:rPr>
      </w:pPr>
      <w:r w:rsidRPr="00871D69">
        <w:rPr>
          <w:szCs w:val="20"/>
        </w:rPr>
        <w:t xml:space="preserve">De VGN heeft de </w:t>
      </w:r>
      <w:r w:rsidR="00FD2030" w:rsidRPr="00871D69">
        <w:rPr>
          <w:szCs w:val="20"/>
        </w:rPr>
        <w:t>model zorg- en dienstverleningsovereenkomst en model algemene voorwaarden</w:t>
      </w:r>
      <w:r w:rsidR="005A1E80" w:rsidRPr="00871D69">
        <w:rPr>
          <w:szCs w:val="20"/>
        </w:rPr>
        <w:t xml:space="preserve"> (AV)</w:t>
      </w:r>
      <w:r w:rsidR="00FD2030" w:rsidRPr="00871D69">
        <w:rPr>
          <w:szCs w:val="20"/>
        </w:rPr>
        <w:t xml:space="preserve"> aangepast aan de Wet langdurige zorg (</w:t>
      </w:r>
      <w:proofErr w:type="spellStart"/>
      <w:r w:rsidR="00FD2030" w:rsidRPr="00871D69">
        <w:rPr>
          <w:szCs w:val="20"/>
        </w:rPr>
        <w:t>Wlz</w:t>
      </w:r>
      <w:proofErr w:type="spellEnd"/>
      <w:r w:rsidR="00FD2030" w:rsidRPr="00871D69">
        <w:rPr>
          <w:szCs w:val="20"/>
        </w:rPr>
        <w:t xml:space="preserve">). </w:t>
      </w:r>
      <w:r w:rsidR="00C62E52" w:rsidRPr="00871D69">
        <w:rPr>
          <w:szCs w:val="20"/>
        </w:rPr>
        <w:t>De aanpassing</w:t>
      </w:r>
      <w:r w:rsidR="00CF4332" w:rsidRPr="00871D69">
        <w:rPr>
          <w:szCs w:val="20"/>
        </w:rPr>
        <w:t xml:space="preserve">en zijn deels </w:t>
      </w:r>
      <w:r w:rsidR="00561F1B" w:rsidRPr="00871D69">
        <w:rPr>
          <w:szCs w:val="20"/>
        </w:rPr>
        <w:t>‘</w:t>
      </w:r>
      <w:r w:rsidR="00C62E52" w:rsidRPr="00871D69">
        <w:rPr>
          <w:szCs w:val="20"/>
        </w:rPr>
        <w:t>technisch</w:t>
      </w:r>
      <w:r w:rsidR="00561F1B" w:rsidRPr="00871D69">
        <w:rPr>
          <w:szCs w:val="20"/>
        </w:rPr>
        <w:t>’</w:t>
      </w:r>
      <w:r w:rsidR="00C62E52" w:rsidRPr="00871D69">
        <w:rPr>
          <w:szCs w:val="20"/>
        </w:rPr>
        <w:t xml:space="preserve"> van aard. Er zijn ook enkel</w:t>
      </w:r>
      <w:r w:rsidR="00561F1B" w:rsidRPr="00871D69">
        <w:rPr>
          <w:szCs w:val="20"/>
        </w:rPr>
        <w:t>e</w:t>
      </w:r>
      <w:r w:rsidR="00C62E52" w:rsidRPr="00871D69">
        <w:rPr>
          <w:szCs w:val="20"/>
        </w:rPr>
        <w:t xml:space="preserve"> nieuwe </w:t>
      </w:r>
      <w:r w:rsidR="00561F1B" w:rsidRPr="00871D69">
        <w:rPr>
          <w:szCs w:val="20"/>
        </w:rPr>
        <w:t xml:space="preserve">inhoudelijke </w:t>
      </w:r>
      <w:r w:rsidR="00C62E52" w:rsidRPr="00871D69">
        <w:rPr>
          <w:szCs w:val="20"/>
        </w:rPr>
        <w:t>bepalingen aan de zorg- en dienstverleningsovereenkomst toegevoegd</w:t>
      </w:r>
      <w:r w:rsidR="00561F1B" w:rsidRPr="00871D69">
        <w:rPr>
          <w:szCs w:val="20"/>
        </w:rPr>
        <w:t xml:space="preserve">, voortkomend uit de </w:t>
      </w:r>
      <w:proofErr w:type="spellStart"/>
      <w:r w:rsidR="002F3B91" w:rsidRPr="00871D69">
        <w:rPr>
          <w:szCs w:val="20"/>
        </w:rPr>
        <w:t>Wlz</w:t>
      </w:r>
      <w:proofErr w:type="spellEnd"/>
      <w:r w:rsidR="002F3B91" w:rsidRPr="00871D69">
        <w:rPr>
          <w:szCs w:val="20"/>
        </w:rPr>
        <w:t xml:space="preserve">. </w:t>
      </w:r>
      <w:r w:rsidR="005A1E80" w:rsidRPr="00871D69">
        <w:rPr>
          <w:szCs w:val="20"/>
        </w:rPr>
        <w:t xml:space="preserve">De </w:t>
      </w:r>
      <w:r w:rsidRPr="00871D69">
        <w:rPr>
          <w:szCs w:val="20"/>
        </w:rPr>
        <w:t xml:space="preserve">bepalingen in de </w:t>
      </w:r>
      <w:r w:rsidR="005A1E80" w:rsidRPr="00871D69">
        <w:rPr>
          <w:szCs w:val="20"/>
        </w:rPr>
        <w:t>bestaande VGN modellen</w:t>
      </w:r>
      <w:r w:rsidRPr="00871D69">
        <w:rPr>
          <w:szCs w:val="20"/>
        </w:rPr>
        <w:t>,</w:t>
      </w:r>
      <w:r w:rsidR="005A1E80" w:rsidRPr="00871D69">
        <w:rPr>
          <w:szCs w:val="20"/>
        </w:rPr>
        <w:t xml:space="preserve"> die gebruikt werden </w:t>
      </w:r>
      <w:r w:rsidR="00F35435" w:rsidRPr="00871D69">
        <w:rPr>
          <w:szCs w:val="20"/>
        </w:rPr>
        <w:t xml:space="preserve">voor het leveren van </w:t>
      </w:r>
      <w:proofErr w:type="spellStart"/>
      <w:r w:rsidR="005A1E80" w:rsidRPr="00871D69">
        <w:rPr>
          <w:rStyle w:val="HTML-acroniem"/>
          <w:szCs w:val="20"/>
        </w:rPr>
        <w:t>AWBZ</w:t>
      </w:r>
      <w:r w:rsidR="00F35435" w:rsidRPr="00871D69">
        <w:rPr>
          <w:rStyle w:val="HTML-acroniem"/>
          <w:szCs w:val="20"/>
        </w:rPr>
        <w:t>-zorg</w:t>
      </w:r>
      <w:proofErr w:type="spellEnd"/>
      <w:r w:rsidR="00F35435" w:rsidRPr="00871D69">
        <w:rPr>
          <w:rStyle w:val="HTML-acroniem"/>
          <w:szCs w:val="20"/>
        </w:rPr>
        <w:t xml:space="preserve"> </w:t>
      </w:r>
      <w:r w:rsidR="005A1E80" w:rsidRPr="00871D69">
        <w:rPr>
          <w:rStyle w:val="HTML-acroniem"/>
          <w:szCs w:val="20"/>
        </w:rPr>
        <w:t xml:space="preserve">in </w:t>
      </w:r>
      <w:proofErr w:type="spellStart"/>
      <w:r w:rsidR="005A1E80" w:rsidRPr="00871D69">
        <w:rPr>
          <w:rStyle w:val="HTML-acroniem"/>
          <w:szCs w:val="20"/>
        </w:rPr>
        <w:t>natura</w:t>
      </w:r>
      <w:proofErr w:type="spellEnd"/>
      <w:r w:rsidR="005A1E80" w:rsidRPr="00871D69">
        <w:rPr>
          <w:rStyle w:val="HTML-acroniem"/>
          <w:szCs w:val="20"/>
        </w:rPr>
        <w:t xml:space="preserve"> of PGB</w:t>
      </w:r>
      <w:r w:rsidR="005A1E80" w:rsidRPr="00871D69">
        <w:rPr>
          <w:szCs w:val="20"/>
        </w:rPr>
        <w:t xml:space="preserve"> zijn, waar mogelijk</w:t>
      </w:r>
      <w:r w:rsidR="00CF4332" w:rsidRPr="00871D69">
        <w:rPr>
          <w:szCs w:val="20"/>
        </w:rPr>
        <w:t>,</w:t>
      </w:r>
      <w:r w:rsidR="00AD7145" w:rsidRPr="00871D69">
        <w:rPr>
          <w:szCs w:val="20"/>
        </w:rPr>
        <w:t xml:space="preserve"> intact gelaten. De </w:t>
      </w:r>
      <w:r w:rsidR="00CF4332" w:rsidRPr="00871D69">
        <w:rPr>
          <w:szCs w:val="20"/>
        </w:rPr>
        <w:t xml:space="preserve">nieuwe </w:t>
      </w:r>
      <w:r w:rsidR="005A1E80" w:rsidRPr="00871D69">
        <w:rPr>
          <w:szCs w:val="20"/>
        </w:rPr>
        <w:t>overe</w:t>
      </w:r>
      <w:r w:rsidR="00AD7145" w:rsidRPr="00871D69">
        <w:rPr>
          <w:szCs w:val="20"/>
        </w:rPr>
        <w:t xml:space="preserve">enkomst en </w:t>
      </w:r>
      <w:r w:rsidR="008B6BDC" w:rsidRPr="00871D69">
        <w:rPr>
          <w:szCs w:val="20"/>
        </w:rPr>
        <w:t xml:space="preserve">de AV </w:t>
      </w:r>
      <w:r w:rsidR="00CF4332" w:rsidRPr="00871D69">
        <w:rPr>
          <w:szCs w:val="20"/>
        </w:rPr>
        <w:t xml:space="preserve">(2015) </w:t>
      </w:r>
      <w:r w:rsidR="008B6BDC" w:rsidRPr="00871D69">
        <w:rPr>
          <w:szCs w:val="20"/>
        </w:rPr>
        <w:t>zijn hiermee voorlopi</w:t>
      </w:r>
      <w:r w:rsidR="005A1E80" w:rsidRPr="00871D69">
        <w:rPr>
          <w:szCs w:val="20"/>
        </w:rPr>
        <w:t xml:space="preserve">g </w:t>
      </w:r>
      <w:r w:rsidR="00CF4332" w:rsidRPr="00871D69">
        <w:rPr>
          <w:szCs w:val="20"/>
        </w:rPr>
        <w:t>‘</w:t>
      </w:r>
      <w:proofErr w:type="spellStart"/>
      <w:r w:rsidR="005A1E80" w:rsidRPr="00871D69">
        <w:rPr>
          <w:szCs w:val="20"/>
        </w:rPr>
        <w:t>Wlz-proof</w:t>
      </w:r>
      <w:proofErr w:type="spellEnd"/>
      <w:r w:rsidR="00AD7145" w:rsidRPr="00871D69">
        <w:rPr>
          <w:szCs w:val="20"/>
        </w:rPr>
        <w:t>’</w:t>
      </w:r>
      <w:r w:rsidR="005A1E80" w:rsidRPr="00871D69">
        <w:rPr>
          <w:szCs w:val="20"/>
        </w:rPr>
        <w:t xml:space="preserve">. De </w:t>
      </w:r>
      <w:r w:rsidR="008B6BDC" w:rsidRPr="00871D69">
        <w:rPr>
          <w:szCs w:val="20"/>
        </w:rPr>
        <w:t xml:space="preserve">langdurige </w:t>
      </w:r>
      <w:r w:rsidR="005A1E80" w:rsidRPr="00871D69">
        <w:rPr>
          <w:szCs w:val="20"/>
        </w:rPr>
        <w:t>zorg bevindt zich immers in een transitie</w:t>
      </w:r>
      <w:r w:rsidR="00AD7145" w:rsidRPr="00871D69">
        <w:rPr>
          <w:szCs w:val="20"/>
        </w:rPr>
        <w:t xml:space="preserve"> en de nieuwe wetgeving</w:t>
      </w:r>
      <w:r w:rsidR="008B6BDC" w:rsidRPr="00871D69">
        <w:rPr>
          <w:szCs w:val="20"/>
        </w:rPr>
        <w:t xml:space="preserve"> zal in de praktijk nog gestalte moeten krijgen. Van </w:t>
      </w:r>
      <w:r w:rsidR="00CF4332" w:rsidRPr="00871D69">
        <w:rPr>
          <w:szCs w:val="20"/>
        </w:rPr>
        <w:t xml:space="preserve">een </w:t>
      </w:r>
      <w:r w:rsidR="008B6BDC" w:rsidRPr="00871D69">
        <w:rPr>
          <w:szCs w:val="20"/>
        </w:rPr>
        <w:t xml:space="preserve">transitie naar een transformatie met </w:t>
      </w:r>
      <w:r w:rsidR="00CF4332" w:rsidRPr="00871D69">
        <w:rPr>
          <w:szCs w:val="20"/>
        </w:rPr>
        <w:t xml:space="preserve">alle daarmee gepaard gaande </w:t>
      </w:r>
      <w:r w:rsidR="005A1E80" w:rsidRPr="00871D69">
        <w:rPr>
          <w:szCs w:val="20"/>
        </w:rPr>
        <w:t>maatschappelijke ontwikkelingen</w:t>
      </w:r>
      <w:r w:rsidR="00CF4332" w:rsidRPr="00871D69">
        <w:rPr>
          <w:szCs w:val="20"/>
        </w:rPr>
        <w:t xml:space="preserve">, betekent dat </w:t>
      </w:r>
      <w:r w:rsidR="008B6BDC" w:rsidRPr="00871D69">
        <w:rPr>
          <w:szCs w:val="20"/>
        </w:rPr>
        <w:t xml:space="preserve">de overeenkomst ook in ontwikkeling </w:t>
      </w:r>
      <w:r w:rsidR="00CF4332" w:rsidRPr="00871D69">
        <w:rPr>
          <w:szCs w:val="20"/>
        </w:rPr>
        <w:t>is.</w:t>
      </w:r>
      <w:r w:rsidR="00AD7145" w:rsidRPr="00871D69">
        <w:rPr>
          <w:szCs w:val="20"/>
        </w:rPr>
        <w:t xml:space="preserve"> De </w:t>
      </w:r>
      <w:proofErr w:type="spellStart"/>
      <w:r w:rsidR="00864832" w:rsidRPr="00871D69">
        <w:rPr>
          <w:szCs w:val="20"/>
        </w:rPr>
        <w:t>Wlz-</w:t>
      </w:r>
      <w:r w:rsidR="00AD7145" w:rsidRPr="00871D69">
        <w:rPr>
          <w:szCs w:val="20"/>
        </w:rPr>
        <w:t>modellen</w:t>
      </w:r>
      <w:proofErr w:type="spellEnd"/>
      <w:r w:rsidR="00AD7145" w:rsidRPr="00871D69">
        <w:rPr>
          <w:szCs w:val="20"/>
        </w:rPr>
        <w:t xml:space="preserve"> zullen op die ontwikkelingen weer aangepast moeten worden. </w:t>
      </w:r>
    </w:p>
    <w:p w:rsidR="00AD7145" w:rsidRPr="00871D69" w:rsidRDefault="00AD7145" w:rsidP="00D339EC">
      <w:pPr>
        <w:rPr>
          <w:szCs w:val="20"/>
        </w:rPr>
      </w:pPr>
    </w:p>
    <w:p w:rsidR="002F3B91" w:rsidRPr="00871D69" w:rsidRDefault="002F3B91" w:rsidP="00D339EC">
      <w:pPr>
        <w:rPr>
          <w:szCs w:val="20"/>
        </w:rPr>
      </w:pPr>
    </w:p>
    <w:p w:rsidR="00B6762D" w:rsidRPr="00871D69" w:rsidRDefault="00B6762D" w:rsidP="00D339EC">
      <w:pPr>
        <w:rPr>
          <w:b/>
          <w:szCs w:val="20"/>
        </w:rPr>
      </w:pPr>
      <w:r w:rsidRPr="00871D69">
        <w:rPr>
          <w:b/>
          <w:szCs w:val="20"/>
        </w:rPr>
        <w:t>Wat is er veranderd in de zorgovereenkomst</w:t>
      </w:r>
      <w:r w:rsidR="009E78FB" w:rsidRPr="00871D69">
        <w:rPr>
          <w:rStyle w:val="Voetnootmarkering"/>
          <w:b/>
          <w:szCs w:val="20"/>
        </w:rPr>
        <w:footnoteReference w:id="1"/>
      </w:r>
      <w:r w:rsidRPr="00871D69">
        <w:rPr>
          <w:b/>
          <w:szCs w:val="20"/>
        </w:rPr>
        <w:t xml:space="preserve"> </w:t>
      </w:r>
    </w:p>
    <w:p w:rsidR="00F1581F" w:rsidRDefault="0053541C" w:rsidP="00B6762D">
      <w:pPr>
        <w:rPr>
          <w:szCs w:val="20"/>
        </w:rPr>
      </w:pPr>
      <w:r w:rsidRPr="00871D69">
        <w:rPr>
          <w:szCs w:val="20"/>
        </w:rPr>
        <w:t xml:space="preserve">De zorg en dienstverleningsovereenkomst betreft de levering van </w:t>
      </w:r>
      <w:proofErr w:type="spellStart"/>
      <w:r w:rsidRPr="00871D69">
        <w:rPr>
          <w:szCs w:val="20"/>
        </w:rPr>
        <w:t>WLZ-zorg</w:t>
      </w:r>
      <w:proofErr w:type="spellEnd"/>
      <w:r w:rsidRPr="00871D69">
        <w:rPr>
          <w:szCs w:val="20"/>
        </w:rPr>
        <w:t xml:space="preserve">. </w:t>
      </w:r>
    </w:p>
    <w:p w:rsidR="0053541C" w:rsidRPr="00871D69" w:rsidRDefault="00561F1B" w:rsidP="00B6762D">
      <w:pPr>
        <w:rPr>
          <w:szCs w:val="20"/>
        </w:rPr>
      </w:pPr>
      <w:r w:rsidRPr="00871D69">
        <w:rPr>
          <w:szCs w:val="20"/>
        </w:rPr>
        <w:t xml:space="preserve">In de titel is </w:t>
      </w:r>
      <w:r w:rsidR="0053541C" w:rsidRPr="00871D69">
        <w:rPr>
          <w:szCs w:val="20"/>
        </w:rPr>
        <w:t xml:space="preserve">daarom ook </w:t>
      </w:r>
      <w:r w:rsidRPr="00871D69">
        <w:rPr>
          <w:szCs w:val="20"/>
        </w:rPr>
        <w:t>WLZ opgenomen.</w:t>
      </w:r>
    </w:p>
    <w:p w:rsidR="0053541C" w:rsidRPr="00871D69" w:rsidRDefault="0053541C" w:rsidP="00B6762D">
      <w:pPr>
        <w:rPr>
          <w:szCs w:val="20"/>
        </w:rPr>
      </w:pPr>
    </w:p>
    <w:p w:rsidR="0053541C" w:rsidRPr="00871D69" w:rsidRDefault="0053541C" w:rsidP="0053541C">
      <w:pPr>
        <w:rPr>
          <w:szCs w:val="20"/>
          <w:u w:val="single"/>
        </w:rPr>
      </w:pPr>
      <w:r w:rsidRPr="00871D69">
        <w:rPr>
          <w:szCs w:val="20"/>
          <w:u w:val="single"/>
        </w:rPr>
        <w:t>Technisch</w:t>
      </w:r>
    </w:p>
    <w:p w:rsidR="00F1581F" w:rsidRDefault="00F1581F" w:rsidP="00B6762D">
      <w:pPr>
        <w:rPr>
          <w:szCs w:val="20"/>
        </w:rPr>
      </w:pPr>
      <w:r>
        <w:rPr>
          <w:szCs w:val="20"/>
        </w:rPr>
        <w:t>B</w:t>
      </w:r>
      <w:r w:rsidR="00C61964" w:rsidRPr="00871D69">
        <w:rPr>
          <w:szCs w:val="20"/>
        </w:rPr>
        <w:t xml:space="preserve">ij Stichting (zorgaanbieder) </w:t>
      </w:r>
      <w:r w:rsidR="00B6762D" w:rsidRPr="00871D69">
        <w:rPr>
          <w:szCs w:val="20"/>
        </w:rPr>
        <w:t>staat het KVK nummer en te</w:t>
      </w:r>
      <w:r>
        <w:rPr>
          <w:szCs w:val="20"/>
        </w:rPr>
        <w:t>lefoonnummer van uw instelling;</w:t>
      </w:r>
    </w:p>
    <w:p w:rsidR="00F1581F" w:rsidRDefault="00C61964" w:rsidP="00B6762D">
      <w:pPr>
        <w:rPr>
          <w:szCs w:val="20"/>
        </w:rPr>
      </w:pPr>
      <w:r w:rsidRPr="00871D69">
        <w:rPr>
          <w:szCs w:val="20"/>
        </w:rPr>
        <w:t>Bij de zorgvrager of zijn vertegenwoordiger.</w:t>
      </w:r>
      <w:r w:rsidR="00515EDC" w:rsidRPr="00871D69">
        <w:rPr>
          <w:szCs w:val="20"/>
        </w:rPr>
        <w:t xml:space="preserve"> </w:t>
      </w:r>
      <w:r w:rsidRPr="00871D69">
        <w:rPr>
          <w:szCs w:val="20"/>
        </w:rPr>
        <w:t>is toegevoegd g</w:t>
      </w:r>
      <w:r w:rsidR="00C64F0E" w:rsidRPr="00871D69">
        <w:rPr>
          <w:szCs w:val="20"/>
        </w:rPr>
        <w:t xml:space="preserve">eboortedatum, </w:t>
      </w:r>
      <w:r w:rsidRPr="00871D69">
        <w:rPr>
          <w:szCs w:val="20"/>
        </w:rPr>
        <w:t xml:space="preserve">BSN nummer en telefoonnummer. Dit </w:t>
      </w:r>
      <w:r w:rsidR="00B6762D" w:rsidRPr="00871D69">
        <w:rPr>
          <w:szCs w:val="20"/>
        </w:rPr>
        <w:t>vereist de SVB die voor het PGB de trekkingsrechten uitvoert.</w:t>
      </w:r>
    </w:p>
    <w:p w:rsidR="00C61964" w:rsidRPr="00871D69" w:rsidRDefault="00C61964" w:rsidP="00B6762D">
      <w:pPr>
        <w:rPr>
          <w:szCs w:val="20"/>
        </w:rPr>
      </w:pPr>
      <w:r w:rsidRPr="00871D69">
        <w:rPr>
          <w:szCs w:val="20"/>
        </w:rPr>
        <w:t>Bij artikel 6 betaling is het IBAN nummer van uw instelling toegevoegd.</w:t>
      </w:r>
    </w:p>
    <w:p w:rsidR="00C64F0E" w:rsidRPr="00871D69" w:rsidRDefault="00C64F0E" w:rsidP="00B6762D">
      <w:pPr>
        <w:rPr>
          <w:szCs w:val="20"/>
        </w:rPr>
      </w:pPr>
    </w:p>
    <w:p w:rsidR="00C64F0E" w:rsidRPr="00871D69" w:rsidRDefault="00C64F0E" w:rsidP="00B6762D">
      <w:pPr>
        <w:rPr>
          <w:szCs w:val="20"/>
          <w:u w:val="single"/>
        </w:rPr>
      </w:pPr>
      <w:r w:rsidRPr="00871D69">
        <w:rPr>
          <w:szCs w:val="20"/>
          <w:u w:val="single"/>
        </w:rPr>
        <w:t xml:space="preserve">Inhoudelijk </w:t>
      </w:r>
    </w:p>
    <w:p w:rsidR="0043597E" w:rsidRPr="00871D69" w:rsidRDefault="009E78FB" w:rsidP="00D339EC">
      <w:pPr>
        <w:rPr>
          <w:i/>
          <w:szCs w:val="20"/>
        </w:rPr>
      </w:pPr>
      <w:r w:rsidRPr="00871D69">
        <w:rPr>
          <w:i/>
          <w:szCs w:val="20"/>
        </w:rPr>
        <w:t>Artikel 2 Zorgarrang</w:t>
      </w:r>
      <w:r w:rsidR="0043597E" w:rsidRPr="00871D69">
        <w:rPr>
          <w:i/>
          <w:szCs w:val="20"/>
        </w:rPr>
        <w:t xml:space="preserve">ement en zorgplan: </w:t>
      </w:r>
    </w:p>
    <w:p w:rsidR="00E83D28" w:rsidRPr="00871D69" w:rsidRDefault="000A7174" w:rsidP="00E83D28">
      <w:pPr>
        <w:pStyle w:val="Lijstalinea"/>
        <w:numPr>
          <w:ilvl w:val="0"/>
          <w:numId w:val="17"/>
        </w:numPr>
        <w:rPr>
          <w:szCs w:val="20"/>
        </w:rPr>
      </w:pPr>
      <w:r w:rsidRPr="00871D69">
        <w:rPr>
          <w:szCs w:val="20"/>
        </w:rPr>
        <w:t>2.1</w:t>
      </w:r>
      <w:r w:rsidR="00B5214E" w:rsidRPr="00871D69">
        <w:rPr>
          <w:szCs w:val="20"/>
        </w:rPr>
        <w:t xml:space="preserve">. </w:t>
      </w:r>
      <w:r w:rsidR="0043597E" w:rsidRPr="00871D69">
        <w:rPr>
          <w:szCs w:val="20"/>
        </w:rPr>
        <w:t>Z</w:t>
      </w:r>
      <w:r w:rsidR="009E78FB" w:rsidRPr="00871D69">
        <w:rPr>
          <w:szCs w:val="20"/>
        </w:rPr>
        <w:t xml:space="preserve">org in </w:t>
      </w:r>
      <w:proofErr w:type="spellStart"/>
      <w:r w:rsidR="009E78FB" w:rsidRPr="00871D69">
        <w:rPr>
          <w:szCs w:val="20"/>
        </w:rPr>
        <w:t>natura</w:t>
      </w:r>
      <w:proofErr w:type="spellEnd"/>
      <w:r w:rsidR="00B5214E" w:rsidRPr="00871D69">
        <w:rPr>
          <w:szCs w:val="20"/>
        </w:rPr>
        <w:t xml:space="preserve">: </w:t>
      </w:r>
      <w:r w:rsidR="0043597E" w:rsidRPr="00871D69">
        <w:rPr>
          <w:szCs w:val="20"/>
        </w:rPr>
        <w:t xml:space="preserve">is </w:t>
      </w:r>
      <w:r w:rsidR="009E78FB" w:rsidRPr="00871D69">
        <w:rPr>
          <w:szCs w:val="20"/>
        </w:rPr>
        <w:t>gewijzigd</w:t>
      </w:r>
      <w:r w:rsidR="00B5214E" w:rsidRPr="00871D69">
        <w:rPr>
          <w:szCs w:val="20"/>
        </w:rPr>
        <w:t xml:space="preserve">. Wel aansluiten </w:t>
      </w:r>
      <w:r w:rsidR="001A5855">
        <w:rPr>
          <w:szCs w:val="20"/>
        </w:rPr>
        <w:t xml:space="preserve">bij de indicatie, </w:t>
      </w:r>
      <w:r w:rsidR="00B5214E" w:rsidRPr="00871D69">
        <w:rPr>
          <w:szCs w:val="20"/>
        </w:rPr>
        <w:t xml:space="preserve">maar u hoeft </w:t>
      </w:r>
      <w:r w:rsidR="009E78FB" w:rsidRPr="00871D69">
        <w:rPr>
          <w:szCs w:val="20"/>
        </w:rPr>
        <w:t>niet</w:t>
      </w:r>
      <w:r w:rsidR="00E83D28" w:rsidRPr="00871D69">
        <w:rPr>
          <w:szCs w:val="20"/>
        </w:rPr>
        <w:t xml:space="preserve"> </w:t>
      </w:r>
      <w:r w:rsidRPr="00871D69">
        <w:rPr>
          <w:szCs w:val="20"/>
        </w:rPr>
        <w:t xml:space="preserve">het zorgarrangement </w:t>
      </w:r>
      <w:r w:rsidR="009E78FB" w:rsidRPr="00871D69">
        <w:rPr>
          <w:szCs w:val="20"/>
        </w:rPr>
        <w:t>te specificeren</w:t>
      </w:r>
      <w:r w:rsidRPr="00871D69">
        <w:rPr>
          <w:szCs w:val="20"/>
        </w:rPr>
        <w:t xml:space="preserve"> zoals in oud artikel 2.2. </w:t>
      </w:r>
      <w:r w:rsidR="001A5855">
        <w:rPr>
          <w:szCs w:val="20"/>
        </w:rPr>
        <w:t xml:space="preserve">van de overeenkomst. </w:t>
      </w:r>
      <w:r w:rsidR="009E78FB" w:rsidRPr="00871D69">
        <w:rPr>
          <w:szCs w:val="20"/>
        </w:rPr>
        <w:t xml:space="preserve">De cliënt krijgt onder de werking van de </w:t>
      </w:r>
      <w:proofErr w:type="spellStart"/>
      <w:r w:rsidR="009E78FB" w:rsidRPr="00871D69">
        <w:rPr>
          <w:szCs w:val="20"/>
        </w:rPr>
        <w:t>Wlz</w:t>
      </w:r>
      <w:proofErr w:type="spellEnd"/>
      <w:r w:rsidR="009E78FB" w:rsidRPr="00871D69">
        <w:rPr>
          <w:szCs w:val="20"/>
        </w:rPr>
        <w:t xml:space="preserve"> een </w:t>
      </w:r>
      <w:r w:rsidRPr="00871D69">
        <w:rPr>
          <w:szCs w:val="20"/>
        </w:rPr>
        <w:t xml:space="preserve">zorgprofiel </w:t>
      </w:r>
      <w:r w:rsidR="00E83D28" w:rsidRPr="00871D69">
        <w:rPr>
          <w:szCs w:val="20"/>
        </w:rPr>
        <w:t xml:space="preserve">en geen </w:t>
      </w:r>
      <w:r w:rsidRPr="00871D69">
        <w:rPr>
          <w:szCs w:val="20"/>
        </w:rPr>
        <w:t xml:space="preserve">indicatie in een </w:t>
      </w:r>
      <w:proofErr w:type="spellStart"/>
      <w:r w:rsidR="00E83D28" w:rsidRPr="00871D69">
        <w:rPr>
          <w:szCs w:val="20"/>
        </w:rPr>
        <w:t>zorgzwaartepakket</w:t>
      </w:r>
      <w:proofErr w:type="spellEnd"/>
      <w:r w:rsidR="0043597E" w:rsidRPr="00871D69">
        <w:rPr>
          <w:szCs w:val="20"/>
        </w:rPr>
        <w:t>. U vindt alle zorgprofielen in de Regeling langdurige zorg, op 24 december gepubliceerd in de Staatscourant 2014, nummer 36917 (bijlage)</w:t>
      </w:r>
      <w:r w:rsidRPr="00871D69">
        <w:rPr>
          <w:szCs w:val="20"/>
        </w:rPr>
        <w:t xml:space="preserve">. </w:t>
      </w:r>
    </w:p>
    <w:p w:rsidR="0043597E" w:rsidRPr="00871D69" w:rsidRDefault="000A7174" w:rsidP="00E83D28">
      <w:pPr>
        <w:pStyle w:val="Lijstalinea"/>
        <w:numPr>
          <w:ilvl w:val="0"/>
          <w:numId w:val="17"/>
        </w:numPr>
        <w:rPr>
          <w:szCs w:val="20"/>
        </w:rPr>
      </w:pPr>
      <w:r w:rsidRPr="00871D69">
        <w:rPr>
          <w:szCs w:val="20"/>
        </w:rPr>
        <w:t xml:space="preserve">2.1. </w:t>
      </w:r>
      <w:r w:rsidR="00B5214E" w:rsidRPr="00871D69">
        <w:rPr>
          <w:szCs w:val="20"/>
        </w:rPr>
        <w:t xml:space="preserve">Leveringsvorm: op grond van artikel 3.3.2 van de </w:t>
      </w:r>
      <w:proofErr w:type="spellStart"/>
      <w:r w:rsidR="00B5214E" w:rsidRPr="00871D69">
        <w:rPr>
          <w:szCs w:val="20"/>
        </w:rPr>
        <w:t>W</w:t>
      </w:r>
      <w:r w:rsidR="0043597E" w:rsidRPr="00871D69">
        <w:rPr>
          <w:szCs w:val="20"/>
        </w:rPr>
        <w:t>lz</w:t>
      </w:r>
      <w:proofErr w:type="spellEnd"/>
      <w:r w:rsidR="0043597E" w:rsidRPr="00871D69">
        <w:rPr>
          <w:szCs w:val="20"/>
        </w:rPr>
        <w:t xml:space="preserve"> moet </w:t>
      </w:r>
      <w:r w:rsidR="00B5214E" w:rsidRPr="00871D69">
        <w:rPr>
          <w:szCs w:val="20"/>
        </w:rPr>
        <w:t xml:space="preserve">door de verzekerde </w:t>
      </w:r>
      <w:r w:rsidR="0043597E" w:rsidRPr="00871D69">
        <w:rPr>
          <w:szCs w:val="20"/>
        </w:rPr>
        <w:t xml:space="preserve">een aanvraag gedaan worden voor de leveringsvormen VPT, MPT en </w:t>
      </w:r>
      <w:r w:rsidR="00B5214E" w:rsidRPr="00871D69">
        <w:rPr>
          <w:szCs w:val="20"/>
        </w:rPr>
        <w:t xml:space="preserve"> op grond van artikel 3.3.3 </w:t>
      </w:r>
      <w:r w:rsidRPr="00871D69">
        <w:rPr>
          <w:szCs w:val="20"/>
        </w:rPr>
        <w:t xml:space="preserve">van de </w:t>
      </w:r>
      <w:proofErr w:type="spellStart"/>
      <w:r w:rsidRPr="00871D69">
        <w:rPr>
          <w:szCs w:val="20"/>
        </w:rPr>
        <w:t>Wlz</w:t>
      </w:r>
      <w:proofErr w:type="spellEnd"/>
      <w:r w:rsidRPr="00871D69">
        <w:rPr>
          <w:szCs w:val="20"/>
        </w:rPr>
        <w:t xml:space="preserve"> </w:t>
      </w:r>
      <w:r w:rsidR="00B5214E" w:rsidRPr="00871D69">
        <w:rPr>
          <w:szCs w:val="20"/>
        </w:rPr>
        <w:t xml:space="preserve">voor een </w:t>
      </w:r>
      <w:r w:rsidR="0043597E" w:rsidRPr="00871D69">
        <w:rPr>
          <w:szCs w:val="20"/>
        </w:rPr>
        <w:t>PGB. Het zorgkantoor</w:t>
      </w:r>
      <w:r w:rsidR="0043597E" w:rsidRPr="00871D69">
        <w:rPr>
          <w:rStyle w:val="Voetnootmarkering"/>
          <w:szCs w:val="20"/>
        </w:rPr>
        <w:footnoteReference w:id="2"/>
      </w:r>
      <w:r w:rsidR="00B5214E" w:rsidRPr="00871D69">
        <w:rPr>
          <w:szCs w:val="20"/>
        </w:rPr>
        <w:t xml:space="preserve"> geeft </w:t>
      </w:r>
      <w:r w:rsidR="0043597E" w:rsidRPr="00871D69">
        <w:rPr>
          <w:szCs w:val="20"/>
        </w:rPr>
        <w:t xml:space="preserve">op de aanvraag </w:t>
      </w:r>
      <w:r w:rsidR="00B5214E" w:rsidRPr="00871D69">
        <w:rPr>
          <w:szCs w:val="20"/>
        </w:rPr>
        <w:t xml:space="preserve">van de verzekerde </w:t>
      </w:r>
      <w:r w:rsidR="0043597E" w:rsidRPr="00871D69">
        <w:rPr>
          <w:szCs w:val="20"/>
        </w:rPr>
        <w:t>een beschikking af</w:t>
      </w:r>
      <w:r w:rsidR="00B5214E" w:rsidRPr="00871D69">
        <w:rPr>
          <w:szCs w:val="20"/>
        </w:rPr>
        <w:t>. Omdat het zorgaanbod afgestemd wordt op het zorgprofiel en de leveringsvorm zijn deze opgenomen in het model.</w:t>
      </w:r>
      <w:r w:rsidR="00B5214E" w:rsidRPr="00871D69">
        <w:rPr>
          <w:szCs w:val="20"/>
        </w:rPr>
        <w:br/>
      </w:r>
    </w:p>
    <w:p w:rsidR="00B5214E" w:rsidRPr="00871D69" w:rsidRDefault="00186820" w:rsidP="00B5214E">
      <w:pPr>
        <w:rPr>
          <w:i/>
          <w:szCs w:val="20"/>
        </w:rPr>
      </w:pPr>
      <w:r w:rsidRPr="00871D69">
        <w:rPr>
          <w:i/>
          <w:szCs w:val="20"/>
        </w:rPr>
        <w:t xml:space="preserve">Artikel </w:t>
      </w:r>
      <w:r w:rsidR="000A7174" w:rsidRPr="00871D69">
        <w:rPr>
          <w:i/>
          <w:szCs w:val="20"/>
        </w:rPr>
        <w:t>2 PGB/Particuliere financiering</w:t>
      </w:r>
    </w:p>
    <w:p w:rsidR="00FE37A8" w:rsidRPr="00871D69" w:rsidRDefault="00FE37A8" w:rsidP="00FE37A8">
      <w:pPr>
        <w:pStyle w:val="Lijstalinea"/>
        <w:numPr>
          <w:ilvl w:val="0"/>
          <w:numId w:val="18"/>
        </w:numPr>
        <w:rPr>
          <w:szCs w:val="20"/>
        </w:rPr>
      </w:pPr>
      <w:r w:rsidRPr="00871D69">
        <w:rPr>
          <w:szCs w:val="20"/>
        </w:rPr>
        <w:t xml:space="preserve">Bij 2.3. maakt u een keuze. De vereisten die de </w:t>
      </w:r>
      <w:proofErr w:type="spellStart"/>
      <w:r w:rsidRPr="00871D69">
        <w:rPr>
          <w:szCs w:val="20"/>
        </w:rPr>
        <w:t>Wlz</w:t>
      </w:r>
      <w:proofErr w:type="spellEnd"/>
      <w:r w:rsidRPr="00871D69">
        <w:rPr>
          <w:szCs w:val="20"/>
        </w:rPr>
        <w:t xml:space="preserve"> in hoofdstuk 8 art</w:t>
      </w:r>
      <w:r w:rsidR="00FD27D0" w:rsidRPr="00871D69">
        <w:rPr>
          <w:szCs w:val="20"/>
        </w:rPr>
        <w:t xml:space="preserve">ikel 8.1.1.en verder </w:t>
      </w:r>
      <w:r w:rsidRPr="00871D69">
        <w:rPr>
          <w:szCs w:val="20"/>
        </w:rPr>
        <w:t xml:space="preserve">stelt aan het houden van een zorgplanbespreking, het zorgplan (actualisatie en evaluatie) zijn niet van toepassing bij een PGB. </w:t>
      </w:r>
      <w:r w:rsidR="00DE4290" w:rsidRPr="00871D69">
        <w:rPr>
          <w:szCs w:val="20"/>
        </w:rPr>
        <w:t xml:space="preserve">In ieder geval </w:t>
      </w:r>
      <w:r w:rsidR="00DE4290" w:rsidRPr="00871D69">
        <w:rPr>
          <w:szCs w:val="20"/>
        </w:rPr>
        <w:lastRenderedPageBreak/>
        <w:t xml:space="preserve">moet geborgd worden dat bij het aangaan en in de toekomst steeds overeenstemming bestaat over de te leveren zorg </w:t>
      </w:r>
    </w:p>
    <w:p w:rsidR="00FE37A8" w:rsidRPr="00871D69" w:rsidRDefault="00FE37A8" w:rsidP="00FE37A8">
      <w:pPr>
        <w:rPr>
          <w:szCs w:val="20"/>
        </w:rPr>
      </w:pPr>
    </w:p>
    <w:p w:rsidR="00FE37A8" w:rsidRPr="00871D69" w:rsidRDefault="00FE37A8" w:rsidP="00FE37A8">
      <w:pPr>
        <w:rPr>
          <w:szCs w:val="20"/>
        </w:rPr>
      </w:pPr>
      <w:r w:rsidRPr="00871D69">
        <w:rPr>
          <w:i/>
          <w:szCs w:val="20"/>
        </w:rPr>
        <w:t>Artikel 3 Kosten</w:t>
      </w:r>
    </w:p>
    <w:p w:rsidR="00FE37A8" w:rsidRPr="00871D69" w:rsidRDefault="00FE37A8" w:rsidP="00FE37A8">
      <w:pPr>
        <w:pStyle w:val="Lijstalinea"/>
        <w:numPr>
          <w:ilvl w:val="0"/>
          <w:numId w:val="19"/>
        </w:numPr>
        <w:rPr>
          <w:szCs w:val="20"/>
        </w:rPr>
      </w:pPr>
      <w:r w:rsidRPr="00871D69">
        <w:rPr>
          <w:szCs w:val="20"/>
        </w:rPr>
        <w:t>Bij 3.1 is een variant in verband met de t</w:t>
      </w:r>
      <w:r w:rsidR="003F03DB">
        <w:rPr>
          <w:szCs w:val="20"/>
        </w:rPr>
        <w:t xml:space="preserve">rekkingsrechten PGB </w:t>
      </w:r>
      <w:r w:rsidR="00FD27D0" w:rsidRPr="00871D69">
        <w:rPr>
          <w:szCs w:val="20"/>
        </w:rPr>
        <w:t>toegevoegd</w:t>
      </w:r>
    </w:p>
    <w:p w:rsidR="00FD27D0" w:rsidRPr="00871D69" w:rsidRDefault="00FD27D0" w:rsidP="00FD27D0">
      <w:pPr>
        <w:rPr>
          <w:szCs w:val="20"/>
        </w:rPr>
      </w:pPr>
    </w:p>
    <w:p w:rsidR="00FD27D0" w:rsidRPr="00871D69" w:rsidRDefault="003C26BA" w:rsidP="00FD27D0">
      <w:pPr>
        <w:rPr>
          <w:i/>
          <w:szCs w:val="20"/>
        </w:rPr>
      </w:pPr>
      <w:r w:rsidRPr="00871D69">
        <w:rPr>
          <w:i/>
          <w:szCs w:val="20"/>
        </w:rPr>
        <w:t xml:space="preserve">Duur </w:t>
      </w:r>
      <w:r w:rsidR="00FD27D0" w:rsidRPr="00871D69">
        <w:rPr>
          <w:i/>
          <w:szCs w:val="20"/>
        </w:rPr>
        <w:t>van de overeenkomst</w:t>
      </w:r>
    </w:p>
    <w:p w:rsidR="00FD27D0" w:rsidRPr="00871D69" w:rsidRDefault="003C26BA" w:rsidP="00FD27D0">
      <w:pPr>
        <w:rPr>
          <w:szCs w:val="20"/>
        </w:rPr>
      </w:pPr>
      <w:r w:rsidRPr="00871D69">
        <w:rPr>
          <w:szCs w:val="20"/>
        </w:rPr>
        <w:t>D</w:t>
      </w:r>
      <w:r w:rsidR="00FD27D0" w:rsidRPr="00871D69">
        <w:rPr>
          <w:szCs w:val="20"/>
        </w:rPr>
        <w:t>e keuzemogelijkheid voor onbepaalde tijd of bepaalde tijd</w:t>
      </w:r>
      <w:r w:rsidRPr="00871D69">
        <w:rPr>
          <w:szCs w:val="20"/>
        </w:rPr>
        <w:t xml:space="preserve"> hebben we niet gewijzigd. </w:t>
      </w:r>
      <w:r w:rsidR="00FD27D0" w:rsidRPr="00871D69">
        <w:rPr>
          <w:szCs w:val="20"/>
        </w:rPr>
        <w:t xml:space="preserve">In de </w:t>
      </w:r>
      <w:proofErr w:type="spellStart"/>
      <w:r w:rsidR="00FD27D0" w:rsidRPr="00871D69">
        <w:rPr>
          <w:szCs w:val="20"/>
        </w:rPr>
        <w:t>Wlz</w:t>
      </w:r>
      <w:proofErr w:type="spellEnd"/>
      <w:r w:rsidR="00FD27D0" w:rsidRPr="00871D69">
        <w:rPr>
          <w:szCs w:val="20"/>
        </w:rPr>
        <w:t xml:space="preserve"> is </w:t>
      </w:r>
      <w:r w:rsidRPr="00871D69">
        <w:rPr>
          <w:szCs w:val="20"/>
        </w:rPr>
        <w:t xml:space="preserve">de </w:t>
      </w:r>
      <w:r w:rsidR="00FD27D0" w:rsidRPr="00871D69">
        <w:rPr>
          <w:szCs w:val="20"/>
        </w:rPr>
        <w:t>hoofdregel dat een indicatie</w:t>
      </w:r>
      <w:r w:rsidR="00DE4290" w:rsidRPr="00871D69">
        <w:rPr>
          <w:szCs w:val="20"/>
        </w:rPr>
        <w:t>besluit</w:t>
      </w:r>
      <w:r w:rsidR="00FD27D0" w:rsidRPr="00871D69">
        <w:rPr>
          <w:szCs w:val="20"/>
        </w:rPr>
        <w:t xml:space="preserve"> voor onbepaalde duur wordt afgegeven. </w:t>
      </w:r>
      <w:r w:rsidR="00DE4290" w:rsidRPr="00871D69">
        <w:rPr>
          <w:szCs w:val="20"/>
        </w:rPr>
        <w:t>U ku</w:t>
      </w:r>
      <w:r w:rsidRPr="00871D69">
        <w:rPr>
          <w:szCs w:val="20"/>
        </w:rPr>
        <w:t>nt</w:t>
      </w:r>
      <w:r w:rsidR="00DE4290" w:rsidRPr="00871D69">
        <w:rPr>
          <w:szCs w:val="20"/>
        </w:rPr>
        <w:t xml:space="preserve"> daarbij aan sluiten. Omdat op de duur van het indicatiebesluit voor bepaalde doelgroepen </w:t>
      </w:r>
      <w:r w:rsidR="00FD27D0" w:rsidRPr="00871D69">
        <w:rPr>
          <w:szCs w:val="20"/>
        </w:rPr>
        <w:t>enkele uitzonderingen zijn gemaakt</w:t>
      </w:r>
      <w:r w:rsidR="00DE4290" w:rsidRPr="00871D69">
        <w:rPr>
          <w:szCs w:val="20"/>
        </w:rPr>
        <w:t xml:space="preserve">- voor </w:t>
      </w:r>
      <w:r w:rsidR="00FD27D0" w:rsidRPr="00871D69">
        <w:rPr>
          <w:szCs w:val="20"/>
        </w:rPr>
        <w:t xml:space="preserve">LVG cliënten die wonen met behandeling hebben </w:t>
      </w:r>
      <w:r w:rsidR="00DE4290" w:rsidRPr="00871D69">
        <w:rPr>
          <w:szCs w:val="20"/>
        </w:rPr>
        <w:t xml:space="preserve">ten hoogste drie jaar </w:t>
      </w:r>
      <w:r w:rsidR="00FD27D0" w:rsidRPr="00871D69">
        <w:rPr>
          <w:szCs w:val="20"/>
        </w:rPr>
        <w:t xml:space="preserve">(zie de Regeling langdurige zorg) is </w:t>
      </w:r>
      <w:r w:rsidR="00DE4290" w:rsidRPr="00871D69">
        <w:rPr>
          <w:szCs w:val="20"/>
        </w:rPr>
        <w:t xml:space="preserve">de mogelijkheid van bepaalde tijd toch gehandhaafd. Daarnaast geldt dat </w:t>
      </w:r>
      <w:r w:rsidR="00561F1B" w:rsidRPr="00871D69">
        <w:rPr>
          <w:szCs w:val="20"/>
        </w:rPr>
        <w:t xml:space="preserve">zorgkantoren </w:t>
      </w:r>
      <w:r w:rsidR="00DE4290" w:rsidRPr="00871D69">
        <w:rPr>
          <w:szCs w:val="20"/>
        </w:rPr>
        <w:t>de besch</w:t>
      </w:r>
      <w:r w:rsidR="00561F1B" w:rsidRPr="00871D69">
        <w:rPr>
          <w:szCs w:val="20"/>
        </w:rPr>
        <w:t xml:space="preserve">ikking voor PGB jaarlijks </w:t>
      </w:r>
      <w:r w:rsidR="00DE4290" w:rsidRPr="00871D69">
        <w:rPr>
          <w:szCs w:val="20"/>
        </w:rPr>
        <w:t>afge</w:t>
      </w:r>
      <w:r w:rsidR="00561F1B" w:rsidRPr="00871D69">
        <w:rPr>
          <w:szCs w:val="20"/>
        </w:rPr>
        <w:t>ven</w:t>
      </w:r>
      <w:r w:rsidR="00DE4290" w:rsidRPr="00871D69">
        <w:rPr>
          <w:szCs w:val="20"/>
        </w:rPr>
        <w:t xml:space="preserve"> en zorgkantoren dit </w:t>
      </w:r>
      <w:r w:rsidR="00561F1B" w:rsidRPr="00871D69">
        <w:rPr>
          <w:szCs w:val="20"/>
        </w:rPr>
        <w:t xml:space="preserve">naar verluidt </w:t>
      </w:r>
      <w:r w:rsidR="00DE4290" w:rsidRPr="00871D69">
        <w:rPr>
          <w:szCs w:val="20"/>
        </w:rPr>
        <w:t>ook bij MPT gaan doen</w:t>
      </w:r>
      <w:r w:rsidR="00561F1B" w:rsidRPr="00871D69">
        <w:rPr>
          <w:szCs w:val="20"/>
        </w:rPr>
        <w:t xml:space="preserve">. U kunt ervoor kiezen om bij die looptijd aan te sluiten. </w:t>
      </w:r>
    </w:p>
    <w:p w:rsidR="00561F1B" w:rsidRPr="00871D69" w:rsidRDefault="00561F1B" w:rsidP="00FD27D0">
      <w:pPr>
        <w:rPr>
          <w:szCs w:val="20"/>
        </w:rPr>
      </w:pPr>
    </w:p>
    <w:p w:rsidR="00561F1B" w:rsidRPr="00871D69" w:rsidRDefault="00561F1B" w:rsidP="00FD27D0">
      <w:pPr>
        <w:rPr>
          <w:b/>
          <w:szCs w:val="20"/>
        </w:rPr>
      </w:pPr>
      <w:r w:rsidRPr="00871D69">
        <w:rPr>
          <w:b/>
          <w:szCs w:val="20"/>
        </w:rPr>
        <w:t>Wat is er veranderd in de Algemene voorwaarden (AV)</w:t>
      </w:r>
    </w:p>
    <w:p w:rsidR="00561F1B" w:rsidRPr="00871D69" w:rsidRDefault="0053541C" w:rsidP="00FD27D0">
      <w:pPr>
        <w:rPr>
          <w:szCs w:val="20"/>
        </w:rPr>
      </w:pPr>
      <w:r w:rsidRPr="00871D69">
        <w:rPr>
          <w:szCs w:val="20"/>
        </w:rPr>
        <w:t xml:space="preserve">De algemene voorwaarden zijn bestemd voor de </w:t>
      </w:r>
      <w:proofErr w:type="spellStart"/>
      <w:r w:rsidRPr="00871D69">
        <w:rPr>
          <w:szCs w:val="20"/>
        </w:rPr>
        <w:t>Wlz</w:t>
      </w:r>
      <w:proofErr w:type="spellEnd"/>
      <w:r w:rsidRPr="00871D69">
        <w:rPr>
          <w:szCs w:val="20"/>
        </w:rPr>
        <w:t xml:space="preserve"> </w:t>
      </w:r>
      <w:proofErr w:type="spellStart"/>
      <w:r w:rsidRPr="00871D69">
        <w:rPr>
          <w:szCs w:val="20"/>
        </w:rPr>
        <w:t>zorg</w:t>
      </w:r>
      <w:r w:rsidR="003F03DB">
        <w:rPr>
          <w:szCs w:val="20"/>
        </w:rPr>
        <w:t>-</w:t>
      </w:r>
      <w:r w:rsidRPr="00871D69">
        <w:rPr>
          <w:szCs w:val="20"/>
        </w:rPr>
        <w:t>en</w:t>
      </w:r>
      <w:proofErr w:type="spellEnd"/>
      <w:r w:rsidRPr="00871D69">
        <w:rPr>
          <w:szCs w:val="20"/>
        </w:rPr>
        <w:t xml:space="preserve"> dienstverleningsovereenkomst. In de titel is daarom ook </w:t>
      </w:r>
      <w:proofErr w:type="spellStart"/>
      <w:r w:rsidRPr="00871D69">
        <w:rPr>
          <w:szCs w:val="20"/>
        </w:rPr>
        <w:t>Wlz</w:t>
      </w:r>
      <w:proofErr w:type="spellEnd"/>
      <w:r w:rsidRPr="00871D69">
        <w:rPr>
          <w:szCs w:val="20"/>
        </w:rPr>
        <w:t xml:space="preserve"> opgenomen. </w:t>
      </w:r>
    </w:p>
    <w:p w:rsidR="0053541C" w:rsidRPr="00871D69" w:rsidRDefault="0053541C" w:rsidP="00FD27D0">
      <w:pPr>
        <w:rPr>
          <w:szCs w:val="20"/>
        </w:rPr>
      </w:pPr>
      <w:r w:rsidRPr="00871D69">
        <w:rPr>
          <w:szCs w:val="20"/>
        </w:rPr>
        <w:t xml:space="preserve">Artikelsgewijs geven we hieronder de technische en inhoudelijke aanpassingen weer. </w:t>
      </w:r>
    </w:p>
    <w:p w:rsidR="0053541C" w:rsidRPr="00871D69" w:rsidRDefault="0053541C" w:rsidP="00FD27D0">
      <w:pPr>
        <w:rPr>
          <w:i/>
          <w:szCs w:val="20"/>
        </w:rPr>
      </w:pPr>
    </w:p>
    <w:p w:rsidR="0053541C" w:rsidRPr="00871D69" w:rsidRDefault="00515EDC" w:rsidP="00FD27D0">
      <w:pPr>
        <w:rPr>
          <w:i/>
          <w:szCs w:val="20"/>
        </w:rPr>
      </w:pPr>
      <w:r w:rsidRPr="00871D69">
        <w:rPr>
          <w:i/>
          <w:szCs w:val="20"/>
        </w:rPr>
        <w:t xml:space="preserve">Artikel 1 begripsbepalingen </w:t>
      </w:r>
    </w:p>
    <w:p w:rsidR="0053541C" w:rsidRPr="00871D69" w:rsidRDefault="0053541C" w:rsidP="00FD27D0">
      <w:pPr>
        <w:rPr>
          <w:i/>
          <w:szCs w:val="20"/>
        </w:rPr>
      </w:pPr>
    </w:p>
    <w:p w:rsidR="00561F1B" w:rsidRPr="00871D69" w:rsidRDefault="00561F1B" w:rsidP="00FD27D0">
      <w:pPr>
        <w:rPr>
          <w:szCs w:val="20"/>
          <w:u w:val="single"/>
        </w:rPr>
      </w:pPr>
      <w:r w:rsidRPr="00871D69">
        <w:rPr>
          <w:szCs w:val="20"/>
          <w:u w:val="single"/>
        </w:rPr>
        <w:t>Technisch</w:t>
      </w:r>
    </w:p>
    <w:p w:rsidR="00515EDC" w:rsidRPr="00871D69" w:rsidRDefault="0053541C" w:rsidP="00FD27D0">
      <w:pPr>
        <w:rPr>
          <w:szCs w:val="20"/>
        </w:rPr>
      </w:pPr>
      <w:r w:rsidRPr="00871D69">
        <w:rPr>
          <w:szCs w:val="20"/>
        </w:rPr>
        <w:t xml:space="preserve">De volgende </w:t>
      </w:r>
      <w:r w:rsidR="00515EDC" w:rsidRPr="00871D69">
        <w:rPr>
          <w:szCs w:val="20"/>
        </w:rPr>
        <w:t xml:space="preserve">bestaande </w:t>
      </w:r>
      <w:r w:rsidRPr="00871D69">
        <w:rPr>
          <w:szCs w:val="20"/>
        </w:rPr>
        <w:t xml:space="preserve">begripsbepalingen zijn technisch aangepast aan de </w:t>
      </w:r>
      <w:proofErr w:type="spellStart"/>
      <w:r w:rsidRPr="00871D69">
        <w:rPr>
          <w:szCs w:val="20"/>
        </w:rPr>
        <w:t>Wlz</w:t>
      </w:r>
      <w:proofErr w:type="spellEnd"/>
      <w:r w:rsidRPr="00871D69">
        <w:rPr>
          <w:szCs w:val="20"/>
        </w:rPr>
        <w:t xml:space="preserve">: </w:t>
      </w:r>
      <w:r w:rsidR="00561F1B" w:rsidRPr="00871D69">
        <w:rPr>
          <w:szCs w:val="20"/>
        </w:rPr>
        <w:t>1.1</w:t>
      </w:r>
      <w:r w:rsidR="00515EDC" w:rsidRPr="00871D69">
        <w:rPr>
          <w:szCs w:val="20"/>
        </w:rPr>
        <w:t xml:space="preserve"> zorgaanbieder</w:t>
      </w:r>
      <w:r w:rsidR="00561F1B" w:rsidRPr="00871D69">
        <w:rPr>
          <w:szCs w:val="20"/>
        </w:rPr>
        <w:t>, 1.5</w:t>
      </w:r>
      <w:r w:rsidRPr="00871D69">
        <w:rPr>
          <w:szCs w:val="20"/>
        </w:rPr>
        <w:t>,</w:t>
      </w:r>
      <w:r w:rsidR="00561F1B" w:rsidRPr="00871D69">
        <w:rPr>
          <w:szCs w:val="20"/>
        </w:rPr>
        <w:t xml:space="preserve"> </w:t>
      </w:r>
      <w:r w:rsidR="00515EDC" w:rsidRPr="00871D69">
        <w:rPr>
          <w:szCs w:val="20"/>
        </w:rPr>
        <w:t xml:space="preserve">indicatiebesluit </w:t>
      </w:r>
      <w:r w:rsidR="00561F1B" w:rsidRPr="00871D69">
        <w:rPr>
          <w:szCs w:val="20"/>
        </w:rPr>
        <w:t>1.6</w:t>
      </w:r>
      <w:r w:rsidRPr="00871D69">
        <w:rPr>
          <w:szCs w:val="20"/>
        </w:rPr>
        <w:t xml:space="preserve">, </w:t>
      </w:r>
      <w:r w:rsidR="00515EDC" w:rsidRPr="00871D69">
        <w:rPr>
          <w:szCs w:val="20"/>
        </w:rPr>
        <w:t xml:space="preserve">zorgverlening 1.10 zorgplan </w:t>
      </w:r>
      <w:r w:rsidRPr="00871D69">
        <w:rPr>
          <w:szCs w:val="20"/>
        </w:rPr>
        <w:t>1.11</w:t>
      </w:r>
      <w:r w:rsidR="00515EDC" w:rsidRPr="00871D69">
        <w:rPr>
          <w:szCs w:val="20"/>
        </w:rPr>
        <w:t xml:space="preserve">. Zorg in </w:t>
      </w:r>
      <w:proofErr w:type="spellStart"/>
      <w:r w:rsidR="00515EDC" w:rsidRPr="00871D69">
        <w:rPr>
          <w:szCs w:val="20"/>
        </w:rPr>
        <w:t>natura</w:t>
      </w:r>
      <w:proofErr w:type="spellEnd"/>
      <w:r w:rsidR="00515EDC" w:rsidRPr="00871D69">
        <w:rPr>
          <w:szCs w:val="20"/>
        </w:rPr>
        <w:t xml:space="preserve"> 1.12, persoonsgebonden budget</w:t>
      </w:r>
    </w:p>
    <w:p w:rsidR="00515EDC" w:rsidRPr="00871D69" w:rsidRDefault="00515EDC" w:rsidP="00FD27D0">
      <w:pPr>
        <w:rPr>
          <w:szCs w:val="20"/>
        </w:rPr>
      </w:pPr>
    </w:p>
    <w:p w:rsidR="00561F1B" w:rsidRPr="00871D69" w:rsidRDefault="00515EDC" w:rsidP="00FD27D0">
      <w:pPr>
        <w:rPr>
          <w:szCs w:val="20"/>
          <w:u w:val="single"/>
        </w:rPr>
      </w:pPr>
      <w:r w:rsidRPr="00871D69">
        <w:rPr>
          <w:szCs w:val="20"/>
          <w:u w:val="single"/>
        </w:rPr>
        <w:t>Inhoudelijk</w:t>
      </w:r>
    </w:p>
    <w:p w:rsidR="00515EDC" w:rsidRPr="00871D69" w:rsidRDefault="00515EDC" w:rsidP="00515EDC">
      <w:pPr>
        <w:rPr>
          <w:szCs w:val="20"/>
        </w:rPr>
      </w:pPr>
      <w:r w:rsidRPr="00871D69">
        <w:rPr>
          <w:szCs w:val="20"/>
        </w:rPr>
        <w:t>De volgende begripsbepalingen zijn nieuw</w:t>
      </w:r>
      <w:r w:rsidR="00BE2D6D" w:rsidRPr="00871D69">
        <w:rPr>
          <w:szCs w:val="20"/>
        </w:rPr>
        <w:t xml:space="preserve"> en vloeien voort uit de wet</w:t>
      </w:r>
      <w:r w:rsidRPr="00871D69">
        <w:rPr>
          <w:szCs w:val="20"/>
        </w:rPr>
        <w:t>:</w:t>
      </w:r>
    </w:p>
    <w:p w:rsidR="00515EDC" w:rsidRPr="00871D69" w:rsidRDefault="00BE2D6D" w:rsidP="00515EDC">
      <w:pPr>
        <w:rPr>
          <w:szCs w:val="20"/>
        </w:rPr>
      </w:pPr>
      <w:r w:rsidRPr="00871D69">
        <w:rPr>
          <w:szCs w:val="20"/>
        </w:rPr>
        <w:t>1.13 leveringsbeschikking,1.15 c</w:t>
      </w:r>
      <w:r w:rsidR="00515EDC" w:rsidRPr="00871D69">
        <w:rPr>
          <w:szCs w:val="20"/>
        </w:rPr>
        <w:t>liëntondersteuning,1.17 zorgkantoor, 1.18 volledig pakket thuis, 1.19 modulair pakket thuis.</w:t>
      </w:r>
    </w:p>
    <w:p w:rsidR="00515EDC" w:rsidRPr="00871D69" w:rsidRDefault="00515EDC" w:rsidP="00515EDC">
      <w:pPr>
        <w:rPr>
          <w:szCs w:val="20"/>
        </w:rPr>
      </w:pPr>
    </w:p>
    <w:p w:rsidR="00515EDC" w:rsidRPr="00871D69" w:rsidRDefault="00515EDC" w:rsidP="00FD27D0">
      <w:pPr>
        <w:rPr>
          <w:i/>
          <w:szCs w:val="20"/>
        </w:rPr>
      </w:pPr>
      <w:r w:rsidRPr="00871D69">
        <w:rPr>
          <w:i/>
          <w:szCs w:val="20"/>
        </w:rPr>
        <w:t>Artikel 2 toepasselijkheid</w:t>
      </w:r>
    </w:p>
    <w:p w:rsidR="00515EDC" w:rsidRPr="00871D69" w:rsidRDefault="00515EDC" w:rsidP="00FD27D0">
      <w:pPr>
        <w:rPr>
          <w:szCs w:val="20"/>
          <w:u w:val="single"/>
        </w:rPr>
      </w:pPr>
      <w:r w:rsidRPr="00871D69">
        <w:rPr>
          <w:szCs w:val="20"/>
          <w:u w:val="single"/>
        </w:rPr>
        <w:t xml:space="preserve">Technisch </w:t>
      </w:r>
    </w:p>
    <w:p w:rsidR="00334B48" w:rsidRPr="00871D69" w:rsidRDefault="00515EDC" w:rsidP="00FD27D0">
      <w:pPr>
        <w:rPr>
          <w:szCs w:val="20"/>
        </w:rPr>
      </w:pPr>
      <w:r w:rsidRPr="00871D69">
        <w:rPr>
          <w:szCs w:val="20"/>
        </w:rPr>
        <w:t xml:space="preserve">2.1 is aangepast naar </w:t>
      </w:r>
      <w:proofErr w:type="spellStart"/>
      <w:r w:rsidRPr="00871D69">
        <w:rPr>
          <w:szCs w:val="20"/>
        </w:rPr>
        <w:t>Wlz</w:t>
      </w:r>
      <w:proofErr w:type="spellEnd"/>
    </w:p>
    <w:p w:rsidR="00334B48" w:rsidRPr="00871D69" w:rsidRDefault="00334B48" w:rsidP="00FD27D0">
      <w:pPr>
        <w:rPr>
          <w:i/>
          <w:szCs w:val="20"/>
        </w:rPr>
      </w:pPr>
    </w:p>
    <w:p w:rsidR="00334B48" w:rsidRPr="00871D69" w:rsidRDefault="00334B48" w:rsidP="00FD27D0">
      <w:pPr>
        <w:rPr>
          <w:i/>
          <w:szCs w:val="20"/>
        </w:rPr>
      </w:pPr>
      <w:r w:rsidRPr="00871D69">
        <w:rPr>
          <w:i/>
          <w:szCs w:val="20"/>
        </w:rPr>
        <w:t>Artikel 3 overeenkomst</w:t>
      </w:r>
    </w:p>
    <w:p w:rsidR="00334B48" w:rsidRPr="00871D69" w:rsidRDefault="00334B48" w:rsidP="00FD27D0">
      <w:pPr>
        <w:rPr>
          <w:szCs w:val="20"/>
          <w:u w:val="single"/>
        </w:rPr>
      </w:pPr>
      <w:r w:rsidRPr="00871D69">
        <w:rPr>
          <w:szCs w:val="20"/>
          <w:u w:val="single"/>
        </w:rPr>
        <w:t>inhoudelijk</w:t>
      </w:r>
    </w:p>
    <w:p w:rsidR="00515EDC" w:rsidRPr="00871D69" w:rsidRDefault="00334B48" w:rsidP="00FD27D0">
      <w:pPr>
        <w:rPr>
          <w:szCs w:val="20"/>
        </w:rPr>
      </w:pPr>
      <w:r w:rsidRPr="00871D69">
        <w:rPr>
          <w:szCs w:val="20"/>
        </w:rPr>
        <w:t>3.1 toegevoegd: het bereiken van overeenstemming over het zorgarrangement</w:t>
      </w:r>
    </w:p>
    <w:p w:rsidR="00334B48" w:rsidRPr="00871D69" w:rsidRDefault="00334B48" w:rsidP="00FD27D0">
      <w:pPr>
        <w:rPr>
          <w:szCs w:val="20"/>
        </w:rPr>
      </w:pPr>
      <w:r w:rsidRPr="00871D69">
        <w:rPr>
          <w:szCs w:val="20"/>
        </w:rPr>
        <w:t>3.2 toegevoegd, inclusief zorgarrangement en zorgplan</w:t>
      </w:r>
    </w:p>
    <w:p w:rsidR="00334B48" w:rsidRPr="00871D69" w:rsidRDefault="00334B48" w:rsidP="00FD27D0">
      <w:pPr>
        <w:rPr>
          <w:szCs w:val="20"/>
        </w:rPr>
      </w:pPr>
    </w:p>
    <w:p w:rsidR="00334B48" w:rsidRPr="00871D69" w:rsidRDefault="00334B48" w:rsidP="00FD27D0">
      <w:pPr>
        <w:rPr>
          <w:i/>
          <w:szCs w:val="20"/>
        </w:rPr>
      </w:pPr>
      <w:r w:rsidRPr="00871D69">
        <w:rPr>
          <w:i/>
          <w:szCs w:val="20"/>
        </w:rPr>
        <w:t>Artikel 5 Beëindiging en opzegging</w:t>
      </w:r>
    </w:p>
    <w:p w:rsidR="00334B48" w:rsidRPr="00871D69" w:rsidRDefault="00334B48" w:rsidP="00FD27D0">
      <w:pPr>
        <w:rPr>
          <w:szCs w:val="20"/>
          <w:u w:val="single"/>
        </w:rPr>
      </w:pPr>
      <w:r w:rsidRPr="00871D69">
        <w:rPr>
          <w:szCs w:val="20"/>
          <w:u w:val="single"/>
        </w:rPr>
        <w:t>Inhoudelijk</w:t>
      </w:r>
    </w:p>
    <w:p w:rsidR="00334B48" w:rsidRPr="00871D69" w:rsidRDefault="00840EC3" w:rsidP="00334B48">
      <w:pPr>
        <w:spacing w:line="284" w:lineRule="atLeast"/>
        <w:rPr>
          <w:szCs w:val="20"/>
        </w:rPr>
      </w:pPr>
      <w:r w:rsidRPr="00871D69">
        <w:rPr>
          <w:szCs w:val="20"/>
        </w:rPr>
        <w:t>Nieuwe bepaling</w:t>
      </w:r>
      <w:r w:rsidR="003F03DB">
        <w:rPr>
          <w:szCs w:val="20"/>
        </w:rPr>
        <w:t xml:space="preserve">: </w:t>
      </w:r>
      <w:r w:rsidR="00334B48" w:rsidRPr="00871D69">
        <w:rPr>
          <w:szCs w:val="20"/>
        </w:rPr>
        <w:t>5.8. De zorgvrager kan te allen tijde de overeenkomst beëindigen door middel van opzegging met inachtneming van een opzegtermijn van een maand, tenzij dringende redenen een kortere opzegtermijn rechtvaardigen</w:t>
      </w:r>
      <w:r w:rsidRPr="00871D69">
        <w:rPr>
          <w:rStyle w:val="Voetnootmarkering"/>
          <w:szCs w:val="20"/>
        </w:rPr>
        <w:footnoteReference w:id="3"/>
      </w:r>
      <w:r w:rsidR="00334B48" w:rsidRPr="00871D69">
        <w:rPr>
          <w:szCs w:val="20"/>
        </w:rPr>
        <w:t xml:space="preserve">. </w:t>
      </w:r>
    </w:p>
    <w:p w:rsidR="00334B48" w:rsidRPr="00871D69" w:rsidRDefault="00334B48" w:rsidP="00FD27D0">
      <w:pPr>
        <w:rPr>
          <w:szCs w:val="20"/>
        </w:rPr>
      </w:pPr>
    </w:p>
    <w:p w:rsidR="00BE2D6D" w:rsidRPr="00871D69" w:rsidRDefault="00BE2D6D" w:rsidP="00FD27D0">
      <w:pPr>
        <w:rPr>
          <w:i/>
          <w:szCs w:val="20"/>
        </w:rPr>
      </w:pPr>
      <w:r w:rsidRPr="00871D69">
        <w:rPr>
          <w:i/>
          <w:szCs w:val="20"/>
        </w:rPr>
        <w:t>Artikel 10 zorgplanbespreking, zorgplan en toestemming</w:t>
      </w:r>
    </w:p>
    <w:p w:rsidR="00607A7B" w:rsidRPr="00871D69" w:rsidRDefault="00607A7B" w:rsidP="00FD27D0">
      <w:pPr>
        <w:rPr>
          <w:szCs w:val="20"/>
          <w:u w:val="single"/>
        </w:rPr>
      </w:pPr>
    </w:p>
    <w:p w:rsidR="00BE2D6D" w:rsidRPr="00871D69" w:rsidRDefault="00BE2D6D" w:rsidP="00FD27D0">
      <w:pPr>
        <w:rPr>
          <w:szCs w:val="20"/>
          <w:u w:val="single"/>
        </w:rPr>
      </w:pPr>
      <w:r w:rsidRPr="00871D69">
        <w:rPr>
          <w:szCs w:val="20"/>
          <w:u w:val="single"/>
        </w:rPr>
        <w:t>Inhoudelijk</w:t>
      </w:r>
    </w:p>
    <w:p w:rsidR="00AF4042" w:rsidRPr="00871D69" w:rsidRDefault="00AF4042" w:rsidP="00FD27D0">
      <w:pPr>
        <w:rPr>
          <w:szCs w:val="20"/>
        </w:rPr>
      </w:pPr>
      <w:r w:rsidRPr="00871D69">
        <w:rPr>
          <w:szCs w:val="20"/>
        </w:rPr>
        <w:t>Algemeen</w:t>
      </w:r>
    </w:p>
    <w:p w:rsidR="00AE376E" w:rsidRPr="00871D69" w:rsidRDefault="00607A7B" w:rsidP="00FD27D0">
      <w:pPr>
        <w:rPr>
          <w:szCs w:val="20"/>
        </w:rPr>
      </w:pPr>
      <w:r w:rsidRPr="00871D69">
        <w:rPr>
          <w:szCs w:val="20"/>
        </w:rPr>
        <w:t xml:space="preserve">De </w:t>
      </w:r>
      <w:proofErr w:type="spellStart"/>
      <w:r w:rsidRPr="00871D69">
        <w:rPr>
          <w:szCs w:val="20"/>
        </w:rPr>
        <w:t>Wlz</w:t>
      </w:r>
      <w:proofErr w:type="spellEnd"/>
      <w:r w:rsidRPr="00871D69">
        <w:rPr>
          <w:szCs w:val="20"/>
        </w:rPr>
        <w:t xml:space="preserve"> bevat een apart hoofdstuk (8) over de zeggenschap van de verzekerde over zijn leven. </w:t>
      </w:r>
      <w:r w:rsidR="00AF4042" w:rsidRPr="00871D69">
        <w:rPr>
          <w:szCs w:val="20"/>
        </w:rPr>
        <w:t>Het gaat hier om rechten van de cliënt</w:t>
      </w:r>
      <w:r w:rsidR="00AE376E" w:rsidRPr="00871D69">
        <w:rPr>
          <w:szCs w:val="20"/>
        </w:rPr>
        <w:t xml:space="preserve"> met zorg in </w:t>
      </w:r>
      <w:proofErr w:type="spellStart"/>
      <w:r w:rsidR="00AE376E" w:rsidRPr="00871D69">
        <w:rPr>
          <w:szCs w:val="20"/>
        </w:rPr>
        <w:t>natura</w:t>
      </w:r>
      <w:proofErr w:type="spellEnd"/>
      <w:r w:rsidR="00DB42D8">
        <w:rPr>
          <w:szCs w:val="20"/>
        </w:rPr>
        <w:t xml:space="preserve"> (bijlage wettekst)</w:t>
      </w:r>
      <w:r w:rsidR="00AF4042" w:rsidRPr="00871D69">
        <w:rPr>
          <w:szCs w:val="20"/>
        </w:rPr>
        <w:t xml:space="preserve">. </w:t>
      </w:r>
      <w:r w:rsidR="00AE376E" w:rsidRPr="00871D69">
        <w:rPr>
          <w:szCs w:val="20"/>
        </w:rPr>
        <w:t xml:space="preserve">Volgens het ingetrokken Besluit zorgplanbespreking AWBZ onder de kwaliteitswet zorginstellingen was u als de aanbieder al verplicht </w:t>
      </w:r>
      <w:r w:rsidR="00DB42D8">
        <w:rPr>
          <w:szCs w:val="20"/>
        </w:rPr>
        <w:t xml:space="preserve">om </w:t>
      </w:r>
      <w:r w:rsidR="00AE376E" w:rsidRPr="00871D69">
        <w:rPr>
          <w:szCs w:val="20"/>
        </w:rPr>
        <w:t xml:space="preserve">te werken met de  zorgplanbespreking en het zorgplan. </w:t>
      </w:r>
      <w:r w:rsidR="00962F75">
        <w:rPr>
          <w:szCs w:val="20"/>
        </w:rPr>
        <w:t>V</w:t>
      </w:r>
      <w:r w:rsidR="00AE376E" w:rsidRPr="00871D69">
        <w:rPr>
          <w:szCs w:val="20"/>
        </w:rPr>
        <w:t xml:space="preserve">olgens de </w:t>
      </w:r>
      <w:proofErr w:type="spellStart"/>
      <w:r w:rsidR="00AE376E" w:rsidRPr="00871D69">
        <w:rPr>
          <w:szCs w:val="20"/>
        </w:rPr>
        <w:t>Wlz</w:t>
      </w:r>
      <w:proofErr w:type="spellEnd"/>
      <w:r w:rsidR="00AE376E" w:rsidRPr="00871D69">
        <w:rPr>
          <w:szCs w:val="20"/>
        </w:rPr>
        <w:t xml:space="preserve"> </w:t>
      </w:r>
      <w:r w:rsidR="00962F75">
        <w:rPr>
          <w:szCs w:val="20"/>
        </w:rPr>
        <w:t xml:space="preserve">moet u </w:t>
      </w:r>
      <w:r w:rsidR="00AF4042" w:rsidRPr="00871D69">
        <w:rPr>
          <w:szCs w:val="20"/>
        </w:rPr>
        <w:t xml:space="preserve">de weloverwogen wensen van de cliënt </w:t>
      </w:r>
      <w:r w:rsidR="00AE376E" w:rsidRPr="00871D69">
        <w:rPr>
          <w:szCs w:val="20"/>
        </w:rPr>
        <w:t xml:space="preserve">om zijn leven in te richten </w:t>
      </w:r>
      <w:r w:rsidR="00AF4042" w:rsidRPr="00871D69">
        <w:rPr>
          <w:szCs w:val="20"/>
        </w:rPr>
        <w:t>respecteren</w:t>
      </w:r>
      <w:r w:rsidR="00AE376E" w:rsidRPr="00871D69">
        <w:rPr>
          <w:szCs w:val="20"/>
        </w:rPr>
        <w:t>. T</w:t>
      </w:r>
      <w:r w:rsidR="00AF4042" w:rsidRPr="00871D69">
        <w:rPr>
          <w:szCs w:val="20"/>
        </w:rPr>
        <w:t>enzij dit in redelijkheid niet van u kan worden gevergd</w:t>
      </w:r>
      <w:r w:rsidR="00962F75">
        <w:rPr>
          <w:szCs w:val="20"/>
        </w:rPr>
        <w:t>. Dit</w:t>
      </w:r>
      <w:r w:rsidR="00AF4042" w:rsidRPr="00871D69">
        <w:rPr>
          <w:szCs w:val="20"/>
        </w:rPr>
        <w:t xml:space="preserve"> vanwege</w:t>
      </w:r>
      <w:r w:rsidR="00962F75">
        <w:rPr>
          <w:szCs w:val="20"/>
        </w:rPr>
        <w:t>,</w:t>
      </w:r>
      <w:r w:rsidR="00AF4042" w:rsidRPr="00871D69">
        <w:rPr>
          <w:szCs w:val="20"/>
        </w:rPr>
        <w:t xml:space="preserve"> kort samengevat</w:t>
      </w:r>
      <w:r w:rsidR="00962F75">
        <w:rPr>
          <w:szCs w:val="20"/>
        </w:rPr>
        <w:t>,</w:t>
      </w:r>
      <w:r w:rsidR="00AF4042" w:rsidRPr="00871D69">
        <w:rPr>
          <w:szCs w:val="20"/>
        </w:rPr>
        <w:t xml:space="preserve"> beperkingen uit een andere wet of de eigen beperkingen van cliënt, uit professioneel oogpunt, </w:t>
      </w:r>
      <w:r w:rsidR="00AE376E" w:rsidRPr="00871D69">
        <w:rPr>
          <w:szCs w:val="20"/>
        </w:rPr>
        <w:t xml:space="preserve">vanwege </w:t>
      </w:r>
      <w:r w:rsidR="00AF4042" w:rsidRPr="00871D69">
        <w:rPr>
          <w:szCs w:val="20"/>
        </w:rPr>
        <w:t xml:space="preserve">de rechten van andere cliënten. Daarnaast </w:t>
      </w:r>
      <w:r w:rsidR="00AE376E" w:rsidRPr="00871D69">
        <w:rPr>
          <w:szCs w:val="20"/>
        </w:rPr>
        <w:t xml:space="preserve">hoeft u niet meer zorg te leveren dan waar </w:t>
      </w:r>
      <w:r w:rsidR="00AF4042" w:rsidRPr="00871D69">
        <w:rPr>
          <w:szCs w:val="20"/>
        </w:rPr>
        <w:t xml:space="preserve">de </w:t>
      </w:r>
      <w:r w:rsidR="00AE376E" w:rsidRPr="00871D69">
        <w:rPr>
          <w:szCs w:val="20"/>
        </w:rPr>
        <w:t>cliënt</w:t>
      </w:r>
      <w:r w:rsidR="00AF4042" w:rsidRPr="00871D69">
        <w:rPr>
          <w:szCs w:val="20"/>
        </w:rPr>
        <w:t xml:space="preserve"> op grond van zijn indicatiebesluit recht heeft. </w:t>
      </w:r>
      <w:r w:rsidRPr="00871D69">
        <w:rPr>
          <w:szCs w:val="20"/>
        </w:rPr>
        <w:t xml:space="preserve">Artikel 10 </w:t>
      </w:r>
      <w:r w:rsidR="006543BD" w:rsidRPr="00871D69">
        <w:rPr>
          <w:szCs w:val="20"/>
        </w:rPr>
        <w:t xml:space="preserve">van deze AV is, met uitzondering van de inhoud van de bestaande </w:t>
      </w:r>
      <w:r w:rsidR="00AE376E" w:rsidRPr="00871D69">
        <w:rPr>
          <w:szCs w:val="20"/>
        </w:rPr>
        <w:t xml:space="preserve">‘oude’ </w:t>
      </w:r>
      <w:r w:rsidR="006543BD" w:rsidRPr="00871D69">
        <w:rPr>
          <w:szCs w:val="20"/>
        </w:rPr>
        <w:t xml:space="preserve">artikelen 10.5 en 10.7 </w:t>
      </w:r>
      <w:r w:rsidRPr="00871D69">
        <w:rPr>
          <w:szCs w:val="20"/>
        </w:rPr>
        <w:t xml:space="preserve">in lijn met dit </w:t>
      </w:r>
      <w:r w:rsidR="008B4C0F" w:rsidRPr="00871D69">
        <w:rPr>
          <w:szCs w:val="20"/>
        </w:rPr>
        <w:t xml:space="preserve">hoofdstuk uit de </w:t>
      </w:r>
      <w:proofErr w:type="spellStart"/>
      <w:r w:rsidR="008B4C0F" w:rsidRPr="00871D69">
        <w:rPr>
          <w:szCs w:val="20"/>
        </w:rPr>
        <w:t>Wlz</w:t>
      </w:r>
      <w:proofErr w:type="spellEnd"/>
      <w:r w:rsidR="008B4C0F" w:rsidRPr="00871D69">
        <w:rPr>
          <w:szCs w:val="20"/>
        </w:rPr>
        <w:t xml:space="preserve"> aangepast. </w:t>
      </w:r>
    </w:p>
    <w:p w:rsidR="00AE376E" w:rsidRPr="00871D69" w:rsidRDefault="00AE376E" w:rsidP="00FD27D0">
      <w:pPr>
        <w:rPr>
          <w:szCs w:val="20"/>
        </w:rPr>
      </w:pPr>
    </w:p>
    <w:p w:rsidR="00AE376E" w:rsidRPr="00871D69" w:rsidRDefault="00962F75" w:rsidP="00FD27D0">
      <w:pPr>
        <w:rPr>
          <w:szCs w:val="20"/>
        </w:rPr>
      </w:pPr>
      <w:r>
        <w:rPr>
          <w:szCs w:val="20"/>
        </w:rPr>
        <w:t>10.2 B</w:t>
      </w:r>
      <w:r w:rsidR="00AE376E" w:rsidRPr="00871D69">
        <w:rPr>
          <w:szCs w:val="20"/>
        </w:rPr>
        <w:t>etreft nieuwe bepaling over het persoonlijk plan</w:t>
      </w:r>
      <w:r>
        <w:rPr>
          <w:szCs w:val="20"/>
        </w:rPr>
        <w:t>.</w:t>
      </w:r>
      <w:r w:rsidR="00AE376E" w:rsidRPr="00871D69">
        <w:rPr>
          <w:szCs w:val="20"/>
        </w:rPr>
        <w:t xml:space="preserve"> </w:t>
      </w:r>
    </w:p>
    <w:p w:rsidR="00AE376E" w:rsidRPr="00871D69" w:rsidRDefault="00962F75" w:rsidP="00FD27D0">
      <w:pPr>
        <w:rPr>
          <w:szCs w:val="20"/>
        </w:rPr>
      </w:pPr>
      <w:r>
        <w:rPr>
          <w:szCs w:val="20"/>
        </w:rPr>
        <w:t>10.3 B</w:t>
      </w:r>
      <w:r w:rsidR="00AE376E" w:rsidRPr="00871D69">
        <w:rPr>
          <w:szCs w:val="20"/>
        </w:rPr>
        <w:t xml:space="preserve">etreft nieuwe bepaling </w:t>
      </w:r>
      <w:r w:rsidR="001E1022" w:rsidRPr="00871D69">
        <w:rPr>
          <w:szCs w:val="20"/>
        </w:rPr>
        <w:t xml:space="preserve">over </w:t>
      </w:r>
      <w:r w:rsidR="00AE376E" w:rsidRPr="00871D69">
        <w:rPr>
          <w:szCs w:val="20"/>
        </w:rPr>
        <w:t>de zorgvrager die geen zorgplanbespreking wil</w:t>
      </w:r>
      <w:r>
        <w:rPr>
          <w:szCs w:val="20"/>
        </w:rPr>
        <w:t>.</w:t>
      </w:r>
      <w:r w:rsidR="00AE376E" w:rsidRPr="00871D69">
        <w:rPr>
          <w:szCs w:val="20"/>
        </w:rPr>
        <w:t xml:space="preserve"> </w:t>
      </w:r>
    </w:p>
    <w:p w:rsidR="00AE376E" w:rsidRPr="00871D69" w:rsidRDefault="00AE376E" w:rsidP="00AE376E">
      <w:pPr>
        <w:rPr>
          <w:szCs w:val="20"/>
        </w:rPr>
      </w:pPr>
      <w:r w:rsidRPr="00871D69">
        <w:rPr>
          <w:szCs w:val="20"/>
        </w:rPr>
        <w:t xml:space="preserve">10.4 In de AV voor de AWBZ stond in oud artikel 1.9 bij de begripsbepalingen dat het zorgplan een geheel vormt met de overeenkomst. Deze systematiek is hier in artikel 10.4 gehandhaafd. Daarbij is wel rekening gehouden met de zorgvrager in artikel 10.3 die geen die geen zorgplanbespreking wil. </w:t>
      </w:r>
    </w:p>
    <w:p w:rsidR="008B4C0F" w:rsidRPr="00871D69" w:rsidRDefault="008B4C0F" w:rsidP="00FD27D0">
      <w:pPr>
        <w:rPr>
          <w:szCs w:val="20"/>
        </w:rPr>
      </w:pPr>
      <w:r w:rsidRPr="00871D69">
        <w:rPr>
          <w:szCs w:val="20"/>
        </w:rPr>
        <w:t xml:space="preserve">10.5 en 10.7 </w:t>
      </w:r>
      <w:r w:rsidR="00962F75">
        <w:rPr>
          <w:szCs w:val="20"/>
        </w:rPr>
        <w:t xml:space="preserve">Deze </w:t>
      </w:r>
      <w:r w:rsidR="00AE376E" w:rsidRPr="00871D69">
        <w:rPr>
          <w:szCs w:val="20"/>
        </w:rPr>
        <w:t xml:space="preserve">zijn </w:t>
      </w:r>
      <w:r w:rsidR="001E1022" w:rsidRPr="00871D69">
        <w:rPr>
          <w:szCs w:val="20"/>
        </w:rPr>
        <w:t>niet gewijzigd</w:t>
      </w:r>
      <w:r w:rsidR="00962F75">
        <w:rPr>
          <w:szCs w:val="20"/>
        </w:rPr>
        <w:t>;</w:t>
      </w:r>
      <w:r w:rsidR="001E1022" w:rsidRPr="00871D69">
        <w:rPr>
          <w:szCs w:val="20"/>
        </w:rPr>
        <w:t xml:space="preserve"> deze zijn </w:t>
      </w:r>
      <w:r w:rsidR="00AE376E" w:rsidRPr="00871D69">
        <w:rPr>
          <w:szCs w:val="20"/>
        </w:rPr>
        <w:t xml:space="preserve">gebaseerd op </w:t>
      </w:r>
      <w:r w:rsidRPr="00871D69">
        <w:rPr>
          <w:szCs w:val="20"/>
        </w:rPr>
        <w:t xml:space="preserve">de </w:t>
      </w:r>
      <w:proofErr w:type="spellStart"/>
      <w:r w:rsidRPr="00871D69">
        <w:rPr>
          <w:szCs w:val="20"/>
        </w:rPr>
        <w:t>Wgbo</w:t>
      </w:r>
      <w:proofErr w:type="spellEnd"/>
      <w:r w:rsidRPr="00871D69">
        <w:rPr>
          <w:szCs w:val="20"/>
        </w:rPr>
        <w:t xml:space="preserve">. </w:t>
      </w:r>
    </w:p>
    <w:p w:rsidR="008B4C0F" w:rsidRPr="00871D69" w:rsidRDefault="00AE376E" w:rsidP="00FD27D0">
      <w:pPr>
        <w:rPr>
          <w:szCs w:val="20"/>
        </w:rPr>
      </w:pPr>
      <w:r w:rsidRPr="00871D69">
        <w:rPr>
          <w:szCs w:val="20"/>
        </w:rPr>
        <w:t xml:space="preserve">10.6 </w:t>
      </w:r>
      <w:r w:rsidR="00962F75">
        <w:rPr>
          <w:szCs w:val="20"/>
        </w:rPr>
        <w:t xml:space="preserve">Hier </w:t>
      </w:r>
      <w:r w:rsidRPr="00871D69">
        <w:rPr>
          <w:szCs w:val="20"/>
        </w:rPr>
        <w:t xml:space="preserve">is </w:t>
      </w:r>
      <w:r w:rsidR="008B4C0F" w:rsidRPr="00871D69">
        <w:rPr>
          <w:szCs w:val="20"/>
        </w:rPr>
        <w:t xml:space="preserve">aangesloten bij het recht van de cliënt om twee keer per jaar het zorgplan te evalueren. We hebben voor de term uitgangspunt gekozen omdat de cliënt zijn recht niet moet verzilveren. Op wens van de cliënt, kunt u van deze frequentie afwijken. Leg in dat geval de wens van </w:t>
      </w:r>
      <w:r w:rsidRPr="00871D69">
        <w:rPr>
          <w:szCs w:val="20"/>
        </w:rPr>
        <w:t>de cliënt schriftelijk vast.</w:t>
      </w:r>
    </w:p>
    <w:p w:rsidR="001E1022" w:rsidRPr="00871D69" w:rsidRDefault="00962F75" w:rsidP="00FD27D0">
      <w:pPr>
        <w:rPr>
          <w:szCs w:val="20"/>
        </w:rPr>
      </w:pPr>
      <w:r>
        <w:rPr>
          <w:szCs w:val="20"/>
        </w:rPr>
        <w:t>10.8 B</w:t>
      </w:r>
      <w:r w:rsidR="001E1022" w:rsidRPr="00871D69">
        <w:rPr>
          <w:szCs w:val="20"/>
        </w:rPr>
        <w:t xml:space="preserve">etreft nieuwe bepaling over cliëntondersteuning en betrekken </w:t>
      </w:r>
      <w:proofErr w:type="spellStart"/>
      <w:r w:rsidR="001E1022" w:rsidRPr="00871D69">
        <w:rPr>
          <w:szCs w:val="20"/>
        </w:rPr>
        <w:t>mantelzorgers</w:t>
      </w:r>
      <w:proofErr w:type="spellEnd"/>
      <w:r>
        <w:rPr>
          <w:szCs w:val="20"/>
        </w:rPr>
        <w:t>.</w:t>
      </w:r>
    </w:p>
    <w:p w:rsidR="001E1022" w:rsidRPr="00871D69" w:rsidRDefault="00962F75" w:rsidP="00FD27D0">
      <w:pPr>
        <w:rPr>
          <w:szCs w:val="20"/>
        </w:rPr>
      </w:pPr>
      <w:r>
        <w:rPr>
          <w:szCs w:val="20"/>
        </w:rPr>
        <w:t>10.9 B</w:t>
      </w:r>
      <w:r w:rsidR="001E1022" w:rsidRPr="00871D69">
        <w:rPr>
          <w:szCs w:val="20"/>
        </w:rPr>
        <w:t>etreft nieuwe b</w:t>
      </w:r>
      <w:r>
        <w:rPr>
          <w:szCs w:val="20"/>
        </w:rPr>
        <w:t>epaling over afschrift zorgplan.</w:t>
      </w:r>
    </w:p>
    <w:p w:rsidR="008B4C0F" w:rsidRPr="00871D69" w:rsidRDefault="008B4C0F" w:rsidP="00FD27D0">
      <w:pPr>
        <w:rPr>
          <w:szCs w:val="20"/>
        </w:rPr>
      </w:pPr>
    </w:p>
    <w:p w:rsidR="00AE376E" w:rsidRPr="00871D69" w:rsidRDefault="00AE376E" w:rsidP="00AE376E">
      <w:pPr>
        <w:rPr>
          <w:szCs w:val="20"/>
        </w:rPr>
      </w:pPr>
      <w:r w:rsidRPr="00871D69">
        <w:rPr>
          <w:szCs w:val="20"/>
        </w:rPr>
        <w:t>In het Besluit langdurige zorg (</w:t>
      </w:r>
      <w:proofErr w:type="spellStart"/>
      <w:r w:rsidRPr="00871D69">
        <w:rPr>
          <w:szCs w:val="20"/>
        </w:rPr>
        <w:t>Blz</w:t>
      </w:r>
      <w:proofErr w:type="spellEnd"/>
      <w:r w:rsidRPr="00871D69">
        <w:rPr>
          <w:szCs w:val="20"/>
        </w:rPr>
        <w:t>), hoofdstuk 6 (bijlage</w:t>
      </w:r>
      <w:r w:rsidR="00962F75">
        <w:rPr>
          <w:szCs w:val="20"/>
        </w:rPr>
        <w:t xml:space="preserve"> wettekst</w:t>
      </w:r>
      <w:r w:rsidRPr="00871D69">
        <w:rPr>
          <w:szCs w:val="20"/>
        </w:rPr>
        <w:t xml:space="preserve">) zijn de onderwerpen benoemd die aandacht moeten krijgen bij de zorgplanbespreking. Deze onderwerpen zijn </w:t>
      </w:r>
      <w:r w:rsidRPr="00871D69">
        <w:rPr>
          <w:szCs w:val="20"/>
          <w:u w:val="single"/>
        </w:rPr>
        <w:t>niet</w:t>
      </w:r>
      <w:r w:rsidRPr="00871D69">
        <w:rPr>
          <w:szCs w:val="20"/>
        </w:rPr>
        <w:t xml:space="preserve"> in deze AV opgenomen. </w:t>
      </w:r>
    </w:p>
    <w:p w:rsidR="00607A7B" w:rsidRPr="00871D69" w:rsidRDefault="0053640C" w:rsidP="00FD27D0">
      <w:pPr>
        <w:rPr>
          <w:szCs w:val="20"/>
        </w:rPr>
      </w:pPr>
      <w:r w:rsidRPr="00871D69">
        <w:rPr>
          <w:szCs w:val="20"/>
        </w:rPr>
        <w:t>Sommige onderdelen ter bespreking lijken minder goed b</w:t>
      </w:r>
      <w:r w:rsidR="00962F75">
        <w:rPr>
          <w:szCs w:val="20"/>
        </w:rPr>
        <w:t>ij de gehandicaptenzorg te passen</w:t>
      </w:r>
      <w:r w:rsidRPr="00871D69">
        <w:rPr>
          <w:szCs w:val="20"/>
        </w:rPr>
        <w:t>. Dit</w:t>
      </w:r>
      <w:r w:rsidR="00962F75">
        <w:rPr>
          <w:szCs w:val="20"/>
        </w:rPr>
        <w:t xml:space="preserve"> zal in de toekomst blijken. Het</w:t>
      </w:r>
      <w:r w:rsidRPr="00871D69">
        <w:rPr>
          <w:szCs w:val="20"/>
        </w:rPr>
        <w:t xml:space="preserve"> </w:t>
      </w:r>
      <w:proofErr w:type="spellStart"/>
      <w:r w:rsidRPr="00871D69">
        <w:rPr>
          <w:szCs w:val="20"/>
        </w:rPr>
        <w:t>Blz</w:t>
      </w:r>
      <w:proofErr w:type="spellEnd"/>
      <w:r w:rsidRPr="00871D69">
        <w:rPr>
          <w:szCs w:val="20"/>
        </w:rPr>
        <w:t xml:space="preserve"> is een AMvB en kan door de minister aangepast worden</w:t>
      </w:r>
      <w:r w:rsidR="008B4C0F" w:rsidRPr="00871D69">
        <w:rPr>
          <w:szCs w:val="20"/>
        </w:rPr>
        <w:t xml:space="preserve">. </w:t>
      </w:r>
      <w:r w:rsidRPr="00871D69">
        <w:rPr>
          <w:szCs w:val="20"/>
        </w:rPr>
        <w:t xml:space="preserve">Mogelijk gebeurt dit in de toekomst. </w:t>
      </w:r>
      <w:r w:rsidR="006543BD" w:rsidRPr="00871D69">
        <w:rPr>
          <w:szCs w:val="20"/>
        </w:rPr>
        <w:t xml:space="preserve">Vooralsnog moet u echter handelen volgens dit </w:t>
      </w:r>
      <w:proofErr w:type="spellStart"/>
      <w:r w:rsidR="006543BD" w:rsidRPr="00871D69">
        <w:rPr>
          <w:szCs w:val="20"/>
        </w:rPr>
        <w:t>B</w:t>
      </w:r>
      <w:r w:rsidRPr="00871D69">
        <w:rPr>
          <w:szCs w:val="20"/>
        </w:rPr>
        <w:t>lz</w:t>
      </w:r>
      <w:proofErr w:type="spellEnd"/>
      <w:r w:rsidR="006543BD" w:rsidRPr="00871D69">
        <w:rPr>
          <w:szCs w:val="20"/>
        </w:rPr>
        <w:t xml:space="preserve"> (zie </w:t>
      </w:r>
      <w:r w:rsidR="00607A7B" w:rsidRPr="00871D69">
        <w:rPr>
          <w:szCs w:val="20"/>
        </w:rPr>
        <w:t xml:space="preserve">voor </w:t>
      </w:r>
      <w:r w:rsidR="006543BD" w:rsidRPr="00871D69">
        <w:rPr>
          <w:szCs w:val="20"/>
        </w:rPr>
        <w:t xml:space="preserve">de volledige tekst van het besluit </w:t>
      </w:r>
      <w:r w:rsidR="00607A7B" w:rsidRPr="00871D69">
        <w:rPr>
          <w:szCs w:val="20"/>
        </w:rPr>
        <w:t>ons ledennet</w:t>
      </w:r>
      <w:r w:rsidRPr="00871D69">
        <w:rPr>
          <w:szCs w:val="20"/>
        </w:rPr>
        <w:t>:</w:t>
      </w:r>
      <w:r w:rsidR="00607A7B" w:rsidRPr="00871D69">
        <w:rPr>
          <w:szCs w:val="20"/>
        </w:rPr>
        <w:t xml:space="preserve"> </w:t>
      </w:r>
      <w:hyperlink r:id="rId8" w:history="1">
        <w:r w:rsidR="00607A7B" w:rsidRPr="00871D69">
          <w:rPr>
            <w:rStyle w:val="Hyperlink"/>
            <w:szCs w:val="20"/>
          </w:rPr>
          <w:t>http://www.vgn.nl/artikel/21897</w:t>
        </w:r>
      </w:hyperlink>
      <w:r w:rsidR="00607A7B" w:rsidRPr="00871D69">
        <w:rPr>
          <w:szCs w:val="20"/>
        </w:rPr>
        <w:t>)</w:t>
      </w:r>
      <w:r w:rsidR="006543BD" w:rsidRPr="00871D69">
        <w:rPr>
          <w:szCs w:val="20"/>
        </w:rPr>
        <w:t>.</w:t>
      </w:r>
      <w:r w:rsidR="00607A7B" w:rsidRPr="00871D69">
        <w:rPr>
          <w:szCs w:val="20"/>
        </w:rPr>
        <w:t xml:space="preserve"> </w:t>
      </w:r>
    </w:p>
    <w:p w:rsidR="006543BD" w:rsidRPr="00871D69" w:rsidRDefault="006543BD" w:rsidP="00FD27D0">
      <w:pPr>
        <w:rPr>
          <w:szCs w:val="20"/>
        </w:rPr>
      </w:pPr>
    </w:p>
    <w:p w:rsidR="001E1022" w:rsidRPr="00871D69" w:rsidRDefault="001E1022" w:rsidP="00FD27D0">
      <w:pPr>
        <w:rPr>
          <w:b/>
          <w:szCs w:val="20"/>
        </w:rPr>
      </w:pPr>
      <w:r w:rsidRPr="00871D69">
        <w:rPr>
          <w:b/>
          <w:szCs w:val="20"/>
        </w:rPr>
        <w:t xml:space="preserve">Bijzondere voorwaarden (betalingsvoorwaarden) </w:t>
      </w:r>
    </w:p>
    <w:p w:rsidR="001E1022" w:rsidRPr="00871D69" w:rsidRDefault="001E1022" w:rsidP="00FD27D0">
      <w:pPr>
        <w:rPr>
          <w:szCs w:val="20"/>
        </w:rPr>
      </w:pPr>
    </w:p>
    <w:p w:rsidR="001E1022" w:rsidRPr="00871D69" w:rsidRDefault="001E1022" w:rsidP="00FD27D0">
      <w:pPr>
        <w:rPr>
          <w:i/>
          <w:szCs w:val="20"/>
        </w:rPr>
      </w:pPr>
      <w:r w:rsidRPr="00871D69">
        <w:rPr>
          <w:i/>
          <w:szCs w:val="20"/>
        </w:rPr>
        <w:t xml:space="preserve">Artikel 1. Toepasselijkheid </w:t>
      </w:r>
    </w:p>
    <w:p w:rsidR="001E1022" w:rsidRPr="00871D69" w:rsidRDefault="001E1022" w:rsidP="00FD27D0">
      <w:pPr>
        <w:rPr>
          <w:szCs w:val="20"/>
          <w:u w:val="single"/>
        </w:rPr>
      </w:pPr>
      <w:r w:rsidRPr="00871D69">
        <w:rPr>
          <w:szCs w:val="20"/>
          <w:u w:val="single"/>
        </w:rPr>
        <w:t>Technisch</w:t>
      </w:r>
    </w:p>
    <w:p w:rsidR="001E1022" w:rsidRPr="00871D69" w:rsidRDefault="001E1022" w:rsidP="00FD27D0">
      <w:pPr>
        <w:rPr>
          <w:szCs w:val="20"/>
        </w:rPr>
      </w:pPr>
      <w:r w:rsidRPr="00871D69">
        <w:rPr>
          <w:szCs w:val="20"/>
        </w:rPr>
        <w:t xml:space="preserve">1.1 sub c is aangepast aan </w:t>
      </w:r>
      <w:proofErr w:type="spellStart"/>
      <w:r w:rsidRPr="00871D69">
        <w:rPr>
          <w:szCs w:val="20"/>
        </w:rPr>
        <w:t>Wlz</w:t>
      </w:r>
      <w:proofErr w:type="spellEnd"/>
    </w:p>
    <w:p w:rsidR="001E1022" w:rsidRPr="00871D69" w:rsidRDefault="001E1022" w:rsidP="00FD27D0">
      <w:pPr>
        <w:rPr>
          <w:szCs w:val="20"/>
        </w:rPr>
      </w:pPr>
    </w:p>
    <w:p w:rsidR="001E1022" w:rsidRPr="00871D69" w:rsidRDefault="001E1022" w:rsidP="00FD27D0">
      <w:pPr>
        <w:rPr>
          <w:szCs w:val="20"/>
        </w:rPr>
      </w:pPr>
      <w:r w:rsidRPr="00871D69">
        <w:rPr>
          <w:i/>
          <w:szCs w:val="20"/>
        </w:rPr>
        <w:t>Artikel 3 Tarieven en kostprijzen</w:t>
      </w:r>
    </w:p>
    <w:p w:rsidR="001E1022" w:rsidRPr="00871D69" w:rsidRDefault="001E1022" w:rsidP="00FD27D0">
      <w:pPr>
        <w:rPr>
          <w:szCs w:val="20"/>
          <w:u w:val="single"/>
        </w:rPr>
      </w:pPr>
      <w:r w:rsidRPr="00871D69">
        <w:rPr>
          <w:szCs w:val="20"/>
          <w:u w:val="single"/>
        </w:rPr>
        <w:t>Inhoudelijk</w:t>
      </w:r>
    </w:p>
    <w:p w:rsidR="001E1022" w:rsidRPr="00871D69" w:rsidRDefault="001E1022" w:rsidP="00FD27D0">
      <w:pPr>
        <w:rPr>
          <w:szCs w:val="20"/>
        </w:rPr>
      </w:pPr>
      <w:r w:rsidRPr="00871D69">
        <w:rPr>
          <w:szCs w:val="20"/>
        </w:rPr>
        <w:t>3.2 aangepast met wettelijke tarieven</w:t>
      </w:r>
    </w:p>
    <w:p w:rsidR="001E1022" w:rsidRPr="00871D69" w:rsidRDefault="001E1022" w:rsidP="00FD27D0">
      <w:pPr>
        <w:rPr>
          <w:szCs w:val="20"/>
        </w:rPr>
      </w:pPr>
    </w:p>
    <w:p w:rsidR="001E1022" w:rsidRPr="00871D69" w:rsidRDefault="001E1022" w:rsidP="00FD27D0">
      <w:pPr>
        <w:rPr>
          <w:i/>
          <w:szCs w:val="20"/>
        </w:rPr>
      </w:pPr>
      <w:r w:rsidRPr="00871D69">
        <w:rPr>
          <w:i/>
          <w:szCs w:val="20"/>
        </w:rPr>
        <w:t>Artikel 5 Factuur en betaling</w:t>
      </w:r>
    </w:p>
    <w:p w:rsidR="001E1022" w:rsidRPr="00871D69" w:rsidRDefault="001E1022" w:rsidP="00FD27D0">
      <w:pPr>
        <w:rPr>
          <w:szCs w:val="20"/>
        </w:rPr>
      </w:pPr>
      <w:r w:rsidRPr="00871D69">
        <w:rPr>
          <w:szCs w:val="20"/>
          <w:u w:val="single"/>
        </w:rPr>
        <w:t>technisch en inhoudelijk</w:t>
      </w:r>
      <w:r w:rsidRPr="00871D69">
        <w:rPr>
          <w:szCs w:val="20"/>
        </w:rPr>
        <w:t xml:space="preserve"> </w:t>
      </w:r>
    </w:p>
    <w:p w:rsidR="008F5F22" w:rsidRPr="00871D69" w:rsidRDefault="008F5F22" w:rsidP="00FD27D0">
      <w:pPr>
        <w:rPr>
          <w:szCs w:val="20"/>
        </w:rPr>
      </w:pPr>
      <w:r w:rsidRPr="00871D69">
        <w:rPr>
          <w:szCs w:val="20"/>
        </w:rPr>
        <w:t xml:space="preserve">5.2 </w:t>
      </w:r>
      <w:r w:rsidR="00962F75">
        <w:rPr>
          <w:szCs w:val="20"/>
        </w:rPr>
        <w:t>A</w:t>
      </w:r>
      <w:r w:rsidR="001E1022" w:rsidRPr="00871D69">
        <w:rPr>
          <w:szCs w:val="20"/>
        </w:rPr>
        <w:t>angepast aan de wettelijke eisen en van de SVB</w:t>
      </w:r>
      <w:r w:rsidRPr="00871D69">
        <w:rPr>
          <w:szCs w:val="20"/>
        </w:rPr>
        <w:t xml:space="preserve"> in verband met uitvoering van het trekkingsrecht</w:t>
      </w:r>
    </w:p>
    <w:p w:rsidR="001E1022" w:rsidRPr="00871D69" w:rsidRDefault="00962F75" w:rsidP="00FD27D0">
      <w:pPr>
        <w:rPr>
          <w:szCs w:val="20"/>
        </w:rPr>
      </w:pPr>
      <w:r>
        <w:rPr>
          <w:szCs w:val="20"/>
        </w:rPr>
        <w:t>5.4 A</w:t>
      </w:r>
      <w:r w:rsidR="008F5F22" w:rsidRPr="00871D69">
        <w:rPr>
          <w:szCs w:val="20"/>
        </w:rPr>
        <w:t xml:space="preserve">angepast met betalingsherinnering in verband met wetgeving </w:t>
      </w:r>
      <w:r w:rsidR="001E1022" w:rsidRPr="00871D69">
        <w:rPr>
          <w:szCs w:val="20"/>
        </w:rPr>
        <w:t xml:space="preserve"> </w:t>
      </w:r>
    </w:p>
    <w:p w:rsidR="001E1022" w:rsidRPr="00871D69" w:rsidRDefault="001E1022" w:rsidP="00FD27D0">
      <w:pPr>
        <w:rPr>
          <w:i/>
          <w:szCs w:val="20"/>
        </w:rPr>
      </w:pPr>
    </w:p>
    <w:p w:rsidR="001E1022" w:rsidRPr="00871D69" w:rsidRDefault="001E1022" w:rsidP="00FD27D0">
      <w:pPr>
        <w:rPr>
          <w:i/>
          <w:szCs w:val="20"/>
        </w:rPr>
      </w:pPr>
      <w:r w:rsidRPr="00871D69">
        <w:rPr>
          <w:i/>
          <w:szCs w:val="20"/>
        </w:rPr>
        <w:t>Artikel 7 Einde overeenkomst bij PGB</w:t>
      </w:r>
    </w:p>
    <w:p w:rsidR="008F5F22" w:rsidRPr="00871D69" w:rsidRDefault="001E1022" w:rsidP="00FD27D0">
      <w:pPr>
        <w:rPr>
          <w:szCs w:val="20"/>
        </w:rPr>
      </w:pPr>
      <w:r w:rsidRPr="00871D69">
        <w:rPr>
          <w:szCs w:val="20"/>
          <w:u w:val="single"/>
        </w:rPr>
        <w:t>Technisch en inhoudelijk</w:t>
      </w:r>
      <w:r w:rsidRPr="00871D69">
        <w:rPr>
          <w:szCs w:val="20"/>
        </w:rPr>
        <w:t xml:space="preserve"> </w:t>
      </w:r>
    </w:p>
    <w:p w:rsidR="008F5F22" w:rsidRPr="00871D69" w:rsidRDefault="008F5F22" w:rsidP="00FD27D0">
      <w:pPr>
        <w:rPr>
          <w:szCs w:val="20"/>
        </w:rPr>
      </w:pPr>
      <w:r w:rsidRPr="00871D69">
        <w:rPr>
          <w:szCs w:val="20"/>
        </w:rPr>
        <w:t xml:space="preserve">7.1 sub b </w:t>
      </w:r>
      <w:r w:rsidR="00962F75">
        <w:rPr>
          <w:szCs w:val="20"/>
        </w:rPr>
        <w:t>A</w:t>
      </w:r>
      <w:r w:rsidR="001E1022" w:rsidRPr="00871D69">
        <w:rPr>
          <w:szCs w:val="20"/>
        </w:rPr>
        <w:t xml:space="preserve">angepast </w:t>
      </w:r>
      <w:r w:rsidRPr="00871D69">
        <w:rPr>
          <w:szCs w:val="20"/>
        </w:rPr>
        <w:t>in verband met trekkingsrecht</w:t>
      </w:r>
    </w:p>
    <w:p w:rsidR="008F5F22" w:rsidRPr="00871D69" w:rsidRDefault="00962F75" w:rsidP="00FD27D0">
      <w:pPr>
        <w:rPr>
          <w:szCs w:val="20"/>
        </w:rPr>
      </w:pPr>
      <w:r>
        <w:rPr>
          <w:szCs w:val="20"/>
        </w:rPr>
        <w:t>7.2 A</w:t>
      </w:r>
      <w:r w:rsidR="008F5F22" w:rsidRPr="00871D69">
        <w:rPr>
          <w:szCs w:val="20"/>
        </w:rPr>
        <w:t xml:space="preserve">angevuld met nieuw onderdeel over onverwijld indienen facturen door zorgvrager </w:t>
      </w:r>
    </w:p>
    <w:p w:rsidR="00B50798" w:rsidRPr="00871D69" w:rsidRDefault="00962F75" w:rsidP="00FD27D0">
      <w:pPr>
        <w:rPr>
          <w:szCs w:val="20"/>
        </w:rPr>
      </w:pPr>
      <w:r>
        <w:rPr>
          <w:szCs w:val="20"/>
        </w:rPr>
        <w:t>7.3 N</w:t>
      </w:r>
      <w:r w:rsidR="008F5F22" w:rsidRPr="00871D69">
        <w:rPr>
          <w:szCs w:val="20"/>
        </w:rPr>
        <w:t>ieuwe bepaling bij niet nakomen informatieplicht zorgvrager</w:t>
      </w:r>
    </w:p>
    <w:p w:rsidR="00B50798" w:rsidRPr="00871D69" w:rsidRDefault="00B50798" w:rsidP="00FD27D0">
      <w:pPr>
        <w:rPr>
          <w:szCs w:val="20"/>
        </w:rPr>
      </w:pPr>
    </w:p>
    <w:p w:rsidR="00B50798" w:rsidRPr="00871D69" w:rsidRDefault="00B50798" w:rsidP="00B50798">
      <w:pPr>
        <w:rPr>
          <w:i/>
          <w:szCs w:val="20"/>
        </w:rPr>
      </w:pPr>
      <w:r w:rsidRPr="00871D69">
        <w:rPr>
          <w:i/>
          <w:szCs w:val="20"/>
        </w:rPr>
        <w:t>Toelichting checklist voor uitbreiding naar Wmo2015 en Jeugdwet</w:t>
      </w:r>
    </w:p>
    <w:p w:rsidR="00B50798" w:rsidRPr="00871D69" w:rsidRDefault="00B50798" w:rsidP="00962F75">
      <w:r w:rsidRPr="00871D69">
        <w:t>De oude modellen zorg- en dienstverleningsovereenkomst en AV konden ‘</w:t>
      </w:r>
      <w:proofErr w:type="spellStart"/>
      <w:r w:rsidRPr="00871D69">
        <w:t>AWBZ-breed</w:t>
      </w:r>
      <w:proofErr w:type="spellEnd"/>
      <w:r w:rsidRPr="00871D69">
        <w:t>’ gebruikt worden. Het gevolg van de stelselwijzingen is dat het wat lastiger is om één model zorgovereenkomst met AV te maken dat algemeen toepasbaar is voor alle domeinen (</w:t>
      </w:r>
      <w:proofErr w:type="spellStart"/>
      <w:r w:rsidRPr="00871D69">
        <w:t>Wlz</w:t>
      </w:r>
      <w:proofErr w:type="spellEnd"/>
      <w:r w:rsidRPr="00871D69">
        <w:t xml:space="preserve">,Wmo2015 en Jeugdwet). Dit komt bijvoorbeeld omdat veel leden in het kader van de AWBZ volgens de </w:t>
      </w:r>
      <w:proofErr w:type="spellStart"/>
      <w:r w:rsidRPr="00871D69">
        <w:t>Wgbo</w:t>
      </w:r>
      <w:proofErr w:type="spellEnd"/>
      <w:r w:rsidRPr="00871D69">
        <w:t xml:space="preserve"> handelden volgens de VGN Richtlijn </w:t>
      </w:r>
      <w:proofErr w:type="spellStart"/>
      <w:r w:rsidRPr="00871D69">
        <w:t>Wgbo</w:t>
      </w:r>
      <w:proofErr w:type="spellEnd"/>
      <w:r w:rsidRPr="00871D69">
        <w:t xml:space="preserve"> (zie hiervoor op ons ledennet </w:t>
      </w:r>
      <w:hyperlink r:id="rId9" w:history="1">
        <w:r w:rsidRPr="00871D69">
          <w:rPr>
            <w:rStyle w:val="Hyperlink"/>
            <w:szCs w:val="20"/>
          </w:rPr>
          <w:t>http://www.vgn.nl/artikel/1975</w:t>
        </w:r>
      </w:hyperlink>
      <w:r w:rsidRPr="00871D69">
        <w:t xml:space="preserve">). Het is de vraag of het wenselijk is om de </w:t>
      </w:r>
      <w:proofErr w:type="spellStart"/>
      <w:r w:rsidRPr="00871D69">
        <w:t>Wgbo</w:t>
      </w:r>
      <w:proofErr w:type="spellEnd"/>
      <w:r w:rsidRPr="00871D69">
        <w:t xml:space="preserve"> onder de werking van de Wmo2015 nog analoog toe te passen. Verder kunnen gemeenten wat andere eisen stellen in hun contracten met uw instelling die gevolgen kunnen hebben voor de overeenkomst en de voorwaarden die u hanteert voor d</w:t>
      </w:r>
      <w:r w:rsidR="00962F75">
        <w:t xml:space="preserve">e cliënt. In de checklist is </w:t>
      </w:r>
      <w:r w:rsidRPr="00871D69">
        <w:t>voor u inzichtelijk gemaakt hoe u hiermee om kunt gaan.</w:t>
      </w:r>
    </w:p>
    <w:p w:rsidR="00B50798" w:rsidRPr="00871D69" w:rsidRDefault="00B50798" w:rsidP="00962F75"/>
    <w:p w:rsidR="00B50798" w:rsidRPr="004B3FC0" w:rsidRDefault="00B50798" w:rsidP="00962F75">
      <w:pPr>
        <w:rPr>
          <w:b/>
        </w:rPr>
      </w:pPr>
      <w:r w:rsidRPr="004B3FC0">
        <w:rPr>
          <w:b/>
        </w:rPr>
        <w:t>Toepassen nieuwe voorwaarden en overeenkomst</w:t>
      </w:r>
    </w:p>
    <w:p w:rsidR="00B50798" w:rsidRPr="00962F75" w:rsidRDefault="004B3FC0" w:rsidP="00962F75">
      <w:pPr>
        <w:rPr>
          <w:i/>
        </w:rPr>
      </w:pPr>
      <w:r w:rsidRPr="00962F75">
        <w:rPr>
          <w:i/>
        </w:rPr>
        <w:t>Grondslag wijziging</w:t>
      </w:r>
    </w:p>
    <w:p w:rsidR="00B50798" w:rsidRPr="00962F75" w:rsidRDefault="00B50798" w:rsidP="00962F75">
      <w:r w:rsidRPr="00962F75">
        <w:t>Het wijzigen van de AV kan volgens het VGN model op grond van artikel 23 Wijzigingen:Deze algemene voorwaarden en de op grond daarvan van toepassing zijnde voorschriften en regelingen kunnen door zorgaanbieder worden gewijzigd. Wijzigingen treden 30 dagen na de dag waarop ze aan zorgvrager zijn meegedeeld in werking, tenzij in de bekendmaking een latere datum van inwerkingtreding is vermeld. Wijzigingen gelden ook ten aanzien van reeds bestaande overeenkomsten</w:t>
      </w:r>
    </w:p>
    <w:p w:rsidR="00871D69" w:rsidRDefault="00871D69" w:rsidP="00962F75"/>
    <w:p w:rsidR="00871D69" w:rsidRPr="00871D69" w:rsidRDefault="004B3FC0" w:rsidP="00B50798">
      <w:pPr>
        <w:rPr>
          <w:i/>
          <w:szCs w:val="20"/>
        </w:rPr>
      </w:pPr>
      <w:r>
        <w:rPr>
          <w:i/>
          <w:szCs w:val="20"/>
        </w:rPr>
        <w:t>Informeren wijzigingen en overhandigen nieuwe AV</w:t>
      </w:r>
    </w:p>
    <w:p w:rsidR="00B50798" w:rsidRDefault="00871D69" w:rsidP="00B50798">
      <w:pPr>
        <w:rPr>
          <w:szCs w:val="20"/>
        </w:rPr>
      </w:pPr>
      <w:r>
        <w:rPr>
          <w:szCs w:val="20"/>
        </w:rPr>
        <w:t xml:space="preserve">U moet de bestaande cliënten wijzen op welke punten de algemene voorwaarden </w:t>
      </w:r>
      <w:proofErr w:type="spellStart"/>
      <w:r>
        <w:rPr>
          <w:szCs w:val="20"/>
        </w:rPr>
        <w:t>voorwaarden</w:t>
      </w:r>
      <w:proofErr w:type="spellEnd"/>
      <w:r>
        <w:rPr>
          <w:szCs w:val="20"/>
        </w:rPr>
        <w:t xml:space="preserve"> zijn gewijzigd. Het gaat hier om aanpassingen vanwege de </w:t>
      </w:r>
      <w:proofErr w:type="spellStart"/>
      <w:r>
        <w:rPr>
          <w:szCs w:val="20"/>
        </w:rPr>
        <w:t>Wlz</w:t>
      </w:r>
      <w:proofErr w:type="spellEnd"/>
      <w:r>
        <w:rPr>
          <w:szCs w:val="20"/>
        </w:rPr>
        <w:t xml:space="preserve">. Bij het PGB brengt de wettelijke invoering van het trekkingsrecht de belangrijkste aanpassingen met zich mee. Het gaat om wettelijke aanpassingen en daarmee zijn er geen ingrijpende wijzigingen. U moet </w:t>
      </w:r>
      <w:r w:rsidR="004B3FC0">
        <w:rPr>
          <w:szCs w:val="20"/>
        </w:rPr>
        <w:t xml:space="preserve">aan bestaande cliënten ook </w:t>
      </w:r>
      <w:r>
        <w:rPr>
          <w:szCs w:val="20"/>
        </w:rPr>
        <w:t xml:space="preserve">de nieuwe algemene voorwaarden aan de </w:t>
      </w:r>
      <w:r w:rsidR="004B3FC0">
        <w:rPr>
          <w:szCs w:val="20"/>
        </w:rPr>
        <w:t xml:space="preserve">cliënten ter hand stellen. Anders hebben deze geen werking. </w:t>
      </w:r>
    </w:p>
    <w:p w:rsidR="004B3FC0" w:rsidRDefault="004B3FC0" w:rsidP="004B3FC0">
      <w:pPr>
        <w:rPr>
          <w:szCs w:val="20"/>
        </w:rPr>
      </w:pPr>
    </w:p>
    <w:p w:rsidR="004B3FC0" w:rsidRDefault="004B3FC0" w:rsidP="00B50798">
      <w:pPr>
        <w:rPr>
          <w:szCs w:val="20"/>
        </w:rPr>
      </w:pPr>
      <w:r w:rsidRPr="00871D69">
        <w:rPr>
          <w:szCs w:val="20"/>
        </w:rPr>
        <w:t xml:space="preserve">Omdat u de nieuwe </w:t>
      </w:r>
      <w:r>
        <w:rPr>
          <w:szCs w:val="20"/>
        </w:rPr>
        <w:t xml:space="preserve">modelovereenkomst en de </w:t>
      </w:r>
      <w:r w:rsidRPr="00871D69">
        <w:rPr>
          <w:szCs w:val="20"/>
        </w:rPr>
        <w:t xml:space="preserve">AV gaat gebruiken voor alle </w:t>
      </w:r>
      <w:proofErr w:type="spellStart"/>
      <w:r w:rsidRPr="00871D69">
        <w:rPr>
          <w:rStyle w:val="HTML-acroniem"/>
          <w:szCs w:val="20"/>
        </w:rPr>
        <w:t>Wlz</w:t>
      </w:r>
      <w:r w:rsidRPr="00871D69">
        <w:rPr>
          <w:szCs w:val="20"/>
        </w:rPr>
        <w:t>-cliënten</w:t>
      </w:r>
      <w:proofErr w:type="spellEnd"/>
      <w:r w:rsidRPr="00871D69">
        <w:rPr>
          <w:szCs w:val="20"/>
        </w:rPr>
        <w:t>, is de Wet medezeggenschap cliënten zorginstellingen (</w:t>
      </w:r>
      <w:proofErr w:type="spellStart"/>
      <w:r w:rsidRPr="00871D69">
        <w:rPr>
          <w:szCs w:val="20"/>
        </w:rPr>
        <w:t>Wmcz</w:t>
      </w:r>
      <w:proofErr w:type="spellEnd"/>
      <w:r w:rsidRPr="00871D69">
        <w:rPr>
          <w:szCs w:val="20"/>
        </w:rPr>
        <w:t xml:space="preserve">) </w:t>
      </w:r>
      <w:r>
        <w:rPr>
          <w:szCs w:val="20"/>
        </w:rPr>
        <w:t xml:space="preserve">daarop </w:t>
      </w:r>
      <w:r w:rsidRPr="00871D69">
        <w:rPr>
          <w:szCs w:val="20"/>
        </w:rPr>
        <w:t>van toepassing.</w:t>
      </w:r>
      <w:r>
        <w:rPr>
          <w:szCs w:val="20"/>
        </w:rPr>
        <w:t xml:space="preserve"> Het is immers een voor iedere cliënt gelden</w:t>
      </w:r>
      <w:r w:rsidR="00962F75">
        <w:rPr>
          <w:szCs w:val="20"/>
        </w:rPr>
        <w:t>de</w:t>
      </w:r>
      <w:r>
        <w:rPr>
          <w:szCs w:val="20"/>
        </w:rPr>
        <w:t xml:space="preserve"> regeling. Pas hierna kunt u de overeenkomst en AV gaan gebruiken.</w:t>
      </w:r>
    </w:p>
    <w:p w:rsidR="004B3FC0" w:rsidRDefault="004B3FC0" w:rsidP="00B50798">
      <w:pPr>
        <w:rPr>
          <w:szCs w:val="20"/>
        </w:rPr>
      </w:pPr>
      <w:r>
        <w:rPr>
          <w:szCs w:val="20"/>
        </w:rPr>
        <w:t>U kunt de oude overeenkomst voorlopig in tact laten maar d</w:t>
      </w:r>
      <w:r w:rsidR="00871D69">
        <w:rPr>
          <w:szCs w:val="20"/>
        </w:rPr>
        <w:t xml:space="preserve">e nieuwe overeenkomst </w:t>
      </w:r>
      <w:r>
        <w:rPr>
          <w:szCs w:val="20"/>
        </w:rPr>
        <w:t xml:space="preserve">kunt u ook voor uw bestaande cliënten gaan gebruiken. U kunt dat doen na advies van uw cliëntenraad. U kunt ervoor kiezen om dit geleidelijk in te voeren, bijvoorbeeld bij de zorgplanbespreking. </w:t>
      </w:r>
    </w:p>
    <w:p w:rsidR="004B3FC0" w:rsidRDefault="004B3FC0" w:rsidP="00B50798">
      <w:pPr>
        <w:rPr>
          <w:szCs w:val="20"/>
        </w:rPr>
      </w:pPr>
    </w:p>
    <w:sectPr w:rsidR="004B3FC0" w:rsidSect="009051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2D8" w:rsidRDefault="00DB42D8" w:rsidP="009E78FB">
      <w:pPr>
        <w:spacing w:line="240" w:lineRule="auto"/>
      </w:pPr>
      <w:r>
        <w:separator/>
      </w:r>
    </w:p>
  </w:endnote>
  <w:endnote w:type="continuationSeparator" w:id="0">
    <w:p w:rsidR="00DB42D8" w:rsidRDefault="00DB42D8" w:rsidP="009E78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2D8" w:rsidRDefault="00DB42D8" w:rsidP="009E78FB">
      <w:pPr>
        <w:spacing w:line="240" w:lineRule="auto"/>
      </w:pPr>
      <w:r>
        <w:separator/>
      </w:r>
    </w:p>
  </w:footnote>
  <w:footnote w:type="continuationSeparator" w:id="0">
    <w:p w:rsidR="00DB42D8" w:rsidRDefault="00DB42D8" w:rsidP="009E78FB">
      <w:pPr>
        <w:spacing w:line="240" w:lineRule="auto"/>
      </w:pPr>
      <w:r>
        <w:continuationSeparator/>
      </w:r>
    </w:p>
  </w:footnote>
  <w:footnote w:id="1">
    <w:p w:rsidR="00DB42D8" w:rsidRDefault="00DB42D8">
      <w:pPr>
        <w:pStyle w:val="Voetnoottekst"/>
      </w:pPr>
      <w:r w:rsidRPr="0043597E">
        <w:rPr>
          <w:rStyle w:val="Voetnootmarkering"/>
          <w:sz w:val="16"/>
          <w:szCs w:val="16"/>
        </w:rPr>
        <w:footnoteRef/>
      </w:r>
      <w:r w:rsidRPr="0043597E">
        <w:rPr>
          <w:sz w:val="16"/>
          <w:szCs w:val="16"/>
        </w:rPr>
        <w:t xml:space="preserve"> </w:t>
      </w:r>
      <w:r w:rsidRPr="009E78FB">
        <w:rPr>
          <w:sz w:val="16"/>
          <w:szCs w:val="16"/>
        </w:rPr>
        <w:t>De model</w:t>
      </w:r>
      <w:r>
        <w:rPr>
          <w:sz w:val="16"/>
          <w:szCs w:val="16"/>
        </w:rPr>
        <w:t xml:space="preserve"> </w:t>
      </w:r>
      <w:proofErr w:type="spellStart"/>
      <w:r>
        <w:rPr>
          <w:sz w:val="16"/>
          <w:szCs w:val="16"/>
        </w:rPr>
        <w:t>zorg-en</w:t>
      </w:r>
      <w:proofErr w:type="spellEnd"/>
      <w:r>
        <w:rPr>
          <w:sz w:val="16"/>
          <w:szCs w:val="16"/>
        </w:rPr>
        <w:t xml:space="preserve"> dienstverlenings</w:t>
      </w:r>
      <w:r w:rsidRPr="009E78FB">
        <w:rPr>
          <w:sz w:val="16"/>
          <w:szCs w:val="16"/>
        </w:rPr>
        <w:t xml:space="preserve">overeenkomst en AV (2008/2009) staat op ons ledennet bij </w:t>
      </w:r>
      <w:r>
        <w:rPr>
          <w:sz w:val="16"/>
          <w:szCs w:val="16"/>
        </w:rPr>
        <w:t>het document VGN</w:t>
      </w:r>
      <w:r w:rsidRPr="009E78FB">
        <w:rPr>
          <w:sz w:val="16"/>
          <w:szCs w:val="16"/>
        </w:rPr>
        <w:t xml:space="preserve"> Richtlijn </w:t>
      </w:r>
      <w:proofErr w:type="spellStart"/>
      <w:r w:rsidRPr="009E78FB">
        <w:rPr>
          <w:sz w:val="16"/>
          <w:szCs w:val="16"/>
        </w:rPr>
        <w:t>Wgbo</w:t>
      </w:r>
      <w:proofErr w:type="spellEnd"/>
      <w:r w:rsidRPr="009E78FB">
        <w:rPr>
          <w:sz w:val="16"/>
          <w:szCs w:val="16"/>
        </w:rPr>
        <w:t xml:space="preserve"> </w:t>
      </w:r>
      <w:hyperlink r:id="rId1" w:history="1">
        <w:r w:rsidRPr="009E78FB">
          <w:rPr>
            <w:rStyle w:val="Hyperlink"/>
            <w:sz w:val="16"/>
            <w:szCs w:val="16"/>
          </w:rPr>
          <w:t>http://www.vgn.nl/artikel/1975</w:t>
        </w:r>
      </w:hyperlink>
      <w:r w:rsidRPr="009E78FB">
        <w:rPr>
          <w:sz w:val="16"/>
          <w:szCs w:val="16"/>
        </w:rPr>
        <w:t>).</w:t>
      </w:r>
    </w:p>
  </w:footnote>
  <w:footnote w:id="2">
    <w:p w:rsidR="00DB42D8" w:rsidRPr="0043597E" w:rsidRDefault="00DB42D8">
      <w:pPr>
        <w:pStyle w:val="Voetnoottekst"/>
        <w:rPr>
          <w:sz w:val="16"/>
          <w:szCs w:val="16"/>
        </w:rPr>
      </w:pPr>
      <w:r w:rsidRPr="0043597E">
        <w:rPr>
          <w:rStyle w:val="Voetnootmarkering"/>
          <w:sz w:val="16"/>
          <w:szCs w:val="16"/>
        </w:rPr>
        <w:footnoteRef/>
      </w:r>
      <w:r w:rsidRPr="0043597E">
        <w:rPr>
          <w:sz w:val="16"/>
          <w:szCs w:val="16"/>
        </w:rPr>
        <w:t xml:space="preserve"> Zie de nieuwe definitie </w:t>
      </w:r>
      <w:r>
        <w:rPr>
          <w:sz w:val="16"/>
          <w:szCs w:val="16"/>
        </w:rPr>
        <w:t>van zorgkantoor bij artikel 1.17</w:t>
      </w:r>
      <w:r w:rsidRPr="0043597E">
        <w:rPr>
          <w:sz w:val="16"/>
          <w:szCs w:val="16"/>
        </w:rPr>
        <w:t xml:space="preserve"> van de Algemene voorwaarden: waarbij onder zorgkantoor ook de </w:t>
      </w:r>
      <w:proofErr w:type="spellStart"/>
      <w:r w:rsidRPr="0043597E">
        <w:rPr>
          <w:sz w:val="16"/>
          <w:szCs w:val="16"/>
        </w:rPr>
        <w:t>Wlz</w:t>
      </w:r>
      <w:proofErr w:type="spellEnd"/>
      <w:r w:rsidRPr="0043597E">
        <w:rPr>
          <w:sz w:val="16"/>
          <w:szCs w:val="16"/>
        </w:rPr>
        <w:t xml:space="preserve"> uitvoerder valt. </w:t>
      </w:r>
    </w:p>
  </w:footnote>
  <w:footnote w:id="3">
    <w:p w:rsidR="00DB42D8" w:rsidRDefault="00DB42D8">
      <w:pPr>
        <w:pStyle w:val="Voetnoottekst"/>
      </w:pPr>
      <w:r>
        <w:rPr>
          <w:rStyle w:val="Voetnootmarkering"/>
        </w:rPr>
        <w:footnoteRef/>
      </w:r>
      <w:r>
        <w:t xml:space="preserve"> </w:t>
      </w:r>
      <w:r>
        <w:rPr>
          <w:sz w:val="16"/>
          <w:szCs w:val="16"/>
        </w:rPr>
        <w:t>In het model voor de AWBZ was niet expliciet opgenomen dat de cliënt kon opzeggen. Dat kon natuurlijk wel. Hier is een opzegbepaling opgenomen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4873BB"/>
    <w:multiLevelType w:val="hybridMultilevel"/>
    <w:tmpl w:val="C602C870"/>
    <w:lvl w:ilvl="0" w:tplc="57B662A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6">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F8A2C9A"/>
    <w:multiLevelType w:val="multilevel"/>
    <w:tmpl w:val="882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D5326"/>
    <w:multiLevelType w:val="hybridMultilevel"/>
    <w:tmpl w:val="09EE57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AF061BA"/>
    <w:multiLevelType w:val="hybridMultilevel"/>
    <w:tmpl w:val="800E1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38946BD"/>
    <w:multiLevelType w:val="hybridMultilevel"/>
    <w:tmpl w:val="64F8E1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DA05538"/>
    <w:multiLevelType w:val="hybridMultilevel"/>
    <w:tmpl w:val="9C46B6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1047A18"/>
    <w:multiLevelType w:val="hybridMultilevel"/>
    <w:tmpl w:val="961E8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9">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6"/>
  </w:num>
  <w:num w:numId="5">
    <w:abstractNumId w:val="11"/>
  </w:num>
  <w:num w:numId="6">
    <w:abstractNumId w:val="1"/>
  </w:num>
  <w:num w:numId="7">
    <w:abstractNumId w:val="19"/>
  </w:num>
  <w:num w:numId="8">
    <w:abstractNumId w:val="2"/>
  </w:num>
  <w:num w:numId="9">
    <w:abstractNumId w:val="7"/>
  </w:num>
  <w:num w:numId="10">
    <w:abstractNumId w:val="5"/>
  </w:num>
  <w:num w:numId="11">
    <w:abstractNumId w:val="12"/>
  </w:num>
  <w:num w:numId="12">
    <w:abstractNumId w:val="4"/>
  </w:num>
  <w:num w:numId="13">
    <w:abstractNumId w:val="14"/>
  </w:num>
  <w:num w:numId="14">
    <w:abstractNumId w:val="3"/>
  </w:num>
  <w:num w:numId="15">
    <w:abstractNumId w:val="10"/>
  </w:num>
  <w:num w:numId="16">
    <w:abstractNumId w:val="13"/>
  </w:num>
  <w:num w:numId="17">
    <w:abstractNumId w:val="15"/>
  </w:num>
  <w:num w:numId="18">
    <w:abstractNumId w:val="17"/>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characterSpacingControl w:val="doNotCompress"/>
  <w:footnotePr>
    <w:footnote w:id="-1"/>
    <w:footnote w:id="0"/>
  </w:footnotePr>
  <w:endnotePr>
    <w:endnote w:id="-1"/>
    <w:endnote w:id="0"/>
  </w:endnotePr>
  <w:compat/>
  <w:rsids>
    <w:rsidRoot w:val="00FD2030"/>
    <w:rsid w:val="000A7174"/>
    <w:rsid w:val="000F0E06"/>
    <w:rsid w:val="000F48C0"/>
    <w:rsid w:val="00186820"/>
    <w:rsid w:val="001A139C"/>
    <w:rsid w:val="001A5855"/>
    <w:rsid w:val="001E1022"/>
    <w:rsid w:val="002F3B91"/>
    <w:rsid w:val="003046F9"/>
    <w:rsid w:val="003202C6"/>
    <w:rsid w:val="00334B48"/>
    <w:rsid w:val="00342B93"/>
    <w:rsid w:val="003C26BA"/>
    <w:rsid w:val="003E5792"/>
    <w:rsid w:val="003E74BA"/>
    <w:rsid w:val="003F03DB"/>
    <w:rsid w:val="00416A4A"/>
    <w:rsid w:val="0043597E"/>
    <w:rsid w:val="00473F60"/>
    <w:rsid w:val="004B3FC0"/>
    <w:rsid w:val="004C3B73"/>
    <w:rsid w:val="004E1E72"/>
    <w:rsid w:val="004F5728"/>
    <w:rsid w:val="005113C1"/>
    <w:rsid w:val="00515EDC"/>
    <w:rsid w:val="0053541C"/>
    <w:rsid w:val="0053640C"/>
    <w:rsid w:val="00561F1B"/>
    <w:rsid w:val="00573183"/>
    <w:rsid w:val="00587876"/>
    <w:rsid w:val="005A1E80"/>
    <w:rsid w:val="005B15AE"/>
    <w:rsid w:val="005E21BC"/>
    <w:rsid w:val="00607A7B"/>
    <w:rsid w:val="006543BD"/>
    <w:rsid w:val="006A0C00"/>
    <w:rsid w:val="006B6FC9"/>
    <w:rsid w:val="006D771B"/>
    <w:rsid w:val="00710B5C"/>
    <w:rsid w:val="007452FC"/>
    <w:rsid w:val="00756E13"/>
    <w:rsid w:val="00840EC3"/>
    <w:rsid w:val="00864832"/>
    <w:rsid w:val="00871D69"/>
    <w:rsid w:val="008B1266"/>
    <w:rsid w:val="008B4C0F"/>
    <w:rsid w:val="008B6BDC"/>
    <w:rsid w:val="008C0445"/>
    <w:rsid w:val="008F5F22"/>
    <w:rsid w:val="009051EB"/>
    <w:rsid w:val="00922FBA"/>
    <w:rsid w:val="00944F39"/>
    <w:rsid w:val="00962F75"/>
    <w:rsid w:val="009E78FB"/>
    <w:rsid w:val="00AD7145"/>
    <w:rsid w:val="00AE376E"/>
    <w:rsid w:val="00AF4042"/>
    <w:rsid w:val="00B14533"/>
    <w:rsid w:val="00B172D9"/>
    <w:rsid w:val="00B50798"/>
    <w:rsid w:val="00B5214E"/>
    <w:rsid w:val="00B6762D"/>
    <w:rsid w:val="00BE2D6D"/>
    <w:rsid w:val="00C3027B"/>
    <w:rsid w:val="00C36A81"/>
    <w:rsid w:val="00C522EE"/>
    <w:rsid w:val="00C61964"/>
    <w:rsid w:val="00C62E52"/>
    <w:rsid w:val="00C64F0E"/>
    <w:rsid w:val="00CC2428"/>
    <w:rsid w:val="00CD0E1F"/>
    <w:rsid w:val="00CE0CAA"/>
    <w:rsid w:val="00CE4097"/>
    <w:rsid w:val="00CF4332"/>
    <w:rsid w:val="00D339EC"/>
    <w:rsid w:val="00D953F3"/>
    <w:rsid w:val="00DB42D8"/>
    <w:rsid w:val="00DE4290"/>
    <w:rsid w:val="00DE56A2"/>
    <w:rsid w:val="00E42D27"/>
    <w:rsid w:val="00E626E2"/>
    <w:rsid w:val="00E83D28"/>
    <w:rsid w:val="00E83E2B"/>
    <w:rsid w:val="00EB1171"/>
    <w:rsid w:val="00EE2BEC"/>
    <w:rsid w:val="00F1581F"/>
    <w:rsid w:val="00F35435"/>
    <w:rsid w:val="00F64C79"/>
    <w:rsid w:val="00F97233"/>
    <w:rsid w:val="00FC0488"/>
    <w:rsid w:val="00FD2030"/>
    <w:rsid w:val="00FD27D0"/>
    <w:rsid w:val="00FE37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9EC"/>
    <w:pPr>
      <w:spacing w:after="0"/>
    </w:pPr>
    <w:rPr>
      <w:rFonts w:ascii="Verdana" w:hAnsi="Verdana"/>
      <w:sz w:val="20"/>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paragraph" w:styleId="Kop6">
    <w:name w:val="heading 6"/>
    <w:basedOn w:val="Standaard"/>
    <w:link w:val="Kop6Char"/>
    <w:uiPriority w:val="9"/>
    <w:qFormat/>
    <w:rsid w:val="00B50798"/>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 w:type="character" w:styleId="HTML-acroniem">
    <w:name w:val="HTML Acronym"/>
    <w:basedOn w:val="Standaardalinea-lettertype"/>
    <w:uiPriority w:val="99"/>
    <w:semiHidden/>
    <w:unhideWhenUsed/>
    <w:rsid w:val="00FD2030"/>
  </w:style>
  <w:style w:type="character" w:styleId="Hyperlink">
    <w:name w:val="Hyperlink"/>
    <w:basedOn w:val="Standaardalinea-lettertype"/>
    <w:uiPriority w:val="99"/>
    <w:unhideWhenUsed/>
    <w:rsid w:val="00F35435"/>
    <w:rPr>
      <w:color w:val="0000FF" w:themeColor="hyperlink"/>
      <w:u w:val="single"/>
    </w:rPr>
  </w:style>
  <w:style w:type="paragraph" w:styleId="Voetnoottekst">
    <w:name w:val="footnote text"/>
    <w:basedOn w:val="Standaard"/>
    <w:link w:val="VoetnoottekstChar"/>
    <w:uiPriority w:val="99"/>
    <w:semiHidden/>
    <w:unhideWhenUsed/>
    <w:rsid w:val="009E78FB"/>
    <w:pPr>
      <w:spacing w:line="240" w:lineRule="auto"/>
    </w:pPr>
    <w:rPr>
      <w:szCs w:val="20"/>
    </w:rPr>
  </w:style>
  <w:style w:type="character" w:customStyle="1" w:styleId="VoetnoottekstChar">
    <w:name w:val="Voetnoottekst Char"/>
    <w:basedOn w:val="Standaardalinea-lettertype"/>
    <w:link w:val="Voetnoottekst"/>
    <w:uiPriority w:val="99"/>
    <w:semiHidden/>
    <w:rsid w:val="009E78FB"/>
    <w:rPr>
      <w:rFonts w:ascii="Verdana" w:hAnsi="Verdana"/>
      <w:sz w:val="20"/>
      <w:szCs w:val="20"/>
    </w:rPr>
  </w:style>
  <w:style w:type="character" w:styleId="Voetnootmarkering">
    <w:name w:val="footnote reference"/>
    <w:basedOn w:val="Standaardalinea-lettertype"/>
    <w:uiPriority w:val="99"/>
    <w:semiHidden/>
    <w:unhideWhenUsed/>
    <w:rsid w:val="009E78FB"/>
    <w:rPr>
      <w:vertAlign w:val="superscript"/>
    </w:rPr>
  </w:style>
  <w:style w:type="character" w:customStyle="1" w:styleId="Kop6Char">
    <w:name w:val="Kop 6 Char"/>
    <w:basedOn w:val="Standaardalinea-lettertype"/>
    <w:link w:val="Kop6"/>
    <w:uiPriority w:val="9"/>
    <w:rsid w:val="00B50798"/>
    <w:rPr>
      <w:rFonts w:ascii="Times New Roman" w:eastAsia="Times New Roman" w:hAnsi="Times New Roman" w:cs="Times New Roman"/>
      <w:b/>
      <w:bCs/>
      <w:sz w:val="15"/>
      <w:szCs w:val="15"/>
      <w:lang w:eastAsia="nl-NL"/>
    </w:rPr>
  </w:style>
  <w:style w:type="paragraph" w:styleId="Normaalweb">
    <w:name w:val="Normal (Web)"/>
    <w:basedOn w:val="Standaard"/>
    <w:uiPriority w:val="99"/>
    <w:unhideWhenUsed/>
    <w:rsid w:val="00B5079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9378295">
      <w:bodyDiv w:val="1"/>
      <w:marLeft w:val="0"/>
      <w:marRight w:val="0"/>
      <w:marTop w:val="0"/>
      <w:marBottom w:val="0"/>
      <w:divBdr>
        <w:top w:val="none" w:sz="0" w:space="0" w:color="auto"/>
        <w:left w:val="none" w:sz="0" w:space="0" w:color="auto"/>
        <w:bottom w:val="none" w:sz="0" w:space="0" w:color="auto"/>
        <w:right w:val="none" w:sz="0" w:space="0" w:color="auto"/>
      </w:divBdr>
      <w:divsChild>
        <w:div w:id="474177763">
          <w:marLeft w:val="0"/>
          <w:marRight w:val="0"/>
          <w:marTop w:val="0"/>
          <w:marBottom w:val="0"/>
          <w:divBdr>
            <w:top w:val="none" w:sz="0" w:space="0" w:color="auto"/>
            <w:left w:val="none" w:sz="0" w:space="0" w:color="auto"/>
            <w:bottom w:val="none" w:sz="0" w:space="0" w:color="auto"/>
            <w:right w:val="none" w:sz="0" w:space="0" w:color="auto"/>
          </w:divBdr>
          <w:divsChild>
            <w:div w:id="694159892">
              <w:marLeft w:val="0"/>
              <w:marRight w:val="0"/>
              <w:marTop w:val="0"/>
              <w:marBottom w:val="0"/>
              <w:divBdr>
                <w:top w:val="none" w:sz="0" w:space="0" w:color="auto"/>
                <w:left w:val="none" w:sz="0" w:space="0" w:color="auto"/>
                <w:bottom w:val="none" w:sz="0" w:space="0" w:color="auto"/>
                <w:right w:val="none" w:sz="0" w:space="0" w:color="auto"/>
              </w:divBdr>
              <w:divsChild>
                <w:div w:id="502404799">
                  <w:marLeft w:val="0"/>
                  <w:marRight w:val="0"/>
                  <w:marTop w:val="0"/>
                  <w:marBottom w:val="0"/>
                  <w:divBdr>
                    <w:top w:val="none" w:sz="0" w:space="0" w:color="auto"/>
                    <w:left w:val="none" w:sz="0" w:space="0" w:color="auto"/>
                    <w:bottom w:val="none" w:sz="0" w:space="0" w:color="auto"/>
                    <w:right w:val="none" w:sz="0" w:space="0" w:color="auto"/>
                  </w:divBdr>
                  <w:divsChild>
                    <w:div w:id="974336825">
                      <w:marLeft w:val="0"/>
                      <w:marRight w:val="0"/>
                      <w:marTop w:val="0"/>
                      <w:marBottom w:val="0"/>
                      <w:divBdr>
                        <w:top w:val="none" w:sz="0" w:space="0" w:color="auto"/>
                        <w:left w:val="none" w:sz="0" w:space="0" w:color="auto"/>
                        <w:bottom w:val="none" w:sz="0" w:space="0" w:color="auto"/>
                        <w:right w:val="none" w:sz="0" w:space="0" w:color="auto"/>
                      </w:divBdr>
                      <w:divsChild>
                        <w:div w:id="1794473687">
                          <w:marLeft w:val="0"/>
                          <w:marRight w:val="0"/>
                          <w:marTop w:val="0"/>
                          <w:marBottom w:val="0"/>
                          <w:divBdr>
                            <w:top w:val="none" w:sz="0" w:space="0" w:color="auto"/>
                            <w:left w:val="none" w:sz="0" w:space="0" w:color="auto"/>
                            <w:bottom w:val="none" w:sz="0" w:space="0" w:color="auto"/>
                            <w:right w:val="none" w:sz="0" w:space="0" w:color="auto"/>
                          </w:divBdr>
                          <w:divsChild>
                            <w:div w:id="1296446050">
                              <w:marLeft w:val="0"/>
                              <w:marRight w:val="0"/>
                              <w:marTop w:val="0"/>
                              <w:marBottom w:val="0"/>
                              <w:divBdr>
                                <w:top w:val="none" w:sz="0" w:space="0" w:color="auto"/>
                                <w:left w:val="none" w:sz="0" w:space="0" w:color="auto"/>
                                <w:bottom w:val="none" w:sz="0" w:space="0" w:color="auto"/>
                                <w:right w:val="none" w:sz="0" w:space="0" w:color="auto"/>
                              </w:divBdr>
                              <w:divsChild>
                                <w:div w:id="451292943">
                                  <w:marLeft w:val="0"/>
                                  <w:marRight w:val="0"/>
                                  <w:marTop w:val="0"/>
                                  <w:marBottom w:val="0"/>
                                  <w:divBdr>
                                    <w:top w:val="none" w:sz="0" w:space="0" w:color="auto"/>
                                    <w:left w:val="none" w:sz="0" w:space="0" w:color="auto"/>
                                    <w:bottom w:val="none" w:sz="0" w:space="0" w:color="auto"/>
                                    <w:right w:val="none" w:sz="0" w:space="0" w:color="auto"/>
                                  </w:divBdr>
                                  <w:divsChild>
                                    <w:div w:id="633366851">
                                      <w:marLeft w:val="0"/>
                                      <w:marRight w:val="0"/>
                                      <w:marTop w:val="0"/>
                                      <w:marBottom w:val="0"/>
                                      <w:divBdr>
                                        <w:top w:val="none" w:sz="0" w:space="0" w:color="auto"/>
                                        <w:left w:val="none" w:sz="0" w:space="0" w:color="auto"/>
                                        <w:bottom w:val="none" w:sz="0" w:space="0" w:color="auto"/>
                                        <w:right w:val="none" w:sz="0" w:space="0" w:color="auto"/>
                                      </w:divBdr>
                                    </w:div>
                                    <w:div w:id="2054621939">
                                      <w:marLeft w:val="0"/>
                                      <w:marRight w:val="0"/>
                                      <w:marTop w:val="0"/>
                                      <w:marBottom w:val="0"/>
                                      <w:divBdr>
                                        <w:top w:val="none" w:sz="0" w:space="0" w:color="auto"/>
                                        <w:left w:val="none" w:sz="0" w:space="0" w:color="auto"/>
                                        <w:bottom w:val="none" w:sz="0" w:space="0" w:color="auto"/>
                                        <w:right w:val="none" w:sz="0" w:space="0" w:color="auto"/>
                                      </w:divBdr>
                                      <w:divsChild>
                                        <w:div w:id="1147207879">
                                          <w:marLeft w:val="0"/>
                                          <w:marRight w:val="0"/>
                                          <w:marTop w:val="0"/>
                                          <w:marBottom w:val="0"/>
                                          <w:divBdr>
                                            <w:top w:val="none" w:sz="0" w:space="0" w:color="auto"/>
                                            <w:left w:val="none" w:sz="0" w:space="0" w:color="auto"/>
                                            <w:bottom w:val="none" w:sz="0" w:space="0" w:color="auto"/>
                                            <w:right w:val="none" w:sz="0" w:space="0" w:color="auto"/>
                                          </w:divBdr>
                                        </w:div>
                                        <w:div w:id="9725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69757">
                                  <w:marLeft w:val="0"/>
                                  <w:marRight w:val="0"/>
                                  <w:marTop w:val="0"/>
                                  <w:marBottom w:val="0"/>
                                  <w:divBdr>
                                    <w:top w:val="none" w:sz="0" w:space="0" w:color="auto"/>
                                    <w:left w:val="none" w:sz="0" w:space="0" w:color="auto"/>
                                    <w:bottom w:val="none" w:sz="0" w:space="0" w:color="auto"/>
                                    <w:right w:val="none" w:sz="0" w:space="0" w:color="auto"/>
                                  </w:divBdr>
                                </w:div>
                                <w:div w:id="458303980">
                                  <w:marLeft w:val="0"/>
                                  <w:marRight w:val="0"/>
                                  <w:marTop w:val="0"/>
                                  <w:marBottom w:val="0"/>
                                  <w:divBdr>
                                    <w:top w:val="none" w:sz="0" w:space="0" w:color="auto"/>
                                    <w:left w:val="none" w:sz="0" w:space="0" w:color="auto"/>
                                    <w:bottom w:val="none" w:sz="0" w:space="0" w:color="auto"/>
                                    <w:right w:val="none" w:sz="0" w:space="0" w:color="auto"/>
                                  </w:divBdr>
                                </w:div>
                                <w:div w:id="13235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4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gn.nl/artikel/218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gn.nl/artikel/197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gn.nl/artikel/197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2FC56-2C80-4A68-BA37-4AE9AB12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8963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tdonga</cp:lastModifiedBy>
  <cp:revision>2</cp:revision>
  <dcterms:created xsi:type="dcterms:W3CDTF">2015-01-05T09:48:00Z</dcterms:created>
  <dcterms:modified xsi:type="dcterms:W3CDTF">2015-01-05T09:48:00Z</dcterms:modified>
</cp:coreProperties>
</file>