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006B7" w14:textId="1FCB4D54" w:rsidR="00910D5B" w:rsidRDefault="0077187E" w:rsidP="00910D5B">
      <w:pPr>
        <w:rPr>
          <w:rFonts w:ascii="Verdana" w:hAnsi="Verdana"/>
          <w:b/>
          <w:sz w:val="20"/>
        </w:rPr>
      </w:pPr>
      <w:r>
        <w:rPr>
          <w:rFonts w:ascii="Verdana" w:hAnsi="Verdana"/>
          <w:b/>
          <w:sz w:val="20"/>
        </w:rPr>
        <w:t xml:space="preserve">TOELICHTING BIJ </w:t>
      </w:r>
      <w:r w:rsidR="007F6C81">
        <w:rPr>
          <w:rFonts w:ascii="Verdana" w:hAnsi="Verdana"/>
          <w:b/>
          <w:sz w:val="20"/>
        </w:rPr>
        <w:t>OVEREENKOMST</w:t>
      </w:r>
      <w:r w:rsidR="00B53778">
        <w:rPr>
          <w:rFonts w:ascii="Verdana" w:hAnsi="Verdana"/>
          <w:b/>
          <w:sz w:val="20"/>
        </w:rPr>
        <w:t xml:space="preserve"> </w:t>
      </w:r>
      <w:r w:rsidR="006F1D48">
        <w:rPr>
          <w:rFonts w:ascii="Verdana" w:hAnsi="Verdana"/>
          <w:b/>
          <w:sz w:val="20"/>
        </w:rPr>
        <w:t>ONDERSTEUNING</w:t>
      </w:r>
      <w:r w:rsidR="00633E64">
        <w:rPr>
          <w:rFonts w:ascii="Verdana" w:hAnsi="Verdana"/>
          <w:b/>
          <w:sz w:val="20"/>
        </w:rPr>
        <w:t xml:space="preserve"> </w:t>
      </w:r>
      <w:r w:rsidR="006F596B">
        <w:rPr>
          <w:rFonts w:ascii="Verdana" w:hAnsi="Verdana"/>
          <w:b/>
          <w:sz w:val="20"/>
        </w:rPr>
        <w:t>W</w:t>
      </w:r>
      <w:r w:rsidR="006F1D48">
        <w:rPr>
          <w:rFonts w:ascii="Verdana" w:hAnsi="Verdana"/>
          <w:b/>
          <w:sz w:val="20"/>
        </w:rPr>
        <w:t>mo 2015</w:t>
      </w:r>
      <w:r w:rsidR="00633E64">
        <w:rPr>
          <w:rFonts w:ascii="Verdana" w:hAnsi="Verdana"/>
          <w:b/>
          <w:sz w:val="20"/>
        </w:rPr>
        <w:t xml:space="preserve"> (versie </w:t>
      </w:r>
      <w:r w:rsidR="00CF6B3D">
        <w:rPr>
          <w:rFonts w:ascii="Verdana" w:hAnsi="Verdana"/>
          <w:b/>
          <w:sz w:val="20"/>
        </w:rPr>
        <w:t>juli 2019</w:t>
      </w:r>
      <w:bookmarkStart w:id="0" w:name="_GoBack"/>
      <w:bookmarkEnd w:id="0"/>
      <w:r w:rsidR="00633E64">
        <w:rPr>
          <w:rFonts w:ascii="Verdana" w:hAnsi="Verdana"/>
          <w:b/>
          <w:sz w:val="20"/>
        </w:rPr>
        <w:t>)</w:t>
      </w:r>
    </w:p>
    <w:p w14:paraId="49BE6CE7" w14:textId="77777777" w:rsidR="00B239F1" w:rsidRDefault="00B239F1" w:rsidP="00910D5B">
      <w:pPr>
        <w:rPr>
          <w:rFonts w:ascii="Verdana" w:hAnsi="Verdana"/>
          <w:b/>
          <w:sz w:val="20"/>
        </w:rPr>
      </w:pPr>
    </w:p>
    <w:p w14:paraId="2964AC44" w14:textId="77777777" w:rsidR="000F0FEC" w:rsidRPr="000F0FEC" w:rsidRDefault="000F0FEC" w:rsidP="00910D5B">
      <w:pPr>
        <w:rPr>
          <w:rFonts w:ascii="Verdana" w:hAnsi="Verdana"/>
          <w:sz w:val="20"/>
        </w:rPr>
      </w:pPr>
    </w:p>
    <w:p w14:paraId="02D88D22" w14:textId="5B14F793" w:rsidR="0077187E" w:rsidRDefault="0077187E" w:rsidP="00A11E7C">
      <w:pPr>
        <w:spacing w:line="284" w:lineRule="atLeast"/>
        <w:rPr>
          <w:rFonts w:ascii="Verdana" w:hAnsi="Verdana"/>
          <w:sz w:val="20"/>
        </w:rPr>
      </w:pPr>
      <w:bookmarkStart w:id="1" w:name="_Hlk516644674"/>
      <w:r>
        <w:rPr>
          <w:rFonts w:ascii="Verdana" w:hAnsi="Verdana"/>
          <w:sz w:val="20"/>
        </w:rPr>
        <w:t>Waar het onder de Wlz gebruikelijk is dat tussen</w:t>
      </w:r>
      <w:r w:rsidR="003B777F">
        <w:rPr>
          <w:rFonts w:ascii="Verdana" w:hAnsi="Verdana"/>
          <w:sz w:val="20"/>
        </w:rPr>
        <w:t xml:space="preserve"> </w:t>
      </w:r>
      <w:r>
        <w:rPr>
          <w:rFonts w:ascii="Verdana" w:hAnsi="Verdana"/>
          <w:sz w:val="20"/>
        </w:rPr>
        <w:t xml:space="preserve">zorgaanbieder en </w:t>
      </w:r>
      <w:r w:rsidR="0063687D">
        <w:rPr>
          <w:rFonts w:ascii="Verdana" w:hAnsi="Verdana"/>
          <w:sz w:val="20"/>
        </w:rPr>
        <w:t>cliënt</w:t>
      </w:r>
      <w:r>
        <w:rPr>
          <w:rFonts w:ascii="Verdana" w:hAnsi="Verdana"/>
          <w:sz w:val="20"/>
        </w:rPr>
        <w:t xml:space="preserve"> een zorgo</w:t>
      </w:r>
      <w:r w:rsidR="0063687D">
        <w:rPr>
          <w:rFonts w:ascii="Verdana" w:hAnsi="Verdana"/>
          <w:sz w:val="20"/>
        </w:rPr>
        <w:t>v</w:t>
      </w:r>
      <w:r>
        <w:rPr>
          <w:rFonts w:ascii="Verdana" w:hAnsi="Verdana"/>
          <w:sz w:val="20"/>
        </w:rPr>
        <w:t>e</w:t>
      </w:r>
      <w:r w:rsidR="0063687D">
        <w:rPr>
          <w:rFonts w:ascii="Verdana" w:hAnsi="Verdana"/>
          <w:sz w:val="20"/>
        </w:rPr>
        <w:t>r</w:t>
      </w:r>
      <w:r>
        <w:rPr>
          <w:rFonts w:ascii="Verdana" w:hAnsi="Verdana"/>
          <w:sz w:val="20"/>
        </w:rPr>
        <w:t>ee</w:t>
      </w:r>
      <w:r w:rsidR="0063687D">
        <w:rPr>
          <w:rFonts w:ascii="Verdana" w:hAnsi="Verdana"/>
          <w:sz w:val="20"/>
        </w:rPr>
        <w:t xml:space="preserve">nkomst wordt gesloten, is dat </w:t>
      </w:r>
      <w:r>
        <w:rPr>
          <w:rFonts w:ascii="Verdana" w:hAnsi="Verdana"/>
          <w:sz w:val="20"/>
        </w:rPr>
        <w:t xml:space="preserve">voor de ondersteuning onder de Wmo </w:t>
      </w:r>
      <w:r w:rsidR="0002130B">
        <w:rPr>
          <w:rFonts w:ascii="Verdana" w:hAnsi="Verdana"/>
          <w:sz w:val="20"/>
        </w:rPr>
        <w:t xml:space="preserve">2015 </w:t>
      </w:r>
      <w:r>
        <w:rPr>
          <w:rFonts w:ascii="Verdana" w:hAnsi="Verdana"/>
          <w:sz w:val="20"/>
        </w:rPr>
        <w:t xml:space="preserve">niet het geval. </w:t>
      </w:r>
      <w:bookmarkEnd w:id="1"/>
    </w:p>
    <w:p w14:paraId="48AAFA1D" w14:textId="6B0B2516" w:rsidR="003B777F" w:rsidRDefault="0077187E" w:rsidP="00A11E7C">
      <w:pPr>
        <w:spacing w:line="284" w:lineRule="atLeast"/>
        <w:rPr>
          <w:rFonts w:ascii="Verdana" w:hAnsi="Verdana"/>
          <w:sz w:val="20"/>
        </w:rPr>
      </w:pPr>
      <w:r>
        <w:rPr>
          <w:rFonts w:ascii="Verdana" w:hAnsi="Verdana"/>
          <w:sz w:val="20"/>
        </w:rPr>
        <w:t>Omdat het in de praktijk toch praktisch is gebleken afspraken over de ondersteuning vast te leggen, heeft de V</w:t>
      </w:r>
      <w:r w:rsidR="007720AD">
        <w:rPr>
          <w:rFonts w:ascii="Verdana" w:hAnsi="Verdana"/>
          <w:sz w:val="20"/>
        </w:rPr>
        <w:t>GN</w:t>
      </w:r>
      <w:r>
        <w:rPr>
          <w:rFonts w:ascii="Verdana" w:hAnsi="Verdana"/>
          <w:sz w:val="20"/>
        </w:rPr>
        <w:t xml:space="preserve"> een modelovereenkomst Wmo </w:t>
      </w:r>
      <w:r w:rsidR="0002130B">
        <w:rPr>
          <w:rFonts w:ascii="Verdana" w:hAnsi="Verdana"/>
          <w:sz w:val="20"/>
        </w:rPr>
        <w:t xml:space="preserve">2015 </w:t>
      </w:r>
      <w:r>
        <w:rPr>
          <w:rFonts w:ascii="Verdana" w:hAnsi="Verdana"/>
          <w:sz w:val="20"/>
        </w:rPr>
        <w:t>laten ontwikkelen.</w:t>
      </w:r>
      <w:r w:rsidR="00633E64">
        <w:rPr>
          <w:rFonts w:ascii="Verdana" w:hAnsi="Verdana"/>
          <w:sz w:val="20"/>
        </w:rPr>
        <w:t xml:space="preserve"> </w:t>
      </w:r>
      <w:r>
        <w:rPr>
          <w:rFonts w:ascii="Verdana" w:hAnsi="Verdana"/>
          <w:sz w:val="20"/>
        </w:rPr>
        <w:t>Er zijn twee varianten ontwikkelt:</w:t>
      </w:r>
    </w:p>
    <w:p w14:paraId="6249FD2E" w14:textId="77777777" w:rsidR="003B777F" w:rsidRDefault="0077187E" w:rsidP="003B777F">
      <w:pPr>
        <w:tabs>
          <w:tab w:val="left" w:pos="1134"/>
        </w:tabs>
        <w:spacing w:line="284" w:lineRule="atLeast"/>
        <w:ind w:firstLine="708"/>
        <w:rPr>
          <w:rFonts w:ascii="Verdana" w:hAnsi="Verdana"/>
          <w:sz w:val="20"/>
        </w:rPr>
      </w:pPr>
      <w:r>
        <w:rPr>
          <w:rFonts w:ascii="Verdana" w:hAnsi="Verdana"/>
          <w:sz w:val="20"/>
        </w:rPr>
        <w:t xml:space="preserve">I) </w:t>
      </w:r>
      <w:r w:rsidR="003B777F">
        <w:rPr>
          <w:rFonts w:ascii="Verdana" w:hAnsi="Verdana"/>
          <w:sz w:val="20"/>
        </w:rPr>
        <w:tab/>
      </w:r>
      <w:r>
        <w:rPr>
          <w:rFonts w:ascii="Verdana" w:hAnsi="Verdana"/>
          <w:sz w:val="20"/>
        </w:rPr>
        <w:t>een allesomvattende modelovereenkomst</w:t>
      </w:r>
      <w:r w:rsidR="003B777F">
        <w:rPr>
          <w:rFonts w:ascii="Verdana" w:hAnsi="Verdana"/>
          <w:sz w:val="20"/>
        </w:rPr>
        <w:t xml:space="preserve">; </w:t>
      </w:r>
      <w:r>
        <w:rPr>
          <w:rFonts w:ascii="Verdana" w:hAnsi="Verdana"/>
          <w:sz w:val="20"/>
        </w:rPr>
        <w:t>en</w:t>
      </w:r>
    </w:p>
    <w:p w14:paraId="4B82CBF7" w14:textId="77777777" w:rsidR="0077187E" w:rsidRDefault="0077187E" w:rsidP="003B777F">
      <w:pPr>
        <w:tabs>
          <w:tab w:val="left" w:pos="1134"/>
        </w:tabs>
        <w:spacing w:line="284" w:lineRule="atLeast"/>
        <w:ind w:left="1134" w:hanging="426"/>
        <w:rPr>
          <w:rFonts w:ascii="Verdana" w:hAnsi="Verdana"/>
          <w:sz w:val="20"/>
        </w:rPr>
      </w:pPr>
      <w:r>
        <w:rPr>
          <w:rFonts w:ascii="Verdana" w:hAnsi="Verdana"/>
          <w:sz w:val="20"/>
        </w:rPr>
        <w:t xml:space="preserve">II) </w:t>
      </w:r>
      <w:r w:rsidR="003B777F">
        <w:rPr>
          <w:rFonts w:ascii="Verdana" w:hAnsi="Verdana"/>
          <w:sz w:val="20"/>
        </w:rPr>
        <w:tab/>
      </w:r>
      <w:r>
        <w:rPr>
          <w:rFonts w:ascii="Verdana" w:hAnsi="Verdana"/>
          <w:sz w:val="20"/>
        </w:rPr>
        <w:t xml:space="preserve">een heel korte modelovereenkomst met separaat algemene voorwaarden. </w:t>
      </w:r>
    </w:p>
    <w:p w14:paraId="73D79F0A" w14:textId="77777777" w:rsidR="0077187E" w:rsidRDefault="0077187E" w:rsidP="00A11E7C">
      <w:pPr>
        <w:spacing w:line="284" w:lineRule="atLeast"/>
        <w:rPr>
          <w:rFonts w:ascii="Verdana" w:hAnsi="Verdana"/>
          <w:sz w:val="20"/>
        </w:rPr>
      </w:pPr>
    </w:p>
    <w:p w14:paraId="31FD3A72" w14:textId="77777777" w:rsidR="0077187E" w:rsidRDefault="0077187E" w:rsidP="00A11E7C">
      <w:pPr>
        <w:spacing w:line="284" w:lineRule="atLeast"/>
        <w:rPr>
          <w:rFonts w:ascii="Verdana" w:hAnsi="Verdana"/>
          <w:sz w:val="20"/>
        </w:rPr>
      </w:pPr>
      <w:r>
        <w:rPr>
          <w:rFonts w:ascii="Verdana" w:hAnsi="Verdana"/>
          <w:sz w:val="20"/>
        </w:rPr>
        <w:t xml:space="preserve">In beide varianten zijn dezelfde onderwerpen op vergelijkbare wijze geregeld. </w:t>
      </w:r>
      <w:r w:rsidR="00786360">
        <w:rPr>
          <w:rFonts w:ascii="Verdana" w:hAnsi="Verdana"/>
          <w:sz w:val="20"/>
        </w:rPr>
        <w:t>Enkele bepalingen worden hierna kort toegelicht.</w:t>
      </w:r>
    </w:p>
    <w:p w14:paraId="4D2BB721" w14:textId="77777777" w:rsidR="006C4EF0" w:rsidRDefault="006C4EF0" w:rsidP="00A11E7C">
      <w:pPr>
        <w:spacing w:line="284" w:lineRule="atLeast"/>
        <w:rPr>
          <w:rFonts w:ascii="Verdana" w:hAnsi="Verdana"/>
          <w:sz w:val="20"/>
        </w:rPr>
      </w:pPr>
    </w:p>
    <w:p w14:paraId="5CE49103" w14:textId="77777777"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w:t>
      </w:r>
      <w:r w:rsidR="007F6C81">
        <w:rPr>
          <w:rFonts w:ascii="Verdana" w:hAnsi="Verdana"/>
          <w:b/>
          <w:sz w:val="20"/>
        </w:rPr>
        <w:t>Overeenkomst</w:t>
      </w:r>
      <w:r w:rsidRPr="00910D5B">
        <w:rPr>
          <w:rFonts w:ascii="Verdana" w:hAnsi="Verdana"/>
          <w:b/>
          <w:sz w:val="20"/>
        </w:rPr>
        <w:t xml:space="preserve">  </w:t>
      </w:r>
    </w:p>
    <w:p w14:paraId="479C0CF6" w14:textId="77777777" w:rsidR="003B777F" w:rsidRDefault="003B777F" w:rsidP="003B777F">
      <w:pPr>
        <w:spacing w:line="284" w:lineRule="atLeast"/>
        <w:rPr>
          <w:rFonts w:ascii="Verdana" w:hAnsi="Verdana"/>
          <w:sz w:val="20"/>
        </w:rPr>
      </w:pPr>
    </w:p>
    <w:p w14:paraId="48AA1049" w14:textId="77777777" w:rsidR="00786360" w:rsidRDefault="00786360" w:rsidP="003B777F">
      <w:pPr>
        <w:spacing w:line="284" w:lineRule="atLeast"/>
        <w:rPr>
          <w:rFonts w:ascii="Verdana" w:hAnsi="Verdana"/>
          <w:sz w:val="20"/>
        </w:rPr>
      </w:pPr>
      <w:r>
        <w:rPr>
          <w:rFonts w:ascii="Verdana" w:hAnsi="Verdana"/>
          <w:sz w:val="20"/>
        </w:rPr>
        <w:t>Het is raadzaam bij aanvang af te spreken of de overeenkomst voor bepaalde tijd wordt aangegaan en na die periode vanzelf eindigt of dat de overeenkomst voor onbepaalde tijd wordt aangegaan.</w:t>
      </w:r>
    </w:p>
    <w:p w14:paraId="3F3F8EF8" w14:textId="77777777" w:rsidR="00786360" w:rsidRDefault="00786360" w:rsidP="003B777F">
      <w:pPr>
        <w:spacing w:line="284" w:lineRule="atLeast"/>
        <w:rPr>
          <w:rFonts w:ascii="Verdana" w:hAnsi="Verdana"/>
          <w:sz w:val="20"/>
        </w:rPr>
      </w:pPr>
    </w:p>
    <w:p w14:paraId="045CA0C1" w14:textId="77777777" w:rsidR="0063687D" w:rsidRPr="002A2F80" w:rsidRDefault="00486537" w:rsidP="003B777F">
      <w:pPr>
        <w:spacing w:line="284" w:lineRule="atLeast"/>
        <w:rPr>
          <w:rFonts w:ascii="Verdana" w:hAnsi="Verdana"/>
          <w:sz w:val="20"/>
        </w:rPr>
      </w:pPr>
      <w:r>
        <w:rPr>
          <w:rFonts w:ascii="Verdana" w:hAnsi="Verdana"/>
          <w:sz w:val="20"/>
        </w:rPr>
        <w:t>Vooral</w:t>
      </w:r>
      <w:r w:rsidR="0063687D">
        <w:rPr>
          <w:rFonts w:ascii="Verdana" w:hAnsi="Verdana"/>
          <w:sz w:val="20"/>
        </w:rPr>
        <w:t xml:space="preserve"> in die laatste situatie is van belang vast te leggen onder welke omstandigheden de overeenkomst eindigt, bijvoorbeeld bij het einde van de looptijd van de beschikking of als de c</w:t>
      </w:r>
      <w:r w:rsidR="007F6C81">
        <w:rPr>
          <w:rFonts w:ascii="Verdana" w:hAnsi="Verdana"/>
          <w:sz w:val="20"/>
        </w:rPr>
        <w:t>liënt</w:t>
      </w:r>
      <w:r w:rsidR="00F41079" w:rsidRPr="00CE18CD">
        <w:rPr>
          <w:rFonts w:ascii="Verdana" w:hAnsi="Verdana"/>
          <w:sz w:val="20"/>
        </w:rPr>
        <w:t xml:space="preserve"> zijn verplichtingen uit de </w:t>
      </w:r>
      <w:r w:rsidR="0063687D">
        <w:rPr>
          <w:rFonts w:ascii="Verdana" w:hAnsi="Verdana"/>
          <w:sz w:val="20"/>
        </w:rPr>
        <w:t>o</w:t>
      </w:r>
      <w:r w:rsidR="007F6C81">
        <w:rPr>
          <w:rFonts w:ascii="Verdana" w:hAnsi="Verdana"/>
          <w:sz w:val="20"/>
        </w:rPr>
        <w:t>vereenkomst</w:t>
      </w:r>
      <w:r w:rsidR="00F41079" w:rsidRPr="00CE18CD">
        <w:rPr>
          <w:rFonts w:ascii="Verdana" w:hAnsi="Verdana"/>
          <w:sz w:val="20"/>
        </w:rPr>
        <w:t xml:space="preserve"> niet naleeft</w:t>
      </w:r>
    </w:p>
    <w:p w14:paraId="708FCBBA" w14:textId="77777777" w:rsidR="00F41079" w:rsidRPr="002A2F80" w:rsidRDefault="00F41079" w:rsidP="003B777F">
      <w:pPr>
        <w:widowControl w:val="0"/>
        <w:adjustRightInd w:val="0"/>
        <w:spacing w:line="284" w:lineRule="atLeast"/>
        <w:textAlignment w:val="baseline"/>
        <w:rPr>
          <w:rFonts w:ascii="Verdana" w:hAnsi="Verdana"/>
          <w:sz w:val="20"/>
        </w:rPr>
      </w:pPr>
    </w:p>
    <w:p w14:paraId="57878093" w14:textId="77777777" w:rsidR="00910D5B" w:rsidRPr="002A2F80" w:rsidRDefault="00EA2A54" w:rsidP="003B777F">
      <w:pPr>
        <w:spacing w:line="284" w:lineRule="atLeast"/>
        <w:rPr>
          <w:rFonts w:ascii="Verdana" w:hAnsi="Verdana"/>
          <w:b/>
          <w:sz w:val="20"/>
        </w:rPr>
      </w:pPr>
      <w:r w:rsidRPr="002A2F80">
        <w:rPr>
          <w:rFonts w:ascii="Verdana" w:hAnsi="Verdana"/>
          <w:b/>
          <w:sz w:val="20"/>
        </w:rPr>
        <w:t>Inhoud o</w:t>
      </w:r>
      <w:r w:rsidR="0091610E" w:rsidRPr="002A2F80">
        <w:rPr>
          <w:rFonts w:ascii="Verdana" w:hAnsi="Verdana"/>
          <w:b/>
          <w:sz w:val="20"/>
        </w:rPr>
        <w:t>ndersteuning</w:t>
      </w:r>
      <w:r w:rsidR="000D3F8F" w:rsidRPr="002A2F80">
        <w:rPr>
          <w:rFonts w:ascii="Verdana" w:hAnsi="Verdana"/>
          <w:b/>
          <w:sz w:val="20"/>
        </w:rPr>
        <w:t xml:space="preserve"> en </w:t>
      </w:r>
      <w:r w:rsidR="0091610E" w:rsidRPr="002A2F80">
        <w:rPr>
          <w:rFonts w:ascii="Verdana" w:hAnsi="Verdana"/>
          <w:b/>
          <w:sz w:val="20"/>
        </w:rPr>
        <w:t>ondersteunings</w:t>
      </w:r>
      <w:r w:rsidR="00910D5B" w:rsidRPr="002A2F80">
        <w:rPr>
          <w:rFonts w:ascii="Verdana" w:hAnsi="Verdana"/>
          <w:b/>
          <w:sz w:val="20"/>
        </w:rPr>
        <w:t xml:space="preserve">plan </w:t>
      </w:r>
    </w:p>
    <w:p w14:paraId="045C77B9" w14:textId="77777777" w:rsidR="003B777F" w:rsidRDefault="003B777F" w:rsidP="003B777F">
      <w:pPr>
        <w:pStyle w:val="Lijstalinea"/>
        <w:ind w:left="0"/>
      </w:pPr>
    </w:p>
    <w:p w14:paraId="6A69B265" w14:textId="77777777" w:rsidR="009D2E0E" w:rsidRDefault="0063687D" w:rsidP="003B777F">
      <w:pPr>
        <w:pStyle w:val="Lijstalinea"/>
        <w:ind w:left="0"/>
      </w:pPr>
      <w:r>
        <w:t>Het spreekt voor zich dat geregeld moet worden wat de ondersteuning voor een c</w:t>
      </w:r>
      <w:r w:rsidR="007F6C81">
        <w:t>liënt</w:t>
      </w:r>
      <w:r w:rsidR="0084000E" w:rsidRPr="002A2F80">
        <w:t xml:space="preserve"> </w:t>
      </w:r>
      <w:r>
        <w:t>precies inhoudt als sprake is</w:t>
      </w:r>
      <w:r w:rsidR="0084000E">
        <w:t xml:space="preserve"> van </w:t>
      </w:r>
      <w:r w:rsidR="00426A25">
        <w:t>een maatwerkvoorziening</w:t>
      </w:r>
      <w:r>
        <w:t>.</w:t>
      </w:r>
    </w:p>
    <w:p w14:paraId="73EDC3C0" w14:textId="77777777" w:rsidR="0063687D" w:rsidRDefault="0063687D" w:rsidP="003B777F">
      <w:pPr>
        <w:pStyle w:val="Lijstalinea"/>
        <w:ind w:left="0"/>
      </w:pPr>
    </w:p>
    <w:p w14:paraId="7B7129AA" w14:textId="267748F4" w:rsidR="00AC6485" w:rsidRPr="00407D00" w:rsidRDefault="006C0C47" w:rsidP="003B777F">
      <w:pPr>
        <w:pStyle w:val="Lijstalinea"/>
        <w:ind w:left="0"/>
      </w:pPr>
      <w:r w:rsidRPr="00407D00">
        <w:t>H</w:t>
      </w:r>
      <w:r w:rsidR="0063687D" w:rsidRPr="00407D00">
        <w:t xml:space="preserve">et opstellen van een ondersteuningsplan </w:t>
      </w:r>
      <w:r w:rsidRPr="00407D00">
        <w:t xml:space="preserve">is </w:t>
      </w:r>
      <w:r w:rsidR="0063687D" w:rsidRPr="00407D00">
        <w:t>geen verplichting op grond van de Wmo</w:t>
      </w:r>
      <w:r w:rsidR="0002130B" w:rsidRPr="00407D00">
        <w:t xml:space="preserve"> 2015</w:t>
      </w:r>
      <w:r w:rsidR="008F53B6" w:rsidRPr="00407D00">
        <w:t>.</w:t>
      </w:r>
      <w:r w:rsidRPr="00407D00">
        <w:t xml:space="preserve"> Gemeenten kunnen</w:t>
      </w:r>
      <w:r w:rsidR="0002130B" w:rsidRPr="00407D00">
        <w:t xml:space="preserve"> echter</w:t>
      </w:r>
      <w:r w:rsidR="000E4F40" w:rsidRPr="00407D00">
        <w:t xml:space="preserve"> in </w:t>
      </w:r>
      <w:r w:rsidR="0002130B" w:rsidRPr="00407D00">
        <w:t xml:space="preserve">de gemeentelijke Verordening Wmo en/of Beleidsregels Wmo hebben bepaald dat het ondersteuningsplan, als onderdeel van de beschikkingsaanvraag, gezamenlijk door Zorgaanbieder en Cliënt wordt opgesteld </w:t>
      </w:r>
      <w:r w:rsidR="00AC6485" w:rsidRPr="00407D00">
        <w:t>é</w:t>
      </w:r>
      <w:r w:rsidR="0002130B" w:rsidRPr="00407D00">
        <w:t xml:space="preserve">n ondertekend. </w:t>
      </w:r>
      <w:r w:rsidR="000E4F40" w:rsidRPr="00407D00">
        <w:t xml:space="preserve">Derhalve </w:t>
      </w:r>
      <w:r w:rsidR="00AC6485" w:rsidRPr="00407D00">
        <w:t xml:space="preserve">bevat </w:t>
      </w:r>
      <w:r w:rsidR="008237E0" w:rsidRPr="00407D00">
        <w:t>het model</w:t>
      </w:r>
      <w:r w:rsidR="0002130B" w:rsidRPr="00407D00">
        <w:t xml:space="preserve"> </w:t>
      </w:r>
      <w:r w:rsidR="002D406F" w:rsidRPr="00407D00">
        <w:t xml:space="preserve">een bepaling over het opstellen van het ondersteuningsplan. </w:t>
      </w:r>
      <w:r w:rsidR="008237E0" w:rsidRPr="00407D00">
        <w:t xml:space="preserve">Daarnaast </w:t>
      </w:r>
      <w:r w:rsidR="0063687D" w:rsidRPr="00407D00">
        <w:t xml:space="preserve">omdat het in de praktijk handig blijkt als </w:t>
      </w:r>
      <w:r w:rsidR="00486537" w:rsidRPr="00407D00">
        <w:t>afspraken</w:t>
      </w:r>
      <w:r w:rsidR="0063687D" w:rsidRPr="00407D00">
        <w:t xml:space="preserve"> worden ge</w:t>
      </w:r>
      <w:r w:rsidR="000017C8" w:rsidRPr="00407D00">
        <w:t>maakt over de manier waarop de z</w:t>
      </w:r>
      <w:r w:rsidR="0063687D" w:rsidRPr="00407D00">
        <w:t xml:space="preserve">orgaanbieder de </w:t>
      </w:r>
      <w:r w:rsidR="00486537" w:rsidRPr="00407D00">
        <w:t>ondersteuning</w:t>
      </w:r>
      <w:r w:rsidR="0063687D" w:rsidRPr="00407D00">
        <w:t xml:space="preserve"> zal invullen </w:t>
      </w:r>
      <w:r w:rsidR="00BD52E3" w:rsidRPr="00407D00">
        <w:t>e</w:t>
      </w:r>
      <w:r w:rsidR="002174B1" w:rsidRPr="00407D00">
        <w:t xml:space="preserve">n </w:t>
      </w:r>
      <w:r w:rsidR="0063687D" w:rsidRPr="00407D00">
        <w:t xml:space="preserve">kan worden </w:t>
      </w:r>
      <w:r w:rsidR="00486537" w:rsidRPr="00407D00">
        <w:t>afgesproken</w:t>
      </w:r>
      <w:r w:rsidR="0063687D" w:rsidRPr="00407D00">
        <w:t xml:space="preserve"> wanneer de ondersteuning wordt verleend en waar.</w:t>
      </w:r>
      <w:r w:rsidR="000F0EB3" w:rsidRPr="00407D00">
        <w:t xml:space="preserve"> De onderwerpen die staan opgesomd voor de vulling van het ondersteuningsplan, hoeven niet te worden geregeld en zijn bedoeld als suggestie.</w:t>
      </w:r>
      <w:r w:rsidR="002D406F" w:rsidRPr="00407D00">
        <w:t xml:space="preserve"> </w:t>
      </w:r>
    </w:p>
    <w:p w14:paraId="037B8EA5" w14:textId="157BFF18" w:rsidR="00CE1A83" w:rsidRDefault="00AC6485" w:rsidP="003B777F">
      <w:pPr>
        <w:pStyle w:val="Lijstalinea"/>
        <w:ind w:left="0"/>
        <w:rPr>
          <w:rFonts w:eastAsia="Times New Roman"/>
          <w:szCs w:val="20"/>
          <w:lang w:eastAsia="nl-NL"/>
        </w:rPr>
      </w:pPr>
      <w:r w:rsidRPr="00407D00">
        <w:t>Ten aanzien van</w:t>
      </w:r>
      <w:r w:rsidR="002D406F" w:rsidRPr="00407D00">
        <w:t xml:space="preserve"> de ondertekening van het ondersteuningsplan is</w:t>
      </w:r>
      <w:r w:rsidRPr="00407D00">
        <w:t xml:space="preserve"> </w:t>
      </w:r>
      <w:r w:rsidR="008237E0" w:rsidRPr="00407D00">
        <w:t xml:space="preserve">in het model </w:t>
      </w:r>
      <w:r w:rsidR="002D406F" w:rsidRPr="00407D00">
        <w:t xml:space="preserve">een optionele bepaling </w:t>
      </w:r>
      <w:r w:rsidRPr="00407D00">
        <w:t>opg</w:t>
      </w:r>
      <w:r w:rsidR="002D406F" w:rsidRPr="00407D00">
        <w:t xml:space="preserve">enomen. </w:t>
      </w:r>
      <w:r w:rsidRPr="00407D00">
        <w:t xml:space="preserve">Geadviseerd wordt bij de gemeente waar u </w:t>
      </w:r>
      <w:r w:rsidRPr="00407D00">
        <w:lastRenderedPageBreak/>
        <w:t xml:space="preserve">een overeenkomst mee heeft gesloten na te gaan of deze de eis tot ondertekening van het ondersteuningsplan hanteert. </w:t>
      </w:r>
    </w:p>
    <w:p w14:paraId="361C0704" w14:textId="77777777" w:rsidR="00FF300D" w:rsidRDefault="00FF300D" w:rsidP="003B777F">
      <w:pPr>
        <w:spacing w:line="284" w:lineRule="atLeast"/>
        <w:rPr>
          <w:rFonts w:ascii="Verdana" w:hAnsi="Verdana"/>
          <w:sz w:val="20"/>
        </w:rPr>
      </w:pPr>
    </w:p>
    <w:p w14:paraId="7B9E67A2" w14:textId="77777777" w:rsidR="003E149E" w:rsidRPr="003E149E" w:rsidRDefault="003E149E" w:rsidP="003B777F">
      <w:pPr>
        <w:spacing w:line="284" w:lineRule="atLeast"/>
        <w:rPr>
          <w:rFonts w:ascii="Verdana" w:hAnsi="Verdana"/>
          <w:b/>
          <w:sz w:val="20"/>
        </w:rPr>
      </w:pPr>
      <w:r>
        <w:rPr>
          <w:rFonts w:ascii="Verdana" w:hAnsi="Verdana"/>
          <w:b/>
          <w:sz w:val="20"/>
        </w:rPr>
        <w:t>Kwaliteit ondersteuning</w:t>
      </w:r>
    </w:p>
    <w:p w14:paraId="06FAA878" w14:textId="77777777" w:rsidR="00486537" w:rsidRDefault="00486537" w:rsidP="003B777F">
      <w:pPr>
        <w:spacing w:line="284" w:lineRule="atLeast"/>
        <w:rPr>
          <w:rFonts w:ascii="Verdana" w:hAnsi="Verdana"/>
          <w:sz w:val="20"/>
        </w:rPr>
      </w:pPr>
    </w:p>
    <w:p w14:paraId="7C43EF18" w14:textId="1FCC8BFE" w:rsidR="00486537" w:rsidRDefault="00486537" w:rsidP="003E149E">
      <w:pPr>
        <w:spacing w:line="284" w:lineRule="atLeast"/>
        <w:rPr>
          <w:rFonts w:ascii="Verdana" w:hAnsi="Verdana"/>
          <w:sz w:val="20"/>
        </w:rPr>
      </w:pPr>
      <w:r>
        <w:rPr>
          <w:rFonts w:ascii="Verdana" w:hAnsi="Verdana"/>
          <w:sz w:val="20"/>
        </w:rPr>
        <w:t xml:space="preserve">De Wmo stelt eisen aan de kwaliteit van de ondersteuning. </w:t>
      </w:r>
      <w:r w:rsidR="00EA2A54">
        <w:rPr>
          <w:rFonts w:ascii="Verdana" w:hAnsi="Verdana"/>
          <w:sz w:val="20"/>
        </w:rPr>
        <w:t>D</w:t>
      </w:r>
      <w:r>
        <w:rPr>
          <w:rFonts w:ascii="Verdana" w:hAnsi="Verdana"/>
          <w:sz w:val="20"/>
        </w:rPr>
        <w:t>i</w:t>
      </w:r>
      <w:r w:rsidR="00EA2A54">
        <w:rPr>
          <w:rFonts w:ascii="Verdana" w:hAnsi="Verdana"/>
          <w:sz w:val="20"/>
        </w:rPr>
        <w:t xml:space="preserve">e </w:t>
      </w:r>
      <w:r>
        <w:rPr>
          <w:rFonts w:ascii="Verdana" w:hAnsi="Verdana"/>
          <w:sz w:val="20"/>
        </w:rPr>
        <w:t xml:space="preserve">moet </w:t>
      </w:r>
      <w:r w:rsidR="00EA2A54">
        <w:rPr>
          <w:rFonts w:ascii="Verdana" w:hAnsi="Verdana"/>
          <w:sz w:val="20"/>
        </w:rPr>
        <w:t xml:space="preserve">veilig, doeltreffend, doelmatig en </w:t>
      </w:r>
      <w:r w:rsidR="000017C8">
        <w:rPr>
          <w:rFonts w:ascii="Verdana" w:hAnsi="Verdana"/>
          <w:sz w:val="20"/>
        </w:rPr>
        <w:t>c</w:t>
      </w:r>
      <w:r w:rsidR="007F6C81">
        <w:rPr>
          <w:rFonts w:ascii="Verdana" w:hAnsi="Verdana"/>
          <w:sz w:val="20"/>
        </w:rPr>
        <w:t>liënt</w:t>
      </w:r>
      <w:r w:rsidR="00EA2A54">
        <w:rPr>
          <w:rFonts w:ascii="Verdana" w:hAnsi="Verdana"/>
          <w:sz w:val="20"/>
        </w:rPr>
        <w:t xml:space="preserve">gericht </w:t>
      </w:r>
      <w:r>
        <w:rPr>
          <w:rFonts w:ascii="Verdana" w:hAnsi="Verdana"/>
          <w:sz w:val="20"/>
        </w:rPr>
        <w:t xml:space="preserve">worden </w:t>
      </w:r>
      <w:r w:rsidR="00EA2A54">
        <w:rPr>
          <w:rFonts w:ascii="Verdana" w:hAnsi="Verdana"/>
          <w:sz w:val="20"/>
        </w:rPr>
        <w:t>verstrekt,</w:t>
      </w:r>
      <w:r>
        <w:rPr>
          <w:rFonts w:ascii="Verdana" w:hAnsi="Verdana"/>
          <w:sz w:val="20"/>
        </w:rPr>
        <w:t xml:space="preserve"> </w:t>
      </w:r>
      <w:r w:rsidR="00EA2A54">
        <w:rPr>
          <w:rFonts w:ascii="Verdana" w:hAnsi="Verdana"/>
          <w:sz w:val="20"/>
        </w:rPr>
        <w:t xml:space="preserve">afgestemd op de reële behoefte van de </w:t>
      </w:r>
      <w:r w:rsidR="000017C8">
        <w:rPr>
          <w:rFonts w:ascii="Verdana" w:hAnsi="Verdana"/>
          <w:sz w:val="20"/>
        </w:rPr>
        <w:t>c</w:t>
      </w:r>
      <w:r w:rsidR="007F6C81">
        <w:rPr>
          <w:rFonts w:ascii="Verdana" w:hAnsi="Verdana"/>
          <w:sz w:val="20"/>
        </w:rPr>
        <w:t>liënt</w:t>
      </w:r>
      <w:r w:rsidR="00EA2A54">
        <w:rPr>
          <w:rFonts w:ascii="Verdana" w:hAnsi="Verdana"/>
          <w:sz w:val="20"/>
        </w:rPr>
        <w:t xml:space="preserve"> en op andere vormen van zorg of hulp die de </w:t>
      </w:r>
      <w:r w:rsidR="000017C8">
        <w:rPr>
          <w:rFonts w:ascii="Verdana" w:hAnsi="Verdana"/>
          <w:sz w:val="20"/>
        </w:rPr>
        <w:t>c</w:t>
      </w:r>
      <w:r w:rsidR="007F6C81">
        <w:rPr>
          <w:rFonts w:ascii="Verdana" w:hAnsi="Verdana"/>
          <w:sz w:val="20"/>
        </w:rPr>
        <w:t>liënt</w:t>
      </w:r>
      <w:r w:rsidR="00EA2A54">
        <w:rPr>
          <w:rFonts w:ascii="Verdana" w:hAnsi="Verdana"/>
          <w:sz w:val="20"/>
        </w:rPr>
        <w:t xml:space="preserve"> ontvangt,</w:t>
      </w:r>
      <w:r>
        <w:rPr>
          <w:rFonts w:ascii="Verdana" w:hAnsi="Verdana"/>
          <w:sz w:val="20"/>
        </w:rPr>
        <w:t xml:space="preserve"> worden </w:t>
      </w:r>
      <w:r w:rsidR="00EA2A54">
        <w:rPr>
          <w:rFonts w:ascii="Verdana" w:hAnsi="Verdana"/>
          <w:sz w:val="20"/>
        </w:rPr>
        <w:t xml:space="preserve">verstrekt in overeenstemming met de op de door de </w:t>
      </w:r>
      <w:r w:rsidR="000017C8">
        <w:rPr>
          <w:rFonts w:ascii="Verdana" w:hAnsi="Verdana"/>
          <w:sz w:val="20"/>
        </w:rPr>
        <w:t>z</w:t>
      </w:r>
      <w:r w:rsidR="007F6C81">
        <w:rPr>
          <w:rFonts w:ascii="Verdana" w:hAnsi="Verdana"/>
          <w:sz w:val="20"/>
        </w:rPr>
        <w:t>orgaanbieder</w:t>
      </w:r>
      <w:r w:rsidR="00EA2A54">
        <w:rPr>
          <w:rFonts w:ascii="Verdana" w:hAnsi="Verdana"/>
          <w:sz w:val="20"/>
        </w:rPr>
        <w:t xml:space="preserve"> ingezette zorgverlener rustende verantwoordelijkheid, voortvloeiend uit de professionele</w:t>
      </w:r>
      <w:r w:rsidR="003E149E">
        <w:rPr>
          <w:rFonts w:ascii="Verdana" w:hAnsi="Verdana"/>
          <w:sz w:val="20"/>
        </w:rPr>
        <w:t xml:space="preserve"> standaard en</w:t>
      </w:r>
      <w:r>
        <w:rPr>
          <w:rFonts w:ascii="Verdana" w:hAnsi="Verdana"/>
          <w:sz w:val="20"/>
        </w:rPr>
        <w:t xml:space="preserve"> </w:t>
      </w:r>
      <w:r w:rsidR="00EA2A54">
        <w:rPr>
          <w:rFonts w:ascii="Verdana" w:hAnsi="Verdana"/>
          <w:sz w:val="20"/>
        </w:rPr>
        <w:t xml:space="preserve">met respect voor en inachtneming van de rechten van de </w:t>
      </w:r>
      <w:r w:rsidR="000017C8">
        <w:rPr>
          <w:rFonts w:ascii="Verdana" w:hAnsi="Verdana"/>
          <w:sz w:val="20"/>
        </w:rPr>
        <w:t>c</w:t>
      </w:r>
      <w:r w:rsidR="007F6C81">
        <w:rPr>
          <w:rFonts w:ascii="Verdana" w:hAnsi="Verdana"/>
          <w:sz w:val="20"/>
        </w:rPr>
        <w:t>liënt</w:t>
      </w:r>
      <w:r w:rsidR="003E149E">
        <w:rPr>
          <w:rFonts w:ascii="Verdana" w:hAnsi="Verdana"/>
          <w:sz w:val="20"/>
        </w:rPr>
        <w:t>.</w:t>
      </w:r>
      <w:r w:rsidR="00633E64">
        <w:rPr>
          <w:rFonts w:ascii="Verdana" w:hAnsi="Verdana"/>
          <w:sz w:val="20"/>
        </w:rPr>
        <w:t xml:space="preserve"> </w:t>
      </w:r>
      <w:r>
        <w:rPr>
          <w:rFonts w:ascii="Verdana" w:hAnsi="Verdana"/>
          <w:sz w:val="20"/>
        </w:rPr>
        <w:t xml:space="preserve">Hoewel deze verplichtingen uit de Wmo voortvloeien, zijn ze ook opgenomen in </w:t>
      </w:r>
      <w:r w:rsidR="006B322B">
        <w:rPr>
          <w:rFonts w:ascii="Verdana" w:hAnsi="Verdana"/>
          <w:sz w:val="20"/>
        </w:rPr>
        <w:t>het model</w:t>
      </w:r>
      <w:r>
        <w:rPr>
          <w:rFonts w:ascii="Verdana" w:hAnsi="Verdana"/>
          <w:sz w:val="20"/>
        </w:rPr>
        <w:t>.</w:t>
      </w:r>
    </w:p>
    <w:p w14:paraId="5538774F" w14:textId="77777777" w:rsidR="00B96925" w:rsidRDefault="00B96925" w:rsidP="003E149E">
      <w:pPr>
        <w:spacing w:line="284" w:lineRule="atLeast"/>
        <w:rPr>
          <w:rFonts w:ascii="Verdana" w:hAnsi="Verdana"/>
          <w:sz w:val="20"/>
        </w:rPr>
      </w:pPr>
    </w:p>
    <w:p w14:paraId="7245FAD2" w14:textId="4BB1E47F" w:rsidR="003E149E" w:rsidRPr="00A564E3" w:rsidRDefault="003E149E" w:rsidP="003E149E">
      <w:pPr>
        <w:spacing w:line="284" w:lineRule="atLeast"/>
        <w:rPr>
          <w:rFonts w:ascii="Verdana" w:hAnsi="Verdana"/>
          <w:b/>
          <w:sz w:val="20"/>
        </w:rPr>
      </w:pPr>
      <w:r w:rsidRPr="00CE18CD">
        <w:rPr>
          <w:rFonts w:ascii="Verdana" w:hAnsi="Verdana"/>
          <w:b/>
          <w:sz w:val="20"/>
        </w:rPr>
        <w:t>Informatie</w:t>
      </w:r>
      <w:r w:rsidR="00D51F58">
        <w:rPr>
          <w:rFonts w:ascii="Verdana" w:hAnsi="Verdana"/>
          <w:b/>
          <w:sz w:val="20"/>
        </w:rPr>
        <w:t xml:space="preserve"> </w:t>
      </w:r>
      <w:r w:rsidR="00D51F58" w:rsidRPr="00A564E3">
        <w:rPr>
          <w:rFonts w:ascii="Verdana" w:hAnsi="Verdana"/>
          <w:b/>
          <w:sz w:val="20"/>
        </w:rPr>
        <w:t>(delen met derden)</w:t>
      </w:r>
    </w:p>
    <w:p w14:paraId="01B4446D" w14:textId="77777777" w:rsidR="00486537" w:rsidRPr="00A564E3" w:rsidRDefault="00486537" w:rsidP="003E149E">
      <w:pPr>
        <w:spacing w:line="284" w:lineRule="atLeast"/>
        <w:ind w:left="709" w:hanging="709"/>
        <w:rPr>
          <w:rFonts w:ascii="Verdana" w:hAnsi="Verdana"/>
          <w:sz w:val="20"/>
        </w:rPr>
      </w:pPr>
    </w:p>
    <w:p w14:paraId="7BB1C011" w14:textId="1C214B30" w:rsidR="00486537" w:rsidRPr="00A564E3" w:rsidRDefault="000017C8" w:rsidP="00486537">
      <w:pPr>
        <w:spacing w:line="284" w:lineRule="atLeast"/>
        <w:rPr>
          <w:rFonts w:ascii="Verdana" w:hAnsi="Verdana"/>
          <w:sz w:val="20"/>
        </w:rPr>
      </w:pPr>
      <w:r w:rsidRPr="00A564E3">
        <w:rPr>
          <w:rFonts w:ascii="Verdana" w:hAnsi="Verdana"/>
          <w:sz w:val="20"/>
        </w:rPr>
        <w:t>Omdat het voor een z</w:t>
      </w:r>
      <w:r w:rsidR="00486537" w:rsidRPr="00A564E3">
        <w:rPr>
          <w:rFonts w:ascii="Verdana" w:hAnsi="Verdana"/>
          <w:sz w:val="20"/>
        </w:rPr>
        <w:t xml:space="preserve">orgaanbieder van belang is goed te worden geïnformeerd door de cliënt, is die verplichting voor de cliënt opgenomen in </w:t>
      </w:r>
      <w:r w:rsidR="006B322B" w:rsidRPr="00A564E3">
        <w:rPr>
          <w:rFonts w:ascii="Verdana" w:hAnsi="Verdana"/>
          <w:sz w:val="20"/>
        </w:rPr>
        <w:t xml:space="preserve">het model. </w:t>
      </w:r>
    </w:p>
    <w:p w14:paraId="6D224E67" w14:textId="77777777" w:rsidR="00486537" w:rsidRPr="00A564E3" w:rsidRDefault="00486537" w:rsidP="00486537">
      <w:pPr>
        <w:spacing w:line="284" w:lineRule="atLeast"/>
        <w:rPr>
          <w:rFonts w:ascii="Verdana" w:hAnsi="Verdana"/>
          <w:sz w:val="20"/>
        </w:rPr>
      </w:pPr>
    </w:p>
    <w:p w14:paraId="5826AA7F" w14:textId="4F958C00" w:rsidR="00486537" w:rsidRDefault="00486537" w:rsidP="00486537">
      <w:pPr>
        <w:spacing w:line="284" w:lineRule="atLeast"/>
        <w:rPr>
          <w:rFonts w:ascii="Verdana" w:hAnsi="Verdana"/>
          <w:sz w:val="20"/>
        </w:rPr>
      </w:pPr>
      <w:r w:rsidRPr="00A564E3">
        <w:rPr>
          <w:rFonts w:ascii="Verdana" w:hAnsi="Verdana"/>
          <w:sz w:val="20"/>
        </w:rPr>
        <w:t>Ook is geregeld dat de</w:t>
      </w:r>
      <w:r w:rsidR="00D851C9" w:rsidRPr="00A564E3">
        <w:rPr>
          <w:rFonts w:ascii="Verdana" w:hAnsi="Verdana"/>
          <w:sz w:val="20"/>
        </w:rPr>
        <w:t xml:space="preserve"> </w:t>
      </w:r>
      <w:r w:rsidR="000017C8" w:rsidRPr="00A564E3">
        <w:rPr>
          <w:rFonts w:ascii="Verdana" w:hAnsi="Verdana"/>
          <w:sz w:val="20"/>
        </w:rPr>
        <w:t>z</w:t>
      </w:r>
      <w:r w:rsidR="007F6C81" w:rsidRPr="00A564E3">
        <w:rPr>
          <w:rFonts w:ascii="Verdana" w:hAnsi="Verdana"/>
          <w:sz w:val="20"/>
        </w:rPr>
        <w:t>orgaanbieder</w:t>
      </w:r>
      <w:r w:rsidRPr="00A564E3">
        <w:rPr>
          <w:rFonts w:ascii="Verdana" w:hAnsi="Verdana"/>
          <w:sz w:val="20"/>
        </w:rPr>
        <w:t xml:space="preserve"> </w:t>
      </w:r>
      <w:r w:rsidR="003E149E" w:rsidRPr="00A564E3">
        <w:rPr>
          <w:rFonts w:ascii="Verdana" w:hAnsi="Verdana"/>
          <w:sz w:val="20"/>
        </w:rPr>
        <w:t xml:space="preserve">de </w:t>
      </w:r>
      <w:r w:rsidR="000017C8" w:rsidRPr="00A564E3">
        <w:rPr>
          <w:rFonts w:ascii="Verdana" w:hAnsi="Verdana"/>
          <w:sz w:val="20"/>
        </w:rPr>
        <w:t>c</w:t>
      </w:r>
      <w:r w:rsidR="007F6C81" w:rsidRPr="00A564E3">
        <w:rPr>
          <w:rFonts w:ascii="Verdana" w:hAnsi="Verdana"/>
          <w:sz w:val="20"/>
        </w:rPr>
        <w:t>liënt</w:t>
      </w:r>
      <w:r w:rsidR="003E149E" w:rsidRPr="00A564E3">
        <w:rPr>
          <w:rFonts w:ascii="Verdana" w:hAnsi="Verdana"/>
          <w:sz w:val="20"/>
        </w:rPr>
        <w:t xml:space="preserve"> </w:t>
      </w:r>
      <w:r w:rsidR="00902BC6">
        <w:rPr>
          <w:rFonts w:ascii="Verdana" w:hAnsi="Verdana"/>
          <w:sz w:val="20"/>
        </w:rPr>
        <w:t>voorziet van</w:t>
      </w:r>
      <w:r w:rsidRPr="00A564E3">
        <w:rPr>
          <w:rFonts w:ascii="Verdana" w:hAnsi="Verdana"/>
          <w:sz w:val="20"/>
        </w:rPr>
        <w:t xml:space="preserve"> voldoende en begrijpelijk</w:t>
      </w:r>
      <w:r w:rsidR="00FE7FBB" w:rsidRPr="00A564E3">
        <w:rPr>
          <w:rFonts w:ascii="Verdana" w:hAnsi="Verdana"/>
          <w:sz w:val="20"/>
        </w:rPr>
        <w:t>e</w:t>
      </w:r>
      <w:r w:rsidRPr="00A564E3">
        <w:rPr>
          <w:rFonts w:ascii="Verdana" w:hAnsi="Verdana"/>
          <w:sz w:val="20"/>
        </w:rPr>
        <w:t xml:space="preserve"> </w:t>
      </w:r>
      <w:r w:rsidR="003E149E" w:rsidRPr="00A564E3">
        <w:rPr>
          <w:rFonts w:ascii="Verdana" w:hAnsi="Verdana"/>
          <w:sz w:val="20"/>
        </w:rPr>
        <w:t>informatie over de ondersteuning</w:t>
      </w:r>
      <w:r w:rsidR="00902BC6">
        <w:rPr>
          <w:rFonts w:ascii="Verdana" w:hAnsi="Verdana"/>
          <w:sz w:val="20"/>
        </w:rPr>
        <w:t>.</w:t>
      </w:r>
    </w:p>
    <w:p w14:paraId="592D51A1" w14:textId="3AA174D1" w:rsidR="008079EB" w:rsidRDefault="008079EB" w:rsidP="00486537">
      <w:pPr>
        <w:spacing w:line="284" w:lineRule="atLeast"/>
        <w:rPr>
          <w:rFonts w:ascii="Verdana" w:hAnsi="Verdana"/>
          <w:sz w:val="20"/>
        </w:rPr>
      </w:pPr>
    </w:p>
    <w:p w14:paraId="4D062625" w14:textId="77777777" w:rsidR="008079EB" w:rsidRDefault="008079EB" w:rsidP="008079EB">
      <w:pPr>
        <w:widowControl w:val="0"/>
        <w:adjustRightInd w:val="0"/>
        <w:spacing w:line="284" w:lineRule="atLeast"/>
        <w:textAlignment w:val="baseline"/>
        <w:rPr>
          <w:rFonts w:ascii="Verdana" w:hAnsi="Verdana"/>
          <w:sz w:val="20"/>
        </w:rPr>
      </w:pPr>
      <w:r>
        <w:rPr>
          <w:rFonts w:ascii="Verdana" w:hAnsi="Verdana"/>
          <w:sz w:val="20"/>
        </w:rPr>
        <w:t>Hoe de klachtbehandeling en cliëntenmedezeggenschap is geregeld, verschilt per gemeente. Die bepaalt ten aanzien van welke voorzieningen regelingen vereist zijn. Het ligt op zich voor de hand dat de zorgaanbieder de cliënt over zijn klachtenregeling en medezeggenschapsregeling nader informeert.</w:t>
      </w:r>
    </w:p>
    <w:p w14:paraId="5F0B3BE8" w14:textId="77777777" w:rsidR="008079EB" w:rsidRPr="00A564E3" w:rsidRDefault="008079EB" w:rsidP="00486537">
      <w:pPr>
        <w:spacing w:line="284" w:lineRule="atLeast"/>
        <w:rPr>
          <w:rFonts w:ascii="Verdana" w:hAnsi="Verdana"/>
          <w:sz w:val="20"/>
        </w:rPr>
      </w:pPr>
    </w:p>
    <w:p w14:paraId="493E3D2A" w14:textId="6AED29E9" w:rsidR="00AA737E" w:rsidRPr="00A564E3" w:rsidRDefault="00486537">
      <w:pPr>
        <w:widowControl w:val="0"/>
        <w:adjustRightInd w:val="0"/>
        <w:spacing w:line="284" w:lineRule="atLeast"/>
        <w:textAlignment w:val="baseline"/>
        <w:rPr>
          <w:rFonts w:ascii="Verdana" w:hAnsi="Verdana"/>
          <w:sz w:val="20"/>
        </w:rPr>
      </w:pPr>
      <w:r w:rsidRPr="00A564E3">
        <w:rPr>
          <w:rFonts w:ascii="Verdana" w:hAnsi="Verdana"/>
          <w:sz w:val="20"/>
        </w:rPr>
        <w:t>Volledigheidshalve is vastgelegd onder welke omstandigheden</w:t>
      </w:r>
      <w:r w:rsidR="006C0C47" w:rsidRPr="00A564E3">
        <w:rPr>
          <w:rFonts w:ascii="Verdana" w:hAnsi="Verdana"/>
          <w:sz w:val="20"/>
        </w:rPr>
        <w:t xml:space="preserve"> op grond van een wettelijke verplichting</w:t>
      </w:r>
      <w:r w:rsidRPr="00A564E3">
        <w:rPr>
          <w:rFonts w:ascii="Verdana" w:hAnsi="Verdana"/>
          <w:sz w:val="20"/>
        </w:rPr>
        <w:t xml:space="preserve"> </w:t>
      </w:r>
      <w:r w:rsidR="00407D00" w:rsidRPr="00A564E3">
        <w:rPr>
          <w:rFonts w:ascii="Verdana" w:hAnsi="Verdana"/>
          <w:sz w:val="20"/>
        </w:rPr>
        <w:t xml:space="preserve">persoonlijke </w:t>
      </w:r>
      <w:r w:rsidRPr="00A564E3">
        <w:rPr>
          <w:rFonts w:ascii="Verdana" w:hAnsi="Verdana"/>
          <w:sz w:val="20"/>
        </w:rPr>
        <w:t>informatie</w:t>
      </w:r>
      <w:r w:rsidR="00407D00" w:rsidRPr="00A564E3">
        <w:rPr>
          <w:rFonts w:ascii="Verdana" w:hAnsi="Verdana"/>
          <w:sz w:val="20"/>
        </w:rPr>
        <w:t xml:space="preserve"> </w:t>
      </w:r>
      <w:r w:rsidR="002855DC">
        <w:rPr>
          <w:rFonts w:ascii="Verdana" w:hAnsi="Verdana"/>
          <w:sz w:val="20"/>
        </w:rPr>
        <w:t xml:space="preserve">(persoonsgegevens) </w:t>
      </w:r>
      <w:r w:rsidR="00407D00" w:rsidRPr="00A564E3">
        <w:rPr>
          <w:rFonts w:ascii="Verdana" w:hAnsi="Verdana"/>
          <w:sz w:val="20"/>
        </w:rPr>
        <w:t>over de cliënt</w:t>
      </w:r>
      <w:r w:rsidRPr="00A564E3">
        <w:rPr>
          <w:rFonts w:ascii="Verdana" w:hAnsi="Verdana"/>
          <w:sz w:val="20"/>
        </w:rPr>
        <w:t xml:space="preserve"> mag worden gedeeld met derden (</w:t>
      </w:r>
      <w:r w:rsidR="005B268A" w:rsidRPr="00A564E3">
        <w:rPr>
          <w:rFonts w:ascii="Verdana" w:hAnsi="Verdana"/>
          <w:sz w:val="20"/>
        </w:rPr>
        <w:t>bijvoorbeeld voor het verlenen van medewerking bij controles door de gemeente</w:t>
      </w:r>
      <w:r w:rsidRPr="00A564E3">
        <w:rPr>
          <w:rFonts w:ascii="Verdana" w:hAnsi="Verdana"/>
          <w:sz w:val="20"/>
        </w:rPr>
        <w:t>)</w:t>
      </w:r>
      <w:r w:rsidR="003E149E" w:rsidRPr="00A564E3">
        <w:rPr>
          <w:rFonts w:ascii="Verdana" w:hAnsi="Verdana"/>
          <w:sz w:val="20"/>
        </w:rPr>
        <w:t>.</w:t>
      </w:r>
      <w:r w:rsidR="006C0C47" w:rsidRPr="00A564E3">
        <w:rPr>
          <w:rFonts w:ascii="Verdana" w:hAnsi="Verdana"/>
          <w:sz w:val="20"/>
        </w:rPr>
        <w:t xml:space="preserve"> Voor </w:t>
      </w:r>
      <w:r w:rsidR="00407D00" w:rsidRPr="00A564E3">
        <w:rPr>
          <w:rFonts w:ascii="Verdana" w:hAnsi="Verdana"/>
          <w:sz w:val="20"/>
        </w:rPr>
        <w:t>situaties</w:t>
      </w:r>
      <w:r w:rsidR="00811280" w:rsidRPr="00A564E3">
        <w:rPr>
          <w:rFonts w:ascii="Verdana" w:hAnsi="Verdana"/>
          <w:sz w:val="20"/>
        </w:rPr>
        <w:t xml:space="preserve"> waar</w:t>
      </w:r>
      <w:r w:rsidR="00407D00" w:rsidRPr="00A564E3">
        <w:rPr>
          <w:rFonts w:ascii="Verdana" w:hAnsi="Verdana"/>
          <w:sz w:val="20"/>
        </w:rPr>
        <w:t xml:space="preserve"> een </w:t>
      </w:r>
      <w:r w:rsidR="00811280" w:rsidRPr="00A564E3">
        <w:rPr>
          <w:rFonts w:ascii="Verdana" w:hAnsi="Verdana"/>
          <w:sz w:val="20"/>
        </w:rPr>
        <w:t xml:space="preserve">dergelijke </w:t>
      </w:r>
      <w:r w:rsidR="00407D00" w:rsidRPr="00A564E3">
        <w:rPr>
          <w:rFonts w:ascii="Verdana" w:hAnsi="Verdana"/>
          <w:sz w:val="20"/>
        </w:rPr>
        <w:t>wettelijke verplichting</w:t>
      </w:r>
      <w:r w:rsidR="00F22F0A" w:rsidRPr="00A564E3">
        <w:rPr>
          <w:rFonts w:ascii="Verdana" w:hAnsi="Verdana"/>
          <w:sz w:val="20"/>
        </w:rPr>
        <w:t xml:space="preserve"> ontbreekt</w:t>
      </w:r>
      <w:r w:rsidR="00407D00" w:rsidRPr="00A564E3">
        <w:rPr>
          <w:rFonts w:ascii="Verdana" w:hAnsi="Verdana"/>
          <w:sz w:val="20"/>
        </w:rPr>
        <w:t xml:space="preserve">, dient </w:t>
      </w:r>
      <w:r w:rsidR="00811280" w:rsidRPr="00A564E3">
        <w:rPr>
          <w:rFonts w:ascii="Verdana" w:hAnsi="Verdana"/>
          <w:sz w:val="20"/>
        </w:rPr>
        <w:t xml:space="preserve">te worden gekeken of </w:t>
      </w:r>
      <w:r w:rsidR="00407D00" w:rsidRPr="00A564E3">
        <w:rPr>
          <w:rFonts w:ascii="Verdana" w:hAnsi="Verdana"/>
          <w:sz w:val="20"/>
        </w:rPr>
        <w:t>een</w:t>
      </w:r>
      <w:r w:rsidR="00811280" w:rsidRPr="00A564E3">
        <w:rPr>
          <w:rFonts w:ascii="Verdana" w:hAnsi="Verdana"/>
          <w:sz w:val="20"/>
        </w:rPr>
        <w:t xml:space="preserve"> van de</w:t>
      </w:r>
      <w:r w:rsidR="00407D00" w:rsidRPr="00A564E3">
        <w:rPr>
          <w:rFonts w:ascii="Verdana" w:hAnsi="Verdana"/>
          <w:sz w:val="20"/>
        </w:rPr>
        <w:t xml:space="preserve"> andere grondslagen </w:t>
      </w:r>
      <w:r w:rsidR="00F22F0A" w:rsidRPr="00A564E3">
        <w:rPr>
          <w:rFonts w:ascii="Verdana" w:hAnsi="Verdana"/>
          <w:sz w:val="20"/>
        </w:rPr>
        <w:t xml:space="preserve">genoemd in </w:t>
      </w:r>
      <w:r w:rsidR="00CE030A" w:rsidRPr="00A564E3">
        <w:rPr>
          <w:rFonts w:ascii="Verdana" w:hAnsi="Verdana"/>
          <w:sz w:val="20"/>
        </w:rPr>
        <w:t xml:space="preserve">de </w:t>
      </w:r>
      <w:r w:rsidR="00811280" w:rsidRPr="00A564E3">
        <w:rPr>
          <w:rFonts w:ascii="Verdana" w:hAnsi="Verdana"/>
          <w:sz w:val="20"/>
        </w:rPr>
        <w:t>Algemene Verordening Gegevensbescherming</w:t>
      </w:r>
      <w:r w:rsidR="00CE030A" w:rsidRPr="00A564E3">
        <w:rPr>
          <w:rFonts w:ascii="Verdana" w:hAnsi="Verdana"/>
          <w:sz w:val="20"/>
        </w:rPr>
        <w:t xml:space="preserve"> (artikel 6 AVG)</w:t>
      </w:r>
      <w:r w:rsidR="00811280" w:rsidRPr="00A564E3">
        <w:rPr>
          <w:rFonts w:ascii="Verdana" w:hAnsi="Verdana"/>
          <w:sz w:val="20"/>
        </w:rPr>
        <w:t xml:space="preserve"> van toepassing </w:t>
      </w:r>
      <w:r w:rsidR="002855DC">
        <w:rPr>
          <w:rFonts w:ascii="Verdana" w:hAnsi="Verdana"/>
          <w:sz w:val="20"/>
        </w:rPr>
        <w:t>is. Eé</w:t>
      </w:r>
      <w:r w:rsidR="00811280" w:rsidRPr="00A564E3">
        <w:rPr>
          <w:rFonts w:ascii="Verdana" w:hAnsi="Verdana"/>
          <w:sz w:val="20"/>
        </w:rPr>
        <w:t xml:space="preserve">n daarvan betreft het verkrijgen van toestemming van de </w:t>
      </w:r>
      <w:r w:rsidR="00A564E3">
        <w:rPr>
          <w:rFonts w:ascii="Verdana" w:hAnsi="Verdana"/>
          <w:sz w:val="20"/>
        </w:rPr>
        <w:t>c</w:t>
      </w:r>
      <w:r w:rsidR="00811280" w:rsidRPr="00A564E3">
        <w:rPr>
          <w:rFonts w:ascii="Verdana" w:hAnsi="Verdana"/>
          <w:sz w:val="20"/>
        </w:rPr>
        <w:t>li</w:t>
      </w:r>
      <w:r w:rsidR="00D51F58" w:rsidRPr="00A564E3">
        <w:rPr>
          <w:rFonts w:ascii="Verdana" w:hAnsi="Verdana"/>
          <w:sz w:val="20"/>
        </w:rPr>
        <w:t>ë</w:t>
      </w:r>
      <w:r w:rsidR="00811280" w:rsidRPr="00A564E3">
        <w:rPr>
          <w:rFonts w:ascii="Verdana" w:hAnsi="Verdana"/>
          <w:sz w:val="20"/>
        </w:rPr>
        <w:t>nt.</w:t>
      </w:r>
      <w:r w:rsidR="002F1089">
        <w:rPr>
          <w:rFonts w:ascii="Verdana" w:hAnsi="Verdana"/>
          <w:sz w:val="20"/>
        </w:rPr>
        <w:t xml:space="preserve"> Een modeltoestemmingsformulier vindt u als bijlage bij de Handreiking Privacy van de VGN. </w:t>
      </w:r>
    </w:p>
    <w:p w14:paraId="73BD5031" w14:textId="77777777" w:rsidR="005A2F7F" w:rsidRDefault="005A2F7F" w:rsidP="005B268A">
      <w:pPr>
        <w:widowControl w:val="0"/>
        <w:adjustRightInd w:val="0"/>
        <w:spacing w:line="284" w:lineRule="atLeast"/>
        <w:textAlignment w:val="baseline"/>
        <w:rPr>
          <w:rFonts w:ascii="Verdana" w:hAnsi="Verdana"/>
          <w:sz w:val="20"/>
        </w:rPr>
      </w:pPr>
    </w:p>
    <w:p w14:paraId="64DCCF81" w14:textId="77777777" w:rsidR="00E9327B" w:rsidRDefault="00FF5CF4" w:rsidP="008079EB">
      <w:pPr>
        <w:spacing w:line="284" w:lineRule="atLeast"/>
        <w:rPr>
          <w:rFonts w:ascii="Verdana" w:hAnsi="Verdana"/>
          <w:b/>
          <w:sz w:val="20"/>
        </w:rPr>
      </w:pPr>
      <w:r w:rsidRPr="00CE18CD">
        <w:rPr>
          <w:rFonts w:ascii="Verdana" w:hAnsi="Verdana"/>
          <w:b/>
          <w:sz w:val="20"/>
        </w:rPr>
        <w:t>Dossiervorming</w:t>
      </w:r>
    </w:p>
    <w:p w14:paraId="0611823A" w14:textId="77777777" w:rsidR="00FF5CF4" w:rsidRPr="00CE18CD" w:rsidRDefault="00FF5CF4" w:rsidP="00A02658">
      <w:pPr>
        <w:spacing w:line="284" w:lineRule="atLeast"/>
        <w:ind w:left="709" w:hanging="709"/>
        <w:rPr>
          <w:rFonts w:ascii="Verdana" w:hAnsi="Verdana"/>
          <w:sz w:val="20"/>
        </w:rPr>
      </w:pPr>
      <w:r w:rsidRPr="00CE18CD">
        <w:rPr>
          <w:rFonts w:ascii="Verdana" w:hAnsi="Verdana"/>
          <w:b/>
          <w:sz w:val="20"/>
        </w:rPr>
        <w:t xml:space="preserve"> </w:t>
      </w:r>
    </w:p>
    <w:p w14:paraId="68BD8FEF" w14:textId="77777777" w:rsidR="00E9327B" w:rsidRDefault="00E9327B" w:rsidP="00E9327B">
      <w:pPr>
        <w:widowControl w:val="0"/>
        <w:adjustRightInd w:val="0"/>
        <w:spacing w:line="284" w:lineRule="atLeast"/>
        <w:textAlignment w:val="baseline"/>
        <w:rPr>
          <w:rFonts w:ascii="Verdana" w:hAnsi="Verdana"/>
          <w:sz w:val="20"/>
        </w:rPr>
      </w:pPr>
      <w:r>
        <w:rPr>
          <w:rFonts w:ascii="Verdana" w:hAnsi="Verdana"/>
          <w:sz w:val="20"/>
        </w:rPr>
        <w:t xml:space="preserve">Bij ondersteuning is geen sprake van een medisch dossier. Toch wordt vaak </w:t>
      </w:r>
      <w:r w:rsidR="005B268A">
        <w:rPr>
          <w:rFonts w:ascii="Verdana" w:hAnsi="Verdana"/>
          <w:sz w:val="20"/>
        </w:rPr>
        <w:t xml:space="preserve">(onverplicht) </w:t>
      </w:r>
      <w:r>
        <w:rPr>
          <w:rFonts w:ascii="Verdana" w:hAnsi="Verdana"/>
          <w:sz w:val="20"/>
        </w:rPr>
        <w:t>een dossier bijgehouden over de ondersteuning</w:t>
      </w:r>
      <w:r w:rsidR="005B268A">
        <w:rPr>
          <w:rFonts w:ascii="Verdana" w:hAnsi="Verdana"/>
          <w:sz w:val="20"/>
        </w:rPr>
        <w:t xml:space="preserve"> waarin wordt bijgehouden </w:t>
      </w:r>
      <w:r>
        <w:rPr>
          <w:rFonts w:ascii="Verdana" w:hAnsi="Verdana"/>
          <w:sz w:val="20"/>
        </w:rPr>
        <w:t xml:space="preserve">wie wanneer wat </w:t>
      </w:r>
      <w:r w:rsidR="005B268A">
        <w:rPr>
          <w:rFonts w:ascii="Verdana" w:hAnsi="Verdana"/>
          <w:sz w:val="20"/>
        </w:rPr>
        <w:t xml:space="preserve">heeft </w:t>
      </w:r>
      <w:r>
        <w:rPr>
          <w:rFonts w:ascii="Verdana" w:hAnsi="Verdana"/>
          <w:sz w:val="20"/>
        </w:rPr>
        <w:t>gedaan.</w:t>
      </w:r>
      <w:r w:rsidR="000017C8">
        <w:rPr>
          <w:rFonts w:ascii="Verdana" w:hAnsi="Verdana"/>
          <w:sz w:val="20"/>
        </w:rPr>
        <w:t xml:space="preserve"> Het ondersteuningsplan is onderdeel van het dossier. Vaak zal dat bij ondersteuning het enige document in het dossier zijn.</w:t>
      </w:r>
    </w:p>
    <w:p w14:paraId="4B47ABC0" w14:textId="77777777" w:rsidR="00E9327B" w:rsidRDefault="00E9327B" w:rsidP="00E9327B">
      <w:pPr>
        <w:widowControl w:val="0"/>
        <w:adjustRightInd w:val="0"/>
        <w:spacing w:line="284" w:lineRule="atLeast"/>
        <w:textAlignment w:val="baseline"/>
        <w:rPr>
          <w:rFonts w:ascii="Verdana" w:hAnsi="Verdana"/>
          <w:sz w:val="20"/>
        </w:rPr>
      </w:pPr>
    </w:p>
    <w:p w14:paraId="2B41B1B4" w14:textId="77777777" w:rsidR="00E15FCC" w:rsidRDefault="00E15FCC" w:rsidP="00E9327B">
      <w:pPr>
        <w:widowControl w:val="0"/>
        <w:adjustRightInd w:val="0"/>
        <w:spacing w:line="284" w:lineRule="atLeast"/>
        <w:textAlignment w:val="baseline"/>
        <w:rPr>
          <w:rFonts w:ascii="Verdana" w:hAnsi="Verdana"/>
          <w:sz w:val="20"/>
        </w:rPr>
      </w:pPr>
    </w:p>
    <w:p w14:paraId="1794BC1F" w14:textId="22F850D5" w:rsidR="00510AA0" w:rsidRDefault="00E9327B" w:rsidP="00E9327B">
      <w:pPr>
        <w:widowControl w:val="0"/>
        <w:adjustRightInd w:val="0"/>
        <w:spacing w:line="284" w:lineRule="atLeast"/>
        <w:textAlignment w:val="baseline"/>
        <w:rPr>
          <w:rFonts w:ascii="Verdana" w:hAnsi="Verdana"/>
          <w:sz w:val="20"/>
        </w:rPr>
      </w:pPr>
      <w:r>
        <w:rPr>
          <w:rFonts w:ascii="Verdana" w:hAnsi="Verdana"/>
          <w:sz w:val="20"/>
        </w:rPr>
        <w:t>Op het bijhouden van een dossier is</w:t>
      </w:r>
      <w:r w:rsidR="009D5488">
        <w:rPr>
          <w:rFonts w:ascii="Verdana" w:hAnsi="Verdana"/>
          <w:sz w:val="20"/>
        </w:rPr>
        <w:t xml:space="preserve"> onder andere</w:t>
      </w:r>
      <w:r w:rsidR="00510AA0" w:rsidRPr="00CE18CD">
        <w:rPr>
          <w:rFonts w:ascii="Verdana" w:hAnsi="Verdana"/>
          <w:sz w:val="20"/>
        </w:rPr>
        <w:t xml:space="preserve"> de </w:t>
      </w:r>
      <w:r w:rsidR="00FE7FBB">
        <w:rPr>
          <w:rFonts w:ascii="Verdana" w:hAnsi="Verdana"/>
          <w:sz w:val="20"/>
        </w:rPr>
        <w:t xml:space="preserve">Algemene Verordening Gegevensbescherming (AVG) en de Uitvoeringswet AVG van toepassing (UAVG). </w:t>
      </w:r>
    </w:p>
    <w:p w14:paraId="7B516156" w14:textId="77777777" w:rsidR="00DA0E4C" w:rsidRDefault="00DA0E4C" w:rsidP="006C0C47">
      <w:pPr>
        <w:spacing w:line="284" w:lineRule="atLeast"/>
        <w:rPr>
          <w:rFonts w:ascii="Verdana" w:hAnsi="Verdana"/>
          <w:b/>
          <w:sz w:val="20"/>
        </w:rPr>
      </w:pPr>
    </w:p>
    <w:p w14:paraId="18E9060B" w14:textId="5687E0A8" w:rsidR="00510AA0" w:rsidRPr="00CE18CD" w:rsidRDefault="00510AA0" w:rsidP="008237E0">
      <w:pPr>
        <w:spacing w:line="284" w:lineRule="atLeast"/>
        <w:rPr>
          <w:rFonts w:ascii="Verdana" w:hAnsi="Verdana"/>
          <w:sz w:val="20"/>
        </w:rPr>
      </w:pPr>
      <w:r w:rsidRPr="00CE18CD">
        <w:rPr>
          <w:rFonts w:ascii="Verdana" w:hAnsi="Verdana"/>
          <w:b/>
          <w:sz w:val="20"/>
        </w:rPr>
        <w:t>Aansprakelijkheid</w:t>
      </w:r>
    </w:p>
    <w:p w14:paraId="3E9995DC" w14:textId="77777777" w:rsidR="00E9327B" w:rsidRDefault="00E9327B" w:rsidP="00A02658">
      <w:pPr>
        <w:widowControl w:val="0"/>
        <w:adjustRightInd w:val="0"/>
        <w:spacing w:line="284" w:lineRule="atLeast"/>
        <w:ind w:left="709" w:hanging="709"/>
        <w:textAlignment w:val="baseline"/>
        <w:rPr>
          <w:rFonts w:ascii="Verdana" w:hAnsi="Verdana"/>
          <w:sz w:val="20"/>
        </w:rPr>
      </w:pPr>
    </w:p>
    <w:p w14:paraId="2516E5CD" w14:textId="7E5BEC08" w:rsidR="00510AA0" w:rsidRDefault="00E9327B" w:rsidP="00E9327B">
      <w:pPr>
        <w:widowControl w:val="0"/>
        <w:adjustRightInd w:val="0"/>
        <w:spacing w:line="284" w:lineRule="atLeast"/>
        <w:textAlignment w:val="baseline"/>
        <w:rPr>
          <w:rFonts w:ascii="Verdana" w:hAnsi="Verdana"/>
          <w:sz w:val="20"/>
        </w:rPr>
      </w:pPr>
      <w:r>
        <w:rPr>
          <w:rFonts w:ascii="Verdana" w:hAnsi="Verdana"/>
          <w:sz w:val="20"/>
        </w:rPr>
        <w:t>Omdat bij ondersteuning van c</w:t>
      </w:r>
      <w:r w:rsidR="007F6C81">
        <w:rPr>
          <w:rFonts w:ascii="Verdana" w:hAnsi="Verdana"/>
          <w:sz w:val="20"/>
        </w:rPr>
        <w:t>liënt</w:t>
      </w:r>
      <w:r>
        <w:rPr>
          <w:rFonts w:ascii="Verdana" w:hAnsi="Verdana"/>
          <w:sz w:val="20"/>
        </w:rPr>
        <w:t xml:space="preserve">en iets fout </w:t>
      </w:r>
      <w:r w:rsidR="00FE7FBB">
        <w:rPr>
          <w:rFonts w:ascii="Verdana" w:hAnsi="Verdana"/>
          <w:sz w:val="20"/>
        </w:rPr>
        <w:t>zou kunnen</w:t>
      </w:r>
      <w:r>
        <w:rPr>
          <w:rFonts w:ascii="Verdana" w:hAnsi="Verdana"/>
          <w:sz w:val="20"/>
        </w:rPr>
        <w:t xml:space="preserve"> gaan, is een regeling opgenomen over de aansprakelijkheid van </w:t>
      </w:r>
      <w:r w:rsidR="00510AA0">
        <w:rPr>
          <w:rFonts w:ascii="Verdana" w:hAnsi="Verdana"/>
          <w:sz w:val="20"/>
        </w:rPr>
        <w:t xml:space="preserve">de </w:t>
      </w:r>
      <w:r w:rsidR="00FE7FBB">
        <w:rPr>
          <w:rFonts w:ascii="Verdana" w:hAnsi="Verdana"/>
          <w:sz w:val="20"/>
        </w:rPr>
        <w:t>z</w:t>
      </w:r>
      <w:r w:rsidR="007F6C81">
        <w:rPr>
          <w:rFonts w:ascii="Verdana" w:hAnsi="Verdana"/>
          <w:sz w:val="20"/>
        </w:rPr>
        <w:t>orgaanbieder</w:t>
      </w:r>
      <w:r>
        <w:rPr>
          <w:rFonts w:ascii="Verdana" w:hAnsi="Verdana"/>
          <w:sz w:val="20"/>
        </w:rPr>
        <w:t xml:space="preserve"> en de beperking daarvan.</w:t>
      </w:r>
    </w:p>
    <w:p w14:paraId="7A7AAAE2" w14:textId="77777777" w:rsidR="00E9327B" w:rsidRDefault="00E9327B" w:rsidP="00E9327B">
      <w:pPr>
        <w:widowControl w:val="0"/>
        <w:adjustRightInd w:val="0"/>
        <w:spacing w:line="284" w:lineRule="atLeast"/>
        <w:textAlignment w:val="baseline"/>
        <w:rPr>
          <w:rFonts w:ascii="Verdana" w:hAnsi="Verdana"/>
          <w:sz w:val="20"/>
        </w:rPr>
      </w:pPr>
    </w:p>
    <w:p w14:paraId="4EFA8FE5" w14:textId="77777777" w:rsidR="00510AA0" w:rsidRDefault="00510AA0" w:rsidP="00E9327B">
      <w:pPr>
        <w:widowControl w:val="0"/>
        <w:adjustRightInd w:val="0"/>
        <w:spacing w:line="284" w:lineRule="atLeast"/>
        <w:textAlignment w:val="baseline"/>
        <w:rPr>
          <w:rFonts w:ascii="Verdana" w:hAnsi="Verdana"/>
          <w:sz w:val="20"/>
        </w:rPr>
      </w:pPr>
      <w:r w:rsidRPr="00CE18CD">
        <w:rPr>
          <w:rFonts w:ascii="Verdana" w:hAnsi="Verdana"/>
          <w:sz w:val="20"/>
        </w:rPr>
        <w:t xml:space="preserve">De </w:t>
      </w:r>
      <w:r w:rsidR="000017C8">
        <w:rPr>
          <w:rFonts w:ascii="Verdana" w:hAnsi="Verdana"/>
          <w:sz w:val="20"/>
        </w:rPr>
        <w:t>c</w:t>
      </w:r>
      <w:r w:rsidR="007F6C81">
        <w:rPr>
          <w:rFonts w:ascii="Verdana" w:hAnsi="Verdana"/>
          <w:sz w:val="20"/>
        </w:rPr>
        <w:t>liënt</w:t>
      </w:r>
      <w:r w:rsidRPr="00CE18CD">
        <w:rPr>
          <w:rFonts w:ascii="Verdana" w:hAnsi="Verdana"/>
          <w:sz w:val="20"/>
        </w:rPr>
        <w:t xml:space="preserve"> is verplicht een verzekering voor wettelijk aansprakelijkheid (WA) te sluiten.</w:t>
      </w:r>
    </w:p>
    <w:p w14:paraId="7D6F1E54" w14:textId="77777777" w:rsidR="003270BD" w:rsidRDefault="003270BD" w:rsidP="00E9327B">
      <w:pPr>
        <w:spacing w:line="284" w:lineRule="atLeast"/>
        <w:rPr>
          <w:rFonts w:ascii="Verdana" w:hAnsi="Verdana"/>
          <w:b/>
          <w:sz w:val="20"/>
        </w:rPr>
      </w:pPr>
    </w:p>
    <w:p w14:paraId="2AEB6A10" w14:textId="431FEB6F" w:rsidR="003270BD" w:rsidRPr="00910D5B" w:rsidRDefault="003270BD" w:rsidP="00E9327B">
      <w:pPr>
        <w:spacing w:line="284" w:lineRule="atLeast"/>
        <w:rPr>
          <w:rFonts w:ascii="Verdana" w:hAnsi="Verdana"/>
          <w:sz w:val="20"/>
        </w:rPr>
      </w:pPr>
      <w:r w:rsidRPr="00910D5B">
        <w:rPr>
          <w:rFonts w:ascii="Verdana" w:hAnsi="Verdana"/>
          <w:b/>
          <w:sz w:val="20"/>
        </w:rPr>
        <w:t>Aanv</w:t>
      </w:r>
      <w:r>
        <w:rPr>
          <w:rFonts w:ascii="Verdana" w:hAnsi="Verdana"/>
          <w:b/>
          <w:sz w:val="20"/>
        </w:rPr>
        <w:t>ullende diensten</w:t>
      </w:r>
      <w:r w:rsidR="00E15FCC">
        <w:rPr>
          <w:rFonts w:ascii="Verdana" w:hAnsi="Verdana"/>
          <w:b/>
          <w:sz w:val="20"/>
        </w:rPr>
        <w:t xml:space="preserve"> en services</w:t>
      </w:r>
    </w:p>
    <w:p w14:paraId="2450B0DF" w14:textId="77777777" w:rsidR="00E9327B" w:rsidRDefault="00E9327B" w:rsidP="00E9327B">
      <w:pPr>
        <w:spacing w:line="284" w:lineRule="atLeast"/>
        <w:rPr>
          <w:rFonts w:ascii="Verdana" w:hAnsi="Verdana"/>
          <w:sz w:val="20"/>
        </w:rPr>
      </w:pPr>
    </w:p>
    <w:p w14:paraId="469E124F" w14:textId="3DB73E9B" w:rsidR="00782B0E" w:rsidRDefault="00E9327B" w:rsidP="00E9327B">
      <w:pPr>
        <w:spacing w:line="284" w:lineRule="atLeast"/>
        <w:rPr>
          <w:rFonts w:ascii="Verdana" w:hAnsi="Verdana"/>
          <w:sz w:val="20"/>
        </w:rPr>
      </w:pPr>
      <w:r>
        <w:rPr>
          <w:rFonts w:ascii="Verdana" w:hAnsi="Verdana"/>
          <w:sz w:val="20"/>
        </w:rPr>
        <w:t>Het is mogelijk om i</w:t>
      </w:r>
      <w:r w:rsidR="003270BD" w:rsidRPr="00910D5B">
        <w:rPr>
          <w:rFonts w:ascii="Verdana" w:hAnsi="Verdana"/>
          <w:sz w:val="20"/>
        </w:rPr>
        <w:t xml:space="preserve">n aanvulling op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w:t>
      </w:r>
      <w:r w:rsidR="003270BD">
        <w:rPr>
          <w:rFonts w:ascii="Verdana" w:hAnsi="Verdana"/>
          <w:sz w:val="20"/>
        </w:rPr>
        <w:t xml:space="preserve">aanvullende </w:t>
      </w:r>
      <w:r w:rsidR="003270BD" w:rsidRPr="00910D5B">
        <w:rPr>
          <w:rFonts w:ascii="Verdana" w:hAnsi="Verdana"/>
          <w:sz w:val="20"/>
        </w:rPr>
        <w:t>diensten</w:t>
      </w:r>
      <w:r w:rsidR="00E15FCC">
        <w:rPr>
          <w:rFonts w:ascii="Verdana" w:hAnsi="Verdana"/>
          <w:sz w:val="20"/>
        </w:rPr>
        <w:t>/services</w:t>
      </w:r>
      <w:r w:rsidR="003270BD" w:rsidRPr="00910D5B">
        <w:rPr>
          <w:rFonts w:ascii="Verdana" w:hAnsi="Verdana"/>
          <w:sz w:val="20"/>
        </w:rPr>
        <w:t xml:space="preserve"> </w:t>
      </w:r>
      <w:r>
        <w:rPr>
          <w:rFonts w:ascii="Verdana" w:hAnsi="Verdana"/>
          <w:sz w:val="20"/>
        </w:rPr>
        <w:t>af te spreken. Daarvoor moet</w:t>
      </w:r>
      <w:r w:rsidR="000017C8">
        <w:rPr>
          <w:rFonts w:ascii="Verdana" w:hAnsi="Verdana"/>
          <w:sz w:val="20"/>
        </w:rPr>
        <w:t xml:space="preserve"> d</w:t>
      </w:r>
      <w:r>
        <w:rPr>
          <w:rFonts w:ascii="Verdana" w:hAnsi="Verdana"/>
          <w:sz w:val="20"/>
        </w:rPr>
        <w:t>e</w:t>
      </w:r>
      <w:r w:rsidR="000017C8">
        <w:rPr>
          <w:rFonts w:ascii="Verdana" w:hAnsi="Verdana"/>
          <w:sz w:val="20"/>
        </w:rPr>
        <w:t xml:space="preserve"> </w:t>
      </w:r>
      <w:r>
        <w:rPr>
          <w:rFonts w:ascii="Verdana" w:hAnsi="Verdana"/>
          <w:sz w:val="20"/>
        </w:rPr>
        <w:t>cliënt betalen.</w:t>
      </w:r>
    </w:p>
    <w:p w14:paraId="39313C7D" w14:textId="77777777" w:rsidR="0057358B" w:rsidRDefault="0057358B" w:rsidP="00E9327B">
      <w:pPr>
        <w:spacing w:line="284" w:lineRule="atLeast"/>
        <w:rPr>
          <w:rFonts w:ascii="Verdana" w:hAnsi="Verdana"/>
          <w:sz w:val="20"/>
        </w:rPr>
      </w:pPr>
    </w:p>
    <w:p w14:paraId="30EA4E72" w14:textId="77777777" w:rsidR="003270BD" w:rsidRPr="00910D5B" w:rsidRDefault="003270BD" w:rsidP="003270BD">
      <w:pPr>
        <w:spacing w:line="284" w:lineRule="atLeast"/>
        <w:ind w:left="709" w:hanging="709"/>
        <w:rPr>
          <w:rFonts w:ascii="Verdana" w:hAnsi="Verdana"/>
          <w:b/>
          <w:sz w:val="20"/>
        </w:rPr>
      </w:pPr>
      <w:r>
        <w:rPr>
          <w:rFonts w:ascii="Verdana" w:hAnsi="Verdana"/>
          <w:b/>
          <w:sz w:val="20"/>
        </w:rPr>
        <w:t>Betaling</w:t>
      </w:r>
    </w:p>
    <w:p w14:paraId="27D02662" w14:textId="77777777" w:rsidR="00707FC0" w:rsidRDefault="00707FC0" w:rsidP="00707FC0">
      <w:pPr>
        <w:widowControl w:val="0"/>
        <w:adjustRightInd w:val="0"/>
        <w:spacing w:line="284" w:lineRule="atLeast"/>
        <w:ind w:left="705" w:hanging="705"/>
        <w:textAlignment w:val="baseline"/>
        <w:rPr>
          <w:rFonts w:ascii="Verdana" w:hAnsi="Verdana"/>
          <w:sz w:val="20"/>
        </w:rPr>
      </w:pPr>
    </w:p>
    <w:p w14:paraId="775D5590" w14:textId="6E8AA24C" w:rsidR="00B8557C" w:rsidRPr="00B8557C" w:rsidRDefault="00707FC0" w:rsidP="00707FC0">
      <w:pPr>
        <w:widowControl w:val="0"/>
        <w:adjustRightInd w:val="0"/>
        <w:spacing w:line="284" w:lineRule="atLeast"/>
        <w:textAlignment w:val="baseline"/>
        <w:rPr>
          <w:rFonts w:ascii="Verdana" w:hAnsi="Verdana"/>
          <w:sz w:val="20"/>
        </w:rPr>
      </w:pPr>
      <w:r>
        <w:rPr>
          <w:rFonts w:ascii="Verdana" w:hAnsi="Verdana"/>
          <w:sz w:val="20"/>
        </w:rPr>
        <w:t>De prijzen</w:t>
      </w:r>
      <w:r w:rsidR="000017C8">
        <w:rPr>
          <w:rFonts w:ascii="Verdana" w:hAnsi="Verdana"/>
          <w:sz w:val="20"/>
        </w:rPr>
        <w:t xml:space="preserve"> voor </w:t>
      </w:r>
      <w:r w:rsidR="00E15FCC" w:rsidRPr="00407D00">
        <w:rPr>
          <w:rFonts w:ascii="Verdana" w:hAnsi="Verdana"/>
          <w:sz w:val="20"/>
        </w:rPr>
        <w:t xml:space="preserve">aanvullende </w:t>
      </w:r>
      <w:r w:rsidR="000017C8" w:rsidRPr="00407D00">
        <w:rPr>
          <w:rFonts w:ascii="Verdana" w:hAnsi="Verdana"/>
          <w:sz w:val="20"/>
        </w:rPr>
        <w:t>diensten/</w:t>
      </w:r>
      <w:r w:rsidR="00E15FCC" w:rsidRPr="00407D00">
        <w:rPr>
          <w:rFonts w:ascii="Verdana" w:hAnsi="Verdana"/>
          <w:sz w:val="20"/>
        </w:rPr>
        <w:t>services</w:t>
      </w:r>
      <w:r w:rsidR="00AF6E93" w:rsidRPr="00407D00">
        <w:rPr>
          <w:rFonts w:ascii="Verdana" w:hAnsi="Verdana"/>
          <w:sz w:val="20"/>
        </w:rPr>
        <w:t xml:space="preserve"> en ondersteuning</w:t>
      </w:r>
      <w:r w:rsidR="000017C8" w:rsidRPr="00407D00">
        <w:rPr>
          <w:rFonts w:ascii="Verdana" w:hAnsi="Verdana"/>
          <w:sz w:val="20"/>
        </w:rPr>
        <w:t xml:space="preserve"> </w:t>
      </w:r>
      <w:r w:rsidR="000017C8">
        <w:rPr>
          <w:rFonts w:ascii="Verdana" w:hAnsi="Verdana"/>
          <w:sz w:val="20"/>
        </w:rPr>
        <w:t>die de cliënt zelf betaalt,</w:t>
      </w:r>
      <w:r>
        <w:rPr>
          <w:rFonts w:ascii="Verdana" w:hAnsi="Verdana"/>
          <w:sz w:val="20"/>
        </w:rPr>
        <w:t xml:space="preserve"> worden opgenomen in een bijlage bij het model</w:t>
      </w:r>
      <w:r w:rsidR="000017C8">
        <w:rPr>
          <w:rFonts w:ascii="Verdana" w:hAnsi="Verdana"/>
          <w:sz w:val="20"/>
        </w:rPr>
        <w:t xml:space="preserve">. Ook regelt </w:t>
      </w:r>
      <w:r>
        <w:rPr>
          <w:rFonts w:ascii="Verdana" w:hAnsi="Verdana"/>
          <w:sz w:val="20"/>
        </w:rPr>
        <w:t>het model hoe en wanneer facturen worden opgemaakt, verzonden en betaald.</w:t>
      </w:r>
    </w:p>
    <w:p w14:paraId="52A87EF4" w14:textId="77777777" w:rsidR="00B8557C" w:rsidRDefault="00B8557C" w:rsidP="00282EC5">
      <w:pPr>
        <w:spacing w:line="284" w:lineRule="atLeast"/>
        <w:rPr>
          <w:rFonts w:ascii="Verdana" w:hAnsi="Verdana"/>
          <w:sz w:val="20"/>
        </w:rPr>
      </w:pPr>
    </w:p>
    <w:p w14:paraId="251B4A68" w14:textId="77777777" w:rsidR="00F75779" w:rsidRPr="00CE18CD" w:rsidRDefault="00F75779" w:rsidP="00282EC5">
      <w:pPr>
        <w:spacing w:line="284" w:lineRule="atLeast"/>
        <w:rPr>
          <w:rFonts w:ascii="Verdana" w:hAnsi="Verdana"/>
          <w:b/>
          <w:sz w:val="20"/>
        </w:rPr>
      </w:pPr>
      <w:r w:rsidRPr="00CE18CD">
        <w:rPr>
          <w:rFonts w:ascii="Verdana" w:hAnsi="Verdana"/>
          <w:b/>
          <w:sz w:val="20"/>
        </w:rPr>
        <w:t>Kredietwaardigheid</w:t>
      </w:r>
    </w:p>
    <w:p w14:paraId="2302439C" w14:textId="77777777" w:rsidR="00707FC0" w:rsidRDefault="00707FC0" w:rsidP="00282EC5">
      <w:pPr>
        <w:spacing w:line="284" w:lineRule="atLeast"/>
        <w:rPr>
          <w:rFonts w:ascii="Verdana" w:hAnsi="Verdana"/>
          <w:sz w:val="20"/>
        </w:rPr>
      </w:pPr>
    </w:p>
    <w:p w14:paraId="264B75CA" w14:textId="36E821B8" w:rsidR="009806A3" w:rsidRPr="00CE18CD" w:rsidRDefault="00707FC0" w:rsidP="006C0C47">
      <w:pPr>
        <w:spacing w:line="284" w:lineRule="atLeast"/>
        <w:rPr>
          <w:rFonts w:ascii="Verdana" w:hAnsi="Verdana"/>
          <w:b/>
          <w:sz w:val="20"/>
        </w:rPr>
      </w:pPr>
      <w:r>
        <w:rPr>
          <w:rFonts w:ascii="Verdana" w:hAnsi="Verdana"/>
          <w:sz w:val="20"/>
        </w:rPr>
        <w:t xml:space="preserve">Bij twijfel aan de kredietwaardigheid van een cliënt kan voor </w:t>
      </w:r>
      <w:r w:rsidR="00AF6E93" w:rsidRPr="00407D00">
        <w:rPr>
          <w:rFonts w:ascii="Verdana" w:hAnsi="Verdana"/>
          <w:sz w:val="20"/>
        </w:rPr>
        <w:t xml:space="preserve">aanvullende diensten/services en ondersteuning </w:t>
      </w:r>
      <w:r w:rsidR="00E47948" w:rsidRPr="00407D00">
        <w:rPr>
          <w:rFonts w:ascii="Verdana" w:hAnsi="Verdana"/>
          <w:sz w:val="20"/>
        </w:rPr>
        <w:t xml:space="preserve">die de </w:t>
      </w:r>
      <w:r w:rsidR="000017C8" w:rsidRPr="00407D00">
        <w:rPr>
          <w:rFonts w:ascii="Verdana" w:hAnsi="Verdana"/>
          <w:sz w:val="20"/>
        </w:rPr>
        <w:t>c</w:t>
      </w:r>
      <w:r w:rsidR="007F6C81" w:rsidRPr="00407D00">
        <w:rPr>
          <w:rFonts w:ascii="Verdana" w:hAnsi="Verdana"/>
          <w:sz w:val="20"/>
        </w:rPr>
        <w:t>liënt</w:t>
      </w:r>
      <w:r w:rsidR="00E47948" w:rsidRPr="00407D00">
        <w:rPr>
          <w:rFonts w:ascii="Verdana" w:hAnsi="Verdana"/>
          <w:sz w:val="20"/>
        </w:rPr>
        <w:t xml:space="preserve"> betaal</w:t>
      </w:r>
      <w:r w:rsidRPr="00407D00">
        <w:rPr>
          <w:rFonts w:ascii="Verdana" w:hAnsi="Verdana"/>
          <w:sz w:val="20"/>
        </w:rPr>
        <w:t>t</w:t>
      </w:r>
      <w:r w:rsidR="00E47948" w:rsidRPr="00407D00">
        <w:rPr>
          <w:rFonts w:ascii="Verdana" w:hAnsi="Verdana"/>
          <w:sz w:val="20"/>
        </w:rPr>
        <w:t xml:space="preserve">, </w:t>
      </w:r>
      <w:r w:rsidR="00B8557C" w:rsidRPr="00407D00">
        <w:rPr>
          <w:rFonts w:ascii="Verdana" w:hAnsi="Verdana"/>
          <w:sz w:val="20"/>
        </w:rPr>
        <w:t>automatische</w:t>
      </w:r>
      <w:r w:rsidR="00B8557C">
        <w:rPr>
          <w:rFonts w:ascii="Verdana" w:hAnsi="Verdana"/>
          <w:sz w:val="20"/>
        </w:rPr>
        <w:t xml:space="preserve"> incasso, </w:t>
      </w:r>
      <w:r w:rsidR="00F75779" w:rsidRPr="00CE18CD">
        <w:rPr>
          <w:rFonts w:ascii="Verdana" w:hAnsi="Verdana"/>
          <w:sz w:val="20"/>
        </w:rPr>
        <w:t xml:space="preserve">vooruitbetaling of een </w:t>
      </w:r>
      <w:r w:rsidR="00F75779" w:rsidRPr="00B8557C">
        <w:rPr>
          <w:rFonts w:ascii="Verdana" w:hAnsi="Verdana"/>
          <w:sz w:val="20"/>
        </w:rPr>
        <w:t>borgstelling</w:t>
      </w:r>
      <w:r>
        <w:rPr>
          <w:rFonts w:ascii="Verdana" w:hAnsi="Verdana"/>
          <w:sz w:val="20"/>
        </w:rPr>
        <w:t xml:space="preserve"> worden gevraagd</w:t>
      </w:r>
      <w:r w:rsidR="00F75779" w:rsidRPr="00B8557C">
        <w:rPr>
          <w:rFonts w:ascii="Verdana" w:hAnsi="Verdana"/>
          <w:sz w:val="20"/>
        </w:rPr>
        <w:t xml:space="preserve">. </w:t>
      </w:r>
      <w:r w:rsidR="00F75779" w:rsidRPr="00CE18CD">
        <w:rPr>
          <w:rFonts w:ascii="Verdana" w:hAnsi="Verdana"/>
          <w:sz w:val="20"/>
        </w:rPr>
        <w:t xml:space="preserve"> </w:t>
      </w:r>
    </w:p>
    <w:p w14:paraId="13591108" w14:textId="77777777" w:rsidR="006C0C47" w:rsidRDefault="006C0C47" w:rsidP="00DA0E4C">
      <w:pPr>
        <w:spacing w:line="284" w:lineRule="atLeast"/>
        <w:rPr>
          <w:rFonts w:ascii="Verdana" w:hAnsi="Verdana"/>
          <w:b/>
          <w:sz w:val="20"/>
        </w:rPr>
      </w:pPr>
    </w:p>
    <w:p w14:paraId="37F29894" w14:textId="2EABE410" w:rsidR="009806A3" w:rsidRPr="00CE18CD" w:rsidRDefault="009806A3" w:rsidP="00DA0E4C">
      <w:pPr>
        <w:spacing w:line="284" w:lineRule="atLeast"/>
        <w:rPr>
          <w:rFonts w:ascii="Verdana" w:hAnsi="Verdana"/>
          <w:sz w:val="20"/>
        </w:rPr>
      </w:pPr>
      <w:r w:rsidRPr="00CE18CD">
        <w:rPr>
          <w:rFonts w:ascii="Verdana" w:hAnsi="Verdana"/>
          <w:b/>
          <w:sz w:val="20"/>
        </w:rPr>
        <w:t>Arbeidsomstandigheden</w:t>
      </w:r>
    </w:p>
    <w:p w14:paraId="70D44991" w14:textId="77777777" w:rsidR="00707FC0" w:rsidRDefault="00707FC0" w:rsidP="003270BD">
      <w:pPr>
        <w:spacing w:line="284" w:lineRule="atLeast"/>
        <w:rPr>
          <w:rFonts w:ascii="Verdana" w:hAnsi="Verdana"/>
          <w:sz w:val="20"/>
        </w:rPr>
      </w:pPr>
    </w:p>
    <w:p w14:paraId="1B173DC8" w14:textId="5AEF23DD" w:rsidR="009806A3" w:rsidRDefault="00707FC0" w:rsidP="003270BD">
      <w:pPr>
        <w:spacing w:line="284" w:lineRule="atLeast"/>
        <w:rPr>
          <w:rFonts w:ascii="Verdana" w:hAnsi="Verdana"/>
          <w:sz w:val="20"/>
        </w:rPr>
      </w:pPr>
      <w:r>
        <w:rPr>
          <w:rFonts w:ascii="Verdana" w:hAnsi="Verdana"/>
          <w:sz w:val="20"/>
        </w:rPr>
        <w:t xml:space="preserve">Een cliënt moet </w:t>
      </w:r>
      <w:r w:rsidR="00C3586A">
        <w:rPr>
          <w:rFonts w:ascii="Verdana" w:hAnsi="Verdana"/>
          <w:sz w:val="20"/>
        </w:rPr>
        <w:t>ervoor</w:t>
      </w:r>
      <w:r>
        <w:rPr>
          <w:rFonts w:ascii="Verdana" w:hAnsi="Verdana"/>
          <w:sz w:val="20"/>
        </w:rPr>
        <w:t xml:space="preserve"> zorgen dat de medewerkers </w:t>
      </w:r>
      <w:r w:rsidR="000017C8">
        <w:rPr>
          <w:rFonts w:ascii="Verdana" w:hAnsi="Verdana"/>
          <w:sz w:val="20"/>
        </w:rPr>
        <w:t>van de z</w:t>
      </w:r>
      <w:r>
        <w:rPr>
          <w:rFonts w:ascii="Verdana" w:hAnsi="Verdana"/>
          <w:sz w:val="20"/>
        </w:rPr>
        <w:t>orgaanbieder hun werkzaamheden verantwoord kunnen uitoefenen</w:t>
      </w:r>
      <w:r w:rsidR="00064484">
        <w:rPr>
          <w:rFonts w:ascii="Verdana" w:hAnsi="Verdana"/>
          <w:sz w:val="20"/>
        </w:rPr>
        <w:t>.</w:t>
      </w:r>
      <w:r>
        <w:rPr>
          <w:rFonts w:ascii="Verdana" w:hAnsi="Verdana"/>
          <w:sz w:val="20"/>
        </w:rPr>
        <w:t xml:space="preserve"> </w:t>
      </w:r>
      <w:r w:rsidR="000017C8">
        <w:rPr>
          <w:rFonts w:ascii="Verdana" w:hAnsi="Verdana"/>
          <w:sz w:val="20"/>
        </w:rPr>
        <w:t>Hoe de cliënt dat moet doen, wordt vastgelegd in het o</w:t>
      </w:r>
      <w:r>
        <w:rPr>
          <w:rFonts w:ascii="Verdana" w:hAnsi="Verdana"/>
          <w:sz w:val="20"/>
        </w:rPr>
        <w:t>ndersteuningsplan</w:t>
      </w:r>
      <w:r w:rsidR="00C3586A">
        <w:rPr>
          <w:rFonts w:ascii="Verdana" w:hAnsi="Verdana"/>
          <w:sz w:val="20"/>
        </w:rPr>
        <w:t>.</w:t>
      </w:r>
    </w:p>
    <w:p w14:paraId="436D1C77" w14:textId="77777777" w:rsidR="0075534C" w:rsidRPr="00CE18CD" w:rsidRDefault="0075534C" w:rsidP="0075534C">
      <w:pPr>
        <w:spacing w:line="284" w:lineRule="atLeast"/>
        <w:rPr>
          <w:rFonts w:ascii="Verdana" w:hAnsi="Verdana"/>
          <w:b/>
          <w:sz w:val="20"/>
        </w:rPr>
      </w:pPr>
    </w:p>
    <w:p w14:paraId="4BE9E735" w14:textId="7D25369C" w:rsidR="0075534C" w:rsidRPr="00CE18CD" w:rsidRDefault="0075534C" w:rsidP="002B298D">
      <w:pPr>
        <w:spacing w:line="284" w:lineRule="atLeast"/>
        <w:rPr>
          <w:rFonts w:ascii="Verdana" w:hAnsi="Verdana"/>
          <w:sz w:val="20"/>
        </w:rPr>
      </w:pPr>
      <w:r w:rsidRPr="00CE18CD">
        <w:rPr>
          <w:rFonts w:ascii="Verdana" w:hAnsi="Verdana"/>
          <w:b/>
          <w:sz w:val="20"/>
        </w:rPr>
        <w:t>Intellectuele eigendomsrechten</w:t>
      </w:r>
    </w:p>
    <w:p w14:paraId="6757BE42" w14:textId="77777777" w:rsidR="0075534C" w:rsidRDefault="0075534C" w:rsidP="0075534C">
      <w:pPr>
        <w:spacing w:line="284" w:lineRule="atLeast"/>
        <w:ind w:left="709" w:hanging="709"/>
        <w:rPr>
          <w:rFonts w:ascii="Verdana" w:hAnsi="Verdana"/>
          <w:sz w:val="20"/>
        </w:rPr>
      </w:pPr>
    </w:p>
    <w:p w14:paraId="2C2ADA4C" w14:textId="77777777" w:rsidR="00707FC0" w:rsidRDefault="00707FC0" w:rsidP="003B777F">
      <w:pPr>
        <w:spacing w:line="284" w:lineRule="atLeast"/>
        <w:rPr>
          <w:rFonts w:ascii="Verdana" w:hAnsi="Verdana"/>
          <w:sz w:val="20"/>
        </w:rPr>
      </w:pPr>
      <w:r>
        <w:rPr>
          <w:rFonts w:ascii="Verdana" w:hAnsi="Verdana"/>
          <w:sz w:val="20"/>
        </w:rPr>
        <w:t>Geregeld wordt van wie welke documenten zijn die bij de ondersteuning worden gebruikt.</w:t>
      </w:r>
    </w:p>
    <w:p w14:paraId="68C13C09" w14:textId="77777777" w:rsidR="00D51F58" w:rsidRDefault="00D51F58" w:rsidP="003B777F">
      <w:pPr>
        <w:spacing w:line="284" w:lineRule="atLeast"/>
        <w:rPr>
          <w:rFonts w:ascii="Verdana" w:hAnsi="Verdana"/>
          <w:b/>
          <w:sz w:val="20"/>
        </w:rPr>
      </w:pPr>
    </w:p>
    <w:p w14:paraId="7E6CB02B" w14:textId="68E65E6C" w:rsidR="00654472" w:rsidRPr="00CE18CD" w:rsidRDefault="00654472" w:rsidP="003B777F">
      <w:pPr>
        <w:spacing w:line="284" w:lineRule="atLeast"/>
        <w:rPr>
          <w:rFonts w:ascii="Verdana" w:hAnsi="Verdana"/>
          <w:b/>
          <w:sz w:val="20"/>
        </w:rPr>
      </w:pPr>
      <w:r w:rsidRPr="00CE18CD">
        <w:rPr>
          <w:rFonts w:ascii="Verdana" w:hAnsi="Verdana"/>
          <w:b/>
          <w:sz w:val="20"/>
        </w:rPr>
        <w:t>Annulering</w:t>
      </w:r>
    </w:p>
    <w:p w14:paraId="2AAF5384" w14:textId="77777777" w:rsidR="00707FC0" w:rsidRDefault="00707FC0" w:rsidP="003B777F">
      <w:pPr>
        <w:widowControl w:val="0"/>
        <w:adjustRightInd w:val="0"/>
        <w:spacing w:line="284" w:lineRule="atLeast"/>
        <w:textAlignment w:val="baseline"/>
        <w:rPr>
          <w:rFonts w:ascii="Verdana" w:hAnsi="Verdana"/>
          <w:sz w:val="20"/>
        </w:rPr>
      </w:pPr>
    </w:p>
    <w:p w14:paraId="2323BD1B" w14:textId="77777777" w:rsidR="00707FC0" w:rsidRDefault="000017C8" w:rsidP="003B777F">
      <w:pPr>
        <w:widowControl w:val="0"/>
        <w:adjustRightInd w:val="0"/>
        <w:spacing w:line="284" w:lineRule="atLeast"/>
        <w:textAlignment w:val="baseline"/>
        <w:rPr>
          <w:rFonts w:ascii="Verdana" w:hAnsi="Verdana"/>
          <w:sz w:val="20"/>
        </w:rPr>
      </w:pPr>
      <w:r>
        <w:rPr>
          <w:rFonts w:ascii="Verdana" w:hAnsi="Verdana"/>
          <w:sz w:val="20"/>
        </w:rPr>
        <w:t>De</w:t>
      </w:r>
      <w:r w:rsidR="00707FC0">
        <w:rPr>
          <w:rFonts w:ascii="Verdana" w:hAnsi="Verdana"/>
          <w:sz w:val="20"/>
        </w:rPr>
        <w:t xml:space="preserve"> </w:t>
      </w:r>
      <w:r>
        <w:rPr>
          <w:rFonts w:ascii="Verdana" w:hAnsi="Verdana"/>
          <w:sz w:val="20"/>
        </w:rPr>
        <w:t>c</w:t>
      </w:r>
      <w:r w:rsidR="00707FC0">
        <w:rPr>
          <w:rFonts w:ascii="Verdana" w:hAnsi="Verdana"/>
          <w:sz w:val="20"/>
        </w:rPr>
        <w:t>liënt moet ondersteuning op tijd afzeggen als hij niet in staat is de ondersteuning te ontvangen.</w:t>
      </w:r>
    </w:p>
    <w:p w14:paraId="6BB78C51" w14:textId="01F09CA6" w:rsidR="00654472" w:rsidRDefault="00654472" w:rsidP="003B777F">
      <w:pPr>
        <w:spacing w:line="284" w:lineRule="atLeast"/>
        <w:rPr>
          <w:rFonts w:ascii="Verdana" w:hAnsi="Verdana"/>
          <w:sz w:val="20"/>
        </w:rPr>
      </w:pPr>
    </w:p>
    <w:p w14:paraId="7B8EDFEE" w14:textId="77777777" w:rsidR="00F02B6F" w:rsidRDefault="00F02B6F" w:rsidP="003B777F">
      <w:pPr>
        <w:spacing w:line="284" w:lineRule="atLeast"/>
        <w:rPr>
          <w:rFonts w:ascii="Verdana" w:hAnsi="Verdana"/>
          <w:b/>
          <w:sz w:val="20"/>
        </w:rPr>
      </w:pPr>
      <w:r>
        <w:rPr>
          <w:rFonts w:ascii="Verdana" w:hAnsi="Verdana"/>
          <w:b/>
          <w:sz w:val="20"/>
        </w:rPr>
        <w:t xml:space="preserve">Nakoming van de </w:t>
      </w:r>
      <w:r w:rsidR="007F6C81">
        <w:rPr>
          <w:rFonts w:ascii="Verdana" w:hAnsi="Verdana"/>
          <w:b/>
          <w:sz w:val="20"/>
        </w:rPr>
        <w:t>Overeenkomst</w:t>
      </w:r>
    </w:p>
    <w:p w14:paraId="3331ABDE" w14:textId="77777777" w:rsidR="00707FC0" w:rsidRDefault="00707FC0" w:rsidP="003B777F">
      <w:pPr>
        <w:spacing w:line="284" w:lineRule="atLeast"/>
        <w:rPr>
          <w:rFonts w:ascii="Verdana" w:hAnsi="Verdana"/>
          <w:sz w:val="20"/>
        </w:rPr>
      </w:pPr>
    </w:p>
    <w:p w14:paraId="139B279D" w14:textId="69BD0380" w:rsidR="00FE7FC1" w:rsidRPr="003B777F" w:rsidRDefault="00707FC0" w:rsidP="003B777F">
      <w:pPr>
        <w:spacing w:line="284" w:lineRule="atLeast"/>
        <w:rPr>
          <w:rFonts w:ascii="Verdana" w:hAnsi="Verdana"/>
          <w:sz w:val="20"/>
        </w:rPr>
      </w:pPr>
      <w:r>
        <w:rPr>
          <w:rFonts w:ascii="Verdana" w:hAnsi="Verdana"/>
          <w:sz w:val="20"/>
        </w:rPr>
        <w:t>Het kan voorkomen dat een</w:t>
      </w:r>
      <w:r w:rsidR="0075534C">
        <w:rPr>
          <w:rFonts w:ascii="Verdana" w:hAnsi="Verdana"/>
          <w:sz w:val="20"/>
        </w:rPr>
        <w:t xml:space="preserve"> </w:t>
      </w:r>
      <w:r w:rsidR="000017C8">
        <w:rPr>
          <w:rFonts w:ascii="Verdana" w:hAnsi="Verdana"/>
          <w:sz w:val="20"/>
        </w:rPr>
        <w:t>c</w:t>
      </w:r>
      <w:r w:rsidR="007F6C81">
        <w:rPr>
          <w:rFonts w:ascii="Verdana" w:hAnsi="Verdana"/>
          <w:sz w:val="20"/>
        </w:rPr>
        <w:t>liënt</w:t>
      </w:r>
      <w:r w:rsidR="0075534C">
        <w:rPr>
          <w:rFonts w:ascii="Verdana" w:hAnsi="Verdana"/>
          <w:sz w:val="20"/>
        </w:rPr>
        <w:t xml:space="preserve"> een </w:t>
      </w:r>
      <w:r w:rsidR="0075534C" w:rsidRPr="00AF7423">
        <w:rPr>
          <w:rFonts w:ascii="Verdana" w:hAnsi="Verdana"/>
          <w:sz w:val="20"/>
        </w:rPr>
        <w:t>vertegenwoordiger heeft</w:t>
      </w:r>
      <w:r w:rsidR="003B777F">
        <w:rPr>
          <w:rFonts w:ascii="Verdana" w:hAnsi="Verdana"/>
          <w:sz w:val="20"/>
        </w:rPr>
        <w:t xml:space="preserve">. In dat geval </w:t>
      </w:r>
      <w:r w:rsidR="0075534C" w:rsidRPr="002B3E92">
        <w:rPr>
          <w:rFonts w:ascii="Verdana" w:hAnsi="Verdana"/>
          <w:sz w:val="20"/>
        </w:rPr>
        <w:t xml:space="preserve">komt de </w:t>
      </w:r>
      <w:r w:rsidR="000017C8">
        <w:rPr>
          <w:rFonts w:ascii="Verdana" w:hAnsi="Verdana"/>
          <w:sz w:val="20"/>
        </w:rPr>
        <w:t>z</w:t>
      </w:r>
      <w:r w:rsidR="007F6C81">
        <w:rPr>
          <w:rFonts w:ascii="Verdana" w:hAnsi="Verdana"/>
          <w:sz w:val="20"/>
        </w:rPr>
        <w:t>orgaanbieder</w:t>
      </w:r>
      <w:r w:rsidR="0075534C" w:rsidRPr="002B3E92">
        <w:rPr>
          <w:rFonts w:ascii="Verdana" w:hAnsi="Verdana"/>
          <w:sz w:val="20"/>
        </w:rPr>
        <w:t xml:space="preserve"> zijn verplichtingen uit de </w:t>
      </w:r>
      <w:r w:rsidR="000017C8">
        <w:rPr>
          <w:rFonts w:ascii="Verdana" w:hAnsi="Verdana"/>
          <w:sz w:val="20"/>
        </w:rPr>
        <w:t>o</w:t>
      </w:r>
      <w:r w:rsidR="007F6C81">
        <w:rPr>
          <w:rFonts w:ascii="Verdana" w:hAnsi="Verdana"/>
          <w:sz w:val="20"/>
        </w:rPr>
        <w:t>vereenkomst</w:t>
      </w:r>
      <w:r w:rsidR="0075534C" w:rsidRPr="002B3E92">
        <w:rPr>
          <w:rFonts w:ascii="Verdana" w:hAnsi="Verdana"/>
          <w:sz w:val="20"/>
        </w:rPr>
        <w:t xml:space="preserve"> na tegenover de</w:t>
      </w:r>
      <w:r w:rsidR="009D128F">
        <w:rPr>
          <w:rFonts w:ascii="Verdana" w:hAnsi="Verdana"/>
          <w:sz w:val="20"/>
        </w:rPr>
        <w:t>ze</w:t>
      </w:r>
      <w:r w:rsidR="0075534C" w:rsidRPr="002B3E92">
        <w:rPr>
          <w:rFonts w:ascii="Verdana" w:hAnsi="Verdana"/>
          <w:sz w:val="20"/>
        </w:rPr>
        <w:t xml:space="preserve"> vertegenwoordiger</w:t>
      </w:r>
      <w:r w:rsidR="002B3E92">
        <w:rPr>
          <w:rFonts w:ascii="Verdana" w:hAnsi="Verdana"/>
          <w:sz w:val="20"/>
        </w:rPr>
        <w:t>.</w:t>
      </w:r>
      <w:r w:rsidR="00FE7FC1" w:rsidRPr="00FE7FC1">
        <w:rPr>
          <w:rFonts w:ascii="Verdana" w:hAnsi="Verdana"/>
          <w:bCs/>
          <w:sz w:val="20"/>
        </w:rPr>
        <w:t xml:space="preserve"> </w:t>
      </w:r>
      <w:r w:rsidR="000017C8">
        <w:rPr>
          <w:rFonts w:ascii="Verdana" w:hAnsi="Verdana"/>
          <w:bCs/>
          <w:sz w:val="20"/>
        </w:rPr>
        <w:t>In het model</w:t>
      </w:r>
      <w:r w:rsidR="00AF7423">
        <w:rPr>
          <w:rFonts w:ascii="Verdana" w:hAnsi="Verdana"/>
          <w:bCs/>
          <w:sz w:val="20"/>
        </w:rPr>
        <w:t xml:space="preserve"> en de Algemene Voorwaarden</w:t>
      </w:r>
      <w:r w:rsidR="000017C8">
        <w:rPr>
          <w:rFonts w:ascii="Verdana" w:hAnsi="Verdana"/>
          <w:bCs/>
          <w:sz w:val="20"/>
        </w:rPr>
        <w:t xml:space="preserve"> is geregeld dat wordt opgenomen wie dat is.</w:t>
      </w:r>
    </w:p>
    <w:p w14:paraId="424B5BD8" w14:textId="77777777" w:rsidR="00FB629D" w:rsidRDefault="00FB629D" w:rsidP="003B777F">
      <w:pPr>
        <w:spacing w:line="284" w:lineRule="atLeast"/>
        <w:rPr>
          <w:rFonts w:ascii="Verdana" w:hAnsi="Verdana"/>
          <w:sz w:val="20"/>
        </w:rPr>
      </w:pPr>
    </w:p>
    <w:p w14:paraId="473A9BD5" w14:textId="77777777" w:rsidR="00FB629D" w:rsidRPr="00CE18CD" w:rsidRDefault="00FB629D" w:rsidP="003B777F">
      <w:pPr>
        <w:spacing w:line="284" w:lineRule="atLeast"/>
        <w:rPr>
          <w:rFonts w:ascii="Verdana" w:hAnsi="Verdana"/>
          <w:b/>
          <w:sz w:val="20"/>
        </w:rPr>
      </w:pPr>
      <w:r w:rsidRPr="00CE18CD">
        <w:rPr>
          <w:rFonts w:ascii="Verdana" w:hAnsi="Verdana"/>
          <w:b/>
          <w:sz w:val="20"/>
        </w:rPr>
        <w:t>Wijzigingen</w:t>
      </w:r>
    </w:p>
    <w:p w14:paraId="2E792501" w14:textId="77777777" w:rsidR="003B777F" w:rsidRDefault="003B777F" w:rsidP="003B777F">
      <w:pPr>
        <w:widowControl w:val="0"/>
        <w:adjustRightInd w:val="0"/>
        <w:spacing w:line="284" w:lineRule="atLeast"/>
        <w:textAlignment w:val="baseline"/>
        <w:rPr>
          <w:rFonts w:ascii="Verdana" w:hAnsi="Verdana"/>
          <w:sz w:val="20"/>
        </w:rPr>
      </w:pPr>
    </w:p>
    <w:p w14:paraId="788D5D0B" w14:textId="77777777" w:rsidR="00910D5B" w:rsidRDefault="00FB629D" w:rsidP="003B777F">
      <w:pPr>
        <w:widowControl w:val="0"/>
        <w:adjustRightInd w:val="0"/>
        <w:spacing w:line="284" w:lineRule="atLeast"/>
        <w:textAlignment w:val="baseline"/>
        <w:rPr>
          <w:rFonts w:ascii="Verdana" w:hAnsi="Verdana"/>
          <w:sz w:val="20"/>
        </w:rPr>
      </w:pPr>
      <w:r w:rsidRPr="00CE18CD">
        <w:rPr>
          <w:rFonts w:ascii="Verdana" w:hAnsi="Verdana"/>
          <w:sz w:val="20"/>
        </w:rPr>
        <w:t>De</w:t>
      </w:r>
      <w:r w:rsidR="000017C8">
        <w:rPr>
          <w:rFonts w:ascii="Verdana" w:hAnsi="Verdana"/>
          <w:sz w:val="20"/>
        </w:rPr>
        <w:t xml:space="preserve"> z</w:t>
      </w:r>
      <w:r w:rsidR="003B777F">
        <w:rPr>
          <w:rFonts w:ascii="Verdana" w:hAnsi="Verdana"/>
          <w:sz w:val="20"/>
        </w:rPr>
        <w:t xml:space="preserve">orgaanbieder moet de overeenkomst kunnen wijzigen, bijvoorbeeld omdat sprake is van voortschrijdend inzicht ten aanzien van een protocol. </w:t>
      </w:r>
      <w:r w:rsidR="000017C8">
        <w:rPr>
          <w:rFonts w:ascii="Verdana" w:hAnsi="Verdana"/>
          <w:sz w:val="20"/>
        </w:rPr>
        <w:t>De</w:t>
      </w:r>
      <w:r w:rsidR="003B777F">
        <w:rPr>
          <w:rFonts w:ascii="Verdana" w:hAnsi="Verdana"/>
          <w:sz w:val="20"/>
        </w:rPr>
        <w:t xml:space="preserve"> cliënt mag de overeenkomst beëindigen als hij het met zo'n wijziging niet eens is.</w:t>
      </w:r>
    </w:p>
    <w:p w14:paraId="62376C59" w14:textId="77777777" w:rsidR="007B636B" w:rsidRDefault="007B636B" w:rsidP="003B777F">
      <w:pPr>
        <w:widowControl w:val="0"/>
        <w:adjustRightInd w:val="0"/>
        <w:spacing w:line="284" w:lineRule="atLeast"/>
        <w:textAlignment w:val="baseline"/>
        <w:rPr>
          <w:rFonts w:ascii="Verdana" w:hAnsi="Verdana"/>
          <w:sz w:val="20"/>
        </w:rPr>
      </w:pPr>
    </w:p>
    <w:p w14:paraId="780FAAF0" w14:textId="38058973" w:rsidR="007B636B" w:rsidRDefault="007B636B" w:rsidP="003B777F">
      <w:pPr>
        <w:widowControl w:val="0"/>
        <w:adjustRightInd w:val="0"/>
        <w:spacing w:line="284" w:lineRule="atLeast"/>
        <w:textAlignment w:val="baseline"/>
        <w:rPr>
          <w:rFonts w:ascii="Verdana" w:hAnsi="Verdana"/>
          <w:sz w:val="20"/>
        </w:rPr>
      </w:pPr>
      <w:r>
        <w:rPr>
          <w:rFonts w:ascii="Verdana" w:hAnsi="Verdana"/>
          <w:sz w:val="20"/>
        </w:rPr>
        <w:t>VGN, 201</w:t>
      </w:r>
      <w:r w:rsidR="002F1089">
        <w:rPr>
          <w:rFonts w:ascii="Verdana" w:hAnsi="Verdana"/>
          <w:sz w:val="20"/>
        </w:rPr>
        <w:t>9</w:t>
      </w:r>
    </w:p>
    <w:p w14:paraId="0C1DC1CA" w14:textId="511D836F" w:rsidR="007B636B" w:rsidRDefault="007B636B" w:rsidP="003B777F">
      <w:pPr>
        <w:widowControl w:val="0"/>
        <w:adjustRightInd w:val="0"/>
        <w:spacing w:line="284" w:lineRule="atLeast"/>
        <w:textAlignment w:val="baseline"/>
        <w:rPr>
          <w:rFonts w:ascii="Verdana" w:hAnsi="Verdana"/>
          <w:sz w:val="20"/>
        </w:rPr>
      </w:pPr>
      <w:r>
        <w:rPr>
          <w:rFonts w:ascii="Verdana" w:hAnsi="Verdana"/>
          <w:sz w:val="20"/>
        </w:rPr>
        <w:t>De allesomvattende modelovereenkomst en de korte modelovereenkomst met algemene voorwaarden zijn</w:t>
      </w:r>
      <w:r w:rsidR="00C3586A">
        <w:rPr>
          <w:rFonts w:ascii="Verdana" w:hAnsi="Verdana"/>
          <w:sz w:val="20"/>
        </w:rPr>
        <w:t xml:space="preserve"> in 2015</w:t>
      </w:r>
      <w:r>
        <w:rPr>
          <w:rFonts w:ascii="Verdana" w:hAnsi="Verdana"/>
          <w:sz w:val="20"/>
        </w:rPr>
        <w:t xml:space="preserve"> tot stand gekomen in samen</w:t>
      </w:r>
      <w:r w:rsidR="000D491F">
        <w:rPr>
          <w:rFonts w:ascii="Verdana" w:hAnsi="Verdana"/>
          <w:sz w:val="20"/>
        </w:rPr>
        <w:t xml:space="preserve">werking met Van </w:t>
      </w:r>
      <w:proofErr w:type="spellStart"/>
      <w:r w:rsidR="000D491F">
        <w:rPr>
          <w:rFonts w:ascii="Verdana" w:hAnsi="Verdana"/>
          <w:sz w:val="20"/>
        </w:rPr>
        <w:t>Doorne</w:t>
      </w:r>
      <w:proofErr w:type="spellEnd"/>
      <w:r w:rsidR="000D491F">
        <w:rPr>
          <w:rFonts w:ascii="Verdana" w:hAnsi="Verdana"/>
          <w:sz w:val="20"/>
        </w:rPr>
        <w:t xml:space="preserve"> A</w:t>
      </w:r>
      <w:r>
        <w:rPr>
          <w:rFonts w:ascii="Verdana" w:hAnsi="Verdana"/>
          <w:sz w:val="20"/>
        </w:rPr>
        <w:t>dvocaten, mr</w:t>
      </w:r>
      <w:r w:rsidR="00BB4EE4">
        <w:rPr>
          <w:rFonts w:ascii="Verdana" w:hAnsi="Verdana"/>
          <w:sz w:val="20"/>
        </w:rPr>
        <w:t>.</w:t>
      </w:r>
      <w:r>
        <w:rPr>
          <w:rFonts w:ascii="Verdana" w:hAnsi="Verdana"/>
          <w:sz w:val="20"/>
        </w:rPr>
        <w:t xml:space="preserve"> Marg Janssen</w:t>
      </w:r>
      <w:r w:rsidR="00BB4EE4">
        <w:rPr>
          <w:rFonts w:ascii="Verdana" w:hAnsi="Verdana"/>
          <w:sz w:val="20"/>
        </w:rPr>
        <w:t>.</w:t>
      </w:r>
      <w:r w:rsidR="00C3586A">
        <w:rPr>
          <w:rFonts w:ascii="Verdana" w:hAnsi="Verdana"/>
          <w:sz w:val="20"/>
        </w:rPr>
        <w:t xml:space="preserve"> </w:t>
      </w:r>
      <w:r w:rsidR="001005C9">
        <w:rPr>
          <w:rFonts w:ascii="Verdana" w:hAnsi="Verdana"/>
          <w:sz w:val="20"/>
        </w:rPr>
        <w:t>I</w:t>
      </w:r>
      <w:r w:rsidR="00C3586A">
        <w:rPr>
          <w:rFonts w:ascii="Verdana" w:hAnsi="Verdana"/>
          <w:sz w:val="20"/>
        </w:rPr>
        <w:t>n 2018</w:t>
      </w:r>
      <w:r w:rsidR="00A863CA">
        <w:rPr>
          <w:rFonts w:ascii="Verdana" w:hAnsi="Verdana"/>
          <w:sz w:val="20"/>
        </w:rPr>
        <w:t xml:space="preserve"> </w:t>
      </w:r>
      <w:r w:rsidR="001005C9">
        <w:rPr>
          <w:rFonts w:ascii="Verdana" w:hAnsi="Verdana"/>
          <w:sz w:val="20"/>
        </w:rPr>
        <w:t xml:space="preserve">zijn deze </w:t>
      </w:r>
      <w:r w:rsidR="00A863CA">
        <w:rPr>
          <w:rFonts w:ascii="Verdana" w:hAnsi="Verdana"/>
          <w:sz w:val="20"/>
        </w:rPr>
        <w:t xml:space="preserve">door de VGN </w:t>
      </w:r>
      <w:r w:rsidR="00DA0E4C">
        <w:rPr>
          <w:rFonts w:ascii="Verdana" w:hAnsi="Verdana"/>
          <w:sz w:val="20"/>
        </w:rPr>
        <w:t>geactualiseerd</w:t>
      </w:r>
      <w:r w:rsidR="00931AD0">
        <w:rPr>
          <w:rFonts w:ascii="Verdana" w:hAnsi="Verdana"/>
          <w:sz w:val="20"/>
        </w:rPr>
        <w:t>.</w:t>
      </w:r>
      <w:r w:rsidR="00DA0E4C">
        <w:rPr>
          <w:rFonts w:ascii="Verdana" w:hAnsi="Verdana"/>
          <w:sz w:val="20"/>
        </w:rPr>
        <w:t xml:space="preserve"> </w:t>
      </w:r>
      <w:r w:rsidR="002F1089">
        <w:rPr>
          <w:rFonts w:ascii="Verdana" w:hAnsi="Verdana"/>
          <w:sz w:val="20"/>
        </w:rPr>
        <w:t xml:space="preserve">In 2019 zijn enkele aanscherpingen gedaan in de modelovereenkomsten en de algemene voorwaarden. </w:t>
      </w:r>
    </w:p>
    <w:p w14:paraId="6CA00B84" w14:textId="77777777" w:rsidR="003B777F" w:rsidRDefault="003B777F" w:rsidP="003B777F">
      <w:pPr>
        <w:widowControl w:val="0"/>
        <w:adjustRightInd w:val="0"/>
        <w:spacing w:line="284" w:lineRule="atLeast"/>
        <w:textAlignment w:val="baseline"/>
        <w:rPr>
          <w:rFonts w:ascii="Verdana" w:hAnsi="Verdana"/>
          <w:sz w:val="20"/>
        </w:rPr>
      </w:pPr>
    </w:p>
    <w:p w14:paraId="52E6BC71" w14:textId="77777777" w:rsidR="003B777F" w:rsidRDefault="003B777F" w:rsidP="003B777F">
      <w:pPr>
        <w:widowControl w:val="0"/>
        <w:adjustRightInd w:val="0"/>
        <w:spacing w:line="284" w:lineRule="atLeast"/>
        <w:textAlignment w:val="baseline"/>
        <w:rPr>
          <w:rFonts w:ascii="Verdana" w:hAnsi="Verdana"/>
          <w:sz w:val="20"/>
        </w:rPr>
      </w:pPr>
    </w:p>
    <w:p w14:paraId="78D80DB2" w14:textId="77777777" w:rsidR="003B777F" w:rsidRPr="00910D5B" w:rsidRDefault="003B777F" w:rsidP="003B777F">
      <w:pPr>
        <w:widowControl w:val="0"/>
        <w:adjustRightInd w:val="0"/>
        <w:spacing w:line="284" w:lineRule="atLeast"/>
        <w:jc w:val="center"/>
        <w:textAlignment w:val="baseline"/>
        <w:rPr>
          <w:rFonts w:ascii="Verdana" w:hAnsi="Verdana"/>
          <w:sz w:val="20"/>
        </w:rPr>
      </w:pPr>
      <w:r>
        <w:rPr>
          <w:rFonts w:ascii="Verdana" w:hAnsi="Verdana"/>
          <w:sz w:val="20"/>
        </w:rPr>
        <w:t>* * *</w:t>
      </w:r>
    </w:p>
    <w:sectPr w:rsidR="003B777F" w:rsidRPr="00910D5B" w:rsidSect="00BB4621">
      <w:headerReference w:type="default" r:id="rId8"/>
      <w:footerReference w:type="even" r:id="rId9"/>
      <w:footerReference w:type="default" r:id="rId10"/>
      <w:pgSz w:w="11906" w:h="16838"/>
      <w:pgMar w:top="1440" w:right="1800" w:bottom="1440"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52768" w14:textId="77777777" w:rsidR="00F53ACC" w:rsidRDefault="00F53ACC">
      <w:r>
        <w:separator/>
      </w:r>
    </w:p>
  </w:endnote>
  <w:endnote w:type="continuationSeparator" w:id="0">
    <w:p w14:paraId="3A9FF8FD" w14:textId="77777777" w:rsidR="00F53ACC" w:rsidRDefault="00F53ACC">
      <w:r>
        <w:continuationSeparator/>
      </w:r>
    </w:p>
  </w:endnote>
  <w:endnote w:type="continuationNotice" w:id="1">
    <w:p w14:paraId="2E32D273" w14:textId="77777777" w:rsidR="00F53ACC" w:rsidRDefault="00F53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004F" w14:textId="77777777" w:rsidR="00E10830" w:rsidRDefault="008A23CD"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end"/>
    </w:r>
  </w:p>
  <w:p w14:paraId="6F94BFBF" w14:textId="77777777" w:rsidR="00E10830" w:rsidRDefault="00E10830" w:rsidP="009832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031C" w14:textId="77777777" w:rsidR="00E10830" w:rsidRDefault="008A23CD"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separate"/>
    </w:r>
    <w:r w:rsidR="00BB4EE4">
      <w:rPr>
        <w:rStyle w:val="Paginanummer"/>
        <w:noProof/>
      </w:rPr>
      <w:t>4</w:t>
    </w:r>
    <w:r>
      <w:rPr>
        <w:rStyle w:val="Paginanummer"/>
      </w:rPr>
      <w:fldChar w:fldCharType="end"/>
    </w:r>
  </w:p>
  <w:p w14:paraId="4544F754" w14:textId="77777777" w:rsidR="00E10830" w:rsidRDefault="00E10830" w:rsidP="0098323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4A624" w14:textId="77777777" w:rsidR="00F53ACC" w:rsidRDefault="00F53ACC">
      <w:r>
        <w:separator/>
      </w:r>
    </w:p>
  </w:footnote>
  <w:footnote w:type="continuationSeparator" w:id="0">
    <w:p w14:paraId="5B8EF9E7" w14:textId="77777777" w:rsidR="00F53ACC" w:rsidRDefault="00F53ACC">
      <w:r>
        <w:continuationSeparator/>
      </w:r>
    </w:p>
  </w:footnote>
  <w:footnote w:type="continuationNotice" w:id="1">
    <w:p w14:paraId="427B79DE" w14:textId="77777777" w:rsidR="00F53ACC" w:rsidRDefault="00F53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B6D0" w14:textId="3EEBF327" w:rsidR="006E7DB4" w:rsidRDefault="006E7DB4" w:rsidP="00633E64">
    <w:pPr>
      <w:pStyle w:val="Koptekst"/>
      <w:ind w:left="5664"/>
    </w:pPr>
    <w:r>
      <w:t xml:space="preserve">                                                                                                                </w:t>
    </w:r>
    <w:r w:rsidR="00633E64">
      <w:rPr>
        <w:noProof/>
      </w:rPr>
      <w:drawing>
        <wp:inline distT="0" distB="0" distL="0" distR="0" wp14:anchorId="7CDBF3E9" wp14:editId="15691A98">
          <wp:extent cx="2068830" cy="1034796"/>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13C"/>
    <w:multiLevelType w:val="hybridMultilevel"/>
    <w:tmpl w:val="993658A8"/>
    <w:lvl w:ilvl="0" w:tplc="4D0429E8">
      <w:start w:val="1"/>
      <w:numFmt w:val="bullet"/>
      <w:lvlText w:val=""/>
      <w:lvlJc w:val="left"/>
      <w:pPr>
        <w:ind w:left="14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192D08"/>
    <w:multiLevelType w:val="hybridMultilevel"/>
    <w:tmpl w:val="88D4C90C"/>
    <w:lvl w:ilvl="0" w:tplc="C27A700C">
      <w:start w:val="1"/>
      <w:numFmt w:val="bullet"/>
      <w:lvlText w:val="0"/>
      <w:lvlJc w:val="left"/>
      <w:pPr>
        <w:ind w:left="4123" w:hanging="360"/>
      </w:pPr>
      <w:rPr>
        <w:rFonts w:ascii="Courier New" w:hAnsi="Courier New" w:hint="default"/>
      </w:rPr>
    </w:lvl>
    <w:lvl w:ilvl="1" w:tplc="04130003" w:tentative="1">
      <w:start w:val="1"/>
      <w:numFmt w:val="bullet"/>
      <w:lvlText w:val="o"/>
      <w:lvlJc w:val="left"/>
      <w:pPr>
        <w:ind w:left="4843" w:hanging="360"/>
      </w:pPr>
      <w:rPr>
        <w:rFonts w:ascii="Courier New" w:hAnsi="Courier New" w:cs="Courier New" w:hint="default"/>
      </w:rPr>
    </w:lvl>
    <w:lvl w:ilvl="2" w:tplc="04130005" w:tentative="1">
      <w:start w:val="1"/>
      <w:numFmt w:val="bullet"/>
      <w:lvlText w:val=""/>
      <w:lvlJc w:val="left"/>
      <w:pPr>
        <w:ind w:left="5563" w:hanging="360"/>
      </w:pPr>
      <w:rPr>
        <w:rFonts w:ascii="Wingdings" w:hAnsi="Wingdings" w:hint="default"/>
      </w:rPr>
    </w:lvl>
    <w:lvl w:ilvl="3" w:tplc="04130001" w:tentative="1">
      <w:start w:val="1"/>
      <w:numFmt w:val="bullet"/>
      <w:lvlText w:val=""/>
      <w:lvlJc w:val="left"/>
      <w:pPr>
        <w:ind w:left="6283" w:hanging="360"/>
      </w:pPr>
      <w:rPr>
        <w:rFonts w:ascii="Symbol" w:hAnsi="Symbol" w:hint="default"/>
      </w:rPr>
    </w:lvl>
    <w:lvl w:ilvl="4" w:tplc="04130003" w:tentative="1">
      <w:start w:val="1"/>
      <w:numFmt w:val="bullet"/>
      <w:lvlText w:val="o"/>
      <w:lvlJc w:val="left"/>
      <w:pPr>
        <w:ind w:left="7003" w:hanging="360"/>
      </w:pPr>
      <w:rPr>
        <w:rFonts w:ascii="Courier New" w:hAnsi="Courier New" w:cs="Courier New" w:hint="default"/>
      </w:rPr>
    </w:lvl>
    <w:lvl w:ilvl="5" w:tplc="04130005" w:tentative="1">
      <w:start w:val="1"/>
      <w:numFmt w:val="bullet"/>
      <w:lvlText w:val=""/>
      <w:lvlJc w:val="left"/>
      <w:pPr>
        <w:ind w:left="7723" w:hanging="360"/>
      </w:pPr>
      <w:rPr>
        <w:rFonts w:ascii="Wingdings" w:hAnsi="Wingdings" w:hint="default"/>
      </w:rPr>
    </w:lvl>
    <w:lvl w:ilvl="6" w:tplc="04130001" w:tentative="1">
      <w:start w:val="1"/>
      <w:numFmt w:val="bullet"/>
      <w:lvlText w:val=""/>
      <w:lvlJc w:val="left"/>
      <w:pPr>
        <w:ind w:left="8443" w:hanging="360"/>
      </w:pPr>
      <w:rPr>
        <w:rFonts w:ascii="Symbol" w:hAnsi="Symbol" w:hint="default"/>
      </w:rPr>
    </w:lvl>
    <w:lvl w:ilvl="7" w:tplc="04130003" w:tentative="1">
      <w:start w:val="1"/>
      <w:numFmt w:val="bullet"/>
      <w:lvlText w:val="o"/>
      <w:lvlJc w:val="left"/>
      <w:pPr>
        <w:ind w:left="9163" w:hanging="360"/>
      </w:pPr>
      <w:rPr>
        <w:rFonts w:ascii="Courier New" w:hAnsi="Courier New" w:cs="Courier New" w:hint="default"/>
      </w:rPr>
    </w:lvl>
    <w:lvl w:ilvl="8" w:tplc="04130005" w:tentative="1">
      <w:start w:val="1"/>
      <w:numFmt w:val="bullet"/>
      <w:lvlText w:val=""/>
      <w:lvlJc w:val="left"/>
      <w:pPr>
        <w:ind w:left="9883" w:hanging="360"/>
      </w:pPr>
      <w:rPr>
        <w:rFonts w:ascii="Wingdings" w:hAnsi="Wingdings" w:hint="default"/>
      </w:rPr>
    </w:lvl>
  </w:abstractNum>
  <w:abstractNum w:abstractNumId="3" w15:restartNumberingAfterBreak="0">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15:restartNumberingAfterBreak="0">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D14A86"/>
    <w:multiLevelType w:val="hybridMultilevel"/>
    <w:tmpl w:val="907C5EB6"/>
    <w:lvl w:ilvl="0" w:tplc="C27A700C">
      <w:start w:val="1"/>
      <w:numFmt w:val="bullet"/>
      <w:lvlText w:val="0"/>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15:restartNumberingAfterBreak="0">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0" w15:restartNumberingAfterBreak="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1" w15:restartNumberingAfterBreak="0">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15:restartNumberingAfterBreak="0">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4D30ADF"/>
    <w:multiLevelType w:val="hybridMultilevel"/>
    <w:tmpl w:val="8E1E9E54"/>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4" w15:restartNumberingAfterBreak="0">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5" w15:restartNumberingAfterBreak="0">
    <w:nsid w:val="45614B9A"/>
    <w:multiLevelType w:val="hybridMultilevel"/>
    <w:tmpl w:val="EA54280C"/>
    <w:lvl w:ilvl="0" w:tplc="C27A700C">
      <w:start w:val="1"/>
      <w:numFmt w:val="bullet"/>
      <w:lvlText w:val="0"/>
      <w:lvlJc w:val="left"/>
      <w:pPr>
        <w:tabs>
          <w:tab w:val="num" w:pos="720"/>
        </w:tabs>
        <w:ind w:left="720" w:hanging="360"/>
      </w:pPr>
      <w:rPr>
        <w:rFonts w:ascii="Courier New" w:hAnsi="Courier New"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7" w15:restartNumberingAfterBreak="0">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8" w15:restartNumberingAfterBreak="0">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15:restartNumberingAfterBreak="0">
    <w:nsid w:val="64C066DB"/>
    <w:multiLevelType w:val="hybridMultilevel"/>
    <w:tmpl w:val="70747CEA"/>
    <w:lvl w:ilvl="0" w:tplc="C27A700C">
      <w:start w:val="1"/>
      <w:numFmt w:val="bullet"/>
      <w:lvlText w:val="0"/>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num w:numId="1">
    <w:abstractNumId w:val="15"/>
  </w:num>
  <w:num w:numId="2">
    <w:abstractNumId w:val="7"/>
  </w:num>
  <w:num w:numId="3">
    <w:abstractNumId w:val="4"/>
  </w:num>
  <w:num w:numId="4">
    <w:abstractNumId w:val="21"/>
  </w:num>
  <w:num w:numId="5">
    <w:abstractNumId w:val="16"/>
  </w:num>
  <w:num w:numId="6">
    <w:abstractNumId w:val="5"/>
  </w:num>
  <w:num w:numId="7">
    <w:abstractNumId w:val="19"/>
  </w:num>
  <w:num w:numId="8">
    <w:abstractNumId w:val="2"/>
  </w:num>
  <w:num w:numId="9">
    <w:abstractNumId w:val="13"/>
  </w:num>
  <w:num w:numId="10">
    <w:abstractNumId w:val="12"/>
  </w:num>
  <w:num w:numId="11">
    <w:abstractNumId w:val="0"/>
  </w:num>
  <w:num w:numId="12">
    <w:abstractNumId w:val="11"/>
  </w:num>
  <w:num w:numId="13">
    <w:abstractNumId w:val="20"/>
  </w:num>
  <w:num w:numId="14">
    <w:abstractNumId w:val="22"/>
  </w:num>
  <w:num w:numId="15">
    <w:abstractNumId w:val="14"/>
  </w:num>
  <w:num w:numId="16">
    <w:abstractNumId w:val="18"/>
  </w:num>
  <w:num w:numId="17">
    <w:abstractNumId w:val="10"/>
  </w:num>
  <w:num w:numId="18">
    <w:abstractNumId w:val="1"/>
  </w:num>
  <w:num w:numId="19">
    <w:abstractNumId w:val="3"/>
  </w:num>
  <w:num w:numId="20">
    <w:abstractNumId w:val="9"/>
  </w:num>
  <w:num w:numId="21">
    <w:abstractNumId w:val="17"/>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B"/>
    <w:rsid w:val="000017C8"/>
    <w:rsid w:val="0002130B"/>
    <w:rsid w:val="00055480"/>
    <w:rsid w:val="0005727B"/>
    <w:rsid w:val="00061D0E"/>
    <w:rsid w:val="00064484"/>
    <w:rsid w:val="00070735"/>
    <w:rsid w:val="000735BA"/>
    <w:rsid w:val="00086E7F"/>
    <w:rsid w:val="000A1FD1"/>
    <w:rsid w:val="000B1FE9"/>
    <w:rsid w:val="000C3C6E"/>
    <w:rsid w:val="000D39EF"/>
    <w:rsid w:val="000D3F8F"/>
    <w:rsid w:val="000D491F"/>
    <w:rsid w:val="000E034B"/>
    <w:rsid w:val="000E4F40"/>
    <w:rsid w:val="000F0EB3"/>
    <w:rsid w:val="000F0FEC"/>
    <w:rsid w:val="000F2B1B"/>
    <w:rsid w:val="001005C9"/>
    <w:rsid w:val="00113AF3"/>
    <w:rsid w:val="00142905"/>
    <w:rsid w:val="0016228A"/>
    <w:rsid w:val="001628D8"/>
    <w:rsid w:val="00171AD0"/>
    <w:rsid w:val="0017719B"/>
    <w:rsid w:val="00187DA3"/>
    <w:rsid w:val="00193479"/>
    <w:rsid w:val="00197057"/>
    <w:rsid w:val="001B3E0B"/>
    <w:rsid w:val="001B513C"/>
    <w:rsid w:val="001B63EB"/>
    <w:rsid w:val="001C2E9A"/>
    <w:rsid w:val="001D2B73"/>
    <w:rsid w:val="001D3C06"/>
    <w:rsid w:val="001D6516"/>
    <w:rsid w:val="001D65AF"/>
    <w:rsid w:val="001F1F4D"/>
    <w:rsid w:val="00202864"/>
    <w:rsid w:val="002174B1"/>
    <w:rsid w:val="002374BF"/>
    <w:rsid w:val="0025611D"/>
    <w:rsid w:val="002653C5"/>
    <w:rsid w:val="00282EC5"/>
    <w:rsid w:val="0028364C"/>
    <w:rsid w:val="002855DC"/>
    <w:rsid w:val="00287DCC"/>
    <w:rsid w:val="002A2167"/>
    <w:rsid w:val="002A2F80"/>
    <w:rsid w:val="002A6942"/>
    <w:rsid w:val="002B298D"/>
    <w:rsid w:val="002B3E92"/>
    <w:rsid w:val="002D14C8"/>
    <w:rsid w:val="002D406F"/>
    <w:rsid w:val="002E4A3F"/>
    <w:rsid w:val="002F1089"/>
    <w:rsid w:val="003120CF"/>
    <w:rsid w:val="00323A97"/>
    <w:rsid w:val="003270BD"/>
    <w:rsid w:val="0033320D"/>
    <w:rsid w:val="0035042E"/>
    <w:rsid w:val="003508E7"/>
    <w:rsid w:val="00356052"/>
    <w:rsid w:val="00366E85"/>
    <w:rsid w:val="0037639C"/>
    <w:rsid w:val="0037732A"/>
    <w:rsid w:val="0038302E"/>
    <w:rsid w:val="003836D8"/>
    <w:rsid w:val="0038469B"/>
    <w:rsid w:val="003850A4"/>
    <w:rsid w:val="0038763F"/>
    <w:rsid w:val="00387F82"/>
    <w:rsid w:val="003A7B3E"/>
    <w:rsid w:val="003B777F"/>
    <w:rsid w:val="003C5ED7"/>
    <w:rsid w:val="003D2998"/>
    <w:rsid w:val="003E149E"/>
    <w:rsid w:val="003E5563"/>
    <w:rsid w:val="003F5CF5"/>
    <w:rsid w:val="0040348A"/>
    <w:rsid w:val="00407D00"/>
    <w:rsid w:val="00426A25"/>
    <w:rsid w:val="004366AB"/>
    <w:rsid w:val="00461D6E"/>
    <w:rsid w:val="00486537"/>
    <w:rsid w:val="004A33A7"/>
    <w:rsid w:val="004B355E"/>
    <w:rsid w:val="004B7E0D"/>
    <w:rsid w:val="004D3314"/>
    <w:rsid w:val="00510019"/>
    <w:rsid w:val="00510AA0"/>
    <w:rsid w:val="00520820"/>
    <w:rsid w:val="00520D19"/>
    <w:rsid w:val="0053694F"/>
    <w:rsid w:val="005650C9"/>
    <w:rsid w:val="0057358B"/>
    <w:rsid w:val="0059647D"/>
    <w:rsid w:val="005A2F7F"/>
    <w:rsid w:val="005B0750"/>
    <w:rsid w:val="005B205A"/>
    <w:rsid w:val="005B22CE"/>
    <w:rsid w:val="005B268A"/>
    <w:rsid w:val="005C3646"/>
    <w:rsid w:val="005C75B3"/>
    <w:rsid w:val="005D092D"/>
    <w:rsid w:val="005D360D"/>
    <w:rsid w:val="005F0071"/>
    <w:rsid w:val="005F0A16"/>
    <w:rsid w:val="005F0B54"/>
    <w:rsid w:val="00604102"/>
    <w:rsid w:val="0060670F"/>
    <w:rsid w:val="0061172E"/>
    <w:rsid w:val="00623CDB"/>
    <w:rsid w:val="0063364F"/>
    <w:rsid w:val="00633E64"/>
    <w:rsid w:val="0063687D"/>
    <w:rsid w:val="00646750"/>
    <w:rsid w:val="0064779B"/>
    <w:rsid w:val="00653C05"/>
    <w:rsid w:val="00654472"/>
    <w:rsid w:val="00676EFA"/>
    <w:rsid w:val="00693006"/>
    <w:rsid w:val="006A7EB8"/>
    <w:rsid w:val="006B322B"/>
    <w:rsid w:val="006C0C47"/>
    <w:rsid w:val="006C4EF0"/>
    <w:rsid w:val="006D24F9"/>
    <w:rsid w:val="006E7DB4"/>
    <w:rsid w:val="006F1D48"/>
    <w:rsid w:val="006F596B"/>
    <w:rsid w:val="0070296B"/>
    <w:rsid w:val="00702CF9"/>
    <w:rsid w:val="00707FC0"/>
    <w:rsid w:val="00713B99"/>
    <w:rsid w:val="00716615"/>
    <w:rsid w:val="0074735E"/>
    <w:rsid w:val="0075534C"/>
    <w:rsid w:val="00761726"/>
    <w:rsid w:val="0077187E"/>
    <w:rsid w:val="007720AD"/>
    <w:rsid w:val="00782B0E"/>
    <w:rsid w:val="0078515D"/>
    <w:rsid w:val="00786360"/>
    <w:rsid w:val="0079078D"/>
    <w:rsid w:val="007A576A"/>
    <w:rsid w:val="007A683A"/>
    <w:rsid w:val="007B5ACC"/>
    <w:rsid w:val="007B636B"/>
    <w:rsid w:val="007C5CFE"/>
    <w:rsid w:val="007C7BE7"/>
    <w:rsid w:val="007E6332"/>
    <w:rsid w:val="007F6C81"/>
    <w:rsid w:val="008032F4"/>
    <w:rsid w:val="008079EB"/>
    <w:rsid w:val="00811280"/>
    <w:rsid w:val="00814680"/>
    <w:rsid w:val="00815D4D"/>
    <w:rsid w:val="008237E0"/>
    <w:rsid w:val="00836A3C"/>
    <w:rsid w:val="0084000E"/>
    <w:rsid w:val="00855B97"/>
    <w:rsid w:val="00863008"/>
    <w:rsid w:val="00867252"/>
    <w:rsid w:val="00872760"/>
    <w:rsid w:val="008807DC"/>
    <w:rsid w:val="008820DE"/>
    <w:rsid w:val="0089575D"/>
    <w:rsid w:val="008A23CD"/>
    <w:rsid w:val="008A2FE5"/>
    <w:rsid w:val="008C49CD"/>
    <w:rsid w:val="008D3206"/>
    <w:rsid w:val="008E2B76"/>
    <w:rsid w:val="008F53B6"/>
    <w:rsid w:val="00901ED0"/>
    <w:rsid w:val="00902BC6"/>
    <w:rsid w:val="00904B33"/>
    <w:rsid w:val="00907FA0"/>
    <w:rsid w:val="00910D5B"/>
    <w:rsid w:val="0091610E"/>
    <w:rsid w:val="00927834"/>
    <w:rsid w:val="00930FCA"/>
    <w:rsid w:val="00931AD0"/>
    <w:rsid w:val="0093391B"/>
    <w:rsid w:val="0093529A"/>
    <w:rsid w:val="00952B4E"/>
    <w:rsid w:val="00952CE0"/>
    <w:rsid w:val="00957410"/>
    <w:rsid w:val="0096310D"/>
    <w:rsid w:val="00970D9D"/>
    <w:rsid w:val="00972636"/>
    <w:rsid w:val="009806A3"/>
    <w:rsid w:val="00983238"/>
    <w:rsid w:val="00991EC0"/>
    <w:rsid w:val="00995AAB"/>
    <w:rsid w:val="009C0BDA"/>
    <w:rsid w:val="009D128F"/>
    <w:rsid w:val="009D2E0E"/>
    <w:rsid w:val="009D5488"/>
    <w:rsid w:val="009F79DF"/>
    <w:rsid w:val="00A00721"/>
    <w:rsid w:val="00A02658"/>
    <w:rsid w:val="00A02670"/>
    <w:rsid w:val="00A054C4"/>
    <w:rsid w:val="00A07919"/>
    <w:rsid w:val="00A11E7C"/>
    <w:rsid w:val="00A13D5B"/>
    <w:rsid w:val="00A21F8C"/>
    <w:rsid w:val="00A311CD"/>
    <w:rsid w:val="00A367FE"/>
    <w:rsid w:val="00A42FB7"/>
    <w:rsid w:val="00A43CDB"/>
    <w:rsid w:val="00A564E3"/>
    <w:rsid w:val="00A635A8"/>
    <w:rsid w:val="00A6727E"/>
    <w:rsid w:val="00A673AF"/>
    <w:rsid w:val="00A67896"/>
    <w:rsid w:val="00A70211"/>
    <w:rsid w:val="00A7506B"/>
    <w:rsid w:val="00A7787C"/>
    <w:rsid w:val="00A863CA"/>
    <w:rsid w:val="00AA737E"/>
    <w:rsid w:val="00AC6485"/>
    <w:rsid w:val="00AE5297"/>
    <w:rsid w:val="00AF2573"/>
    <w:rsid w:val="00AF4F50"/>
    <w:rsid w:val="00AF6E93"/>
    <w:rsid w:val="00AF7423"/>
    <w:rsid w:val="00AF7B57"/>
    <w:rsid w:val="00B2106E"/>
    <w:rsid w:val="00B239F1"/>
    <w:rsid w:val="00B2609C"/>
    <w:rsid w:val="00B267FE"/>
    <w:rsid w:val="00B353EF"/>
    <w:rsid w:val="00B53778"/>
    <w:rsid w:val="00B6779B"/>
    <w:rsid w:val="00B8557C"/>
    <w:rsid w:val="00B96925"/>
    <w:rsid w:val="00BA3292"/>
    <w:rsid w:val="00BA497E"/>
    <w:rsid w:val="00BB4621"/>
    <w:rsid w:val="00BB4EE4"/>
    <w:rsid w:val="00BB58A8"/>
    <w:rsid w:val="00BC26F5"/>
    <w:rsid w:val="00BC6D95"/>
    <w:rsid w:val="00BD52E3"/>
    <w:rsid w:val="00BD5E31"/>
    <w:rsid w:val="00BE1032"/>
    <w:rsid w:val="00BF065C"/>
    <w:rsid w:val="00C05C16"/>
    <w:rsid w:val="00C20079"/>
    <w:rsid w:val="00C3586A"/>
    <w:rsid w:val="00C412B6"/>
    <w:rsid w:val="00C418DB"/>
    <w:rsid w:val="00C64695"/>
    <w:rsid w:val="00C7253B"/>
    <w:rsid w:val="00C858A5"/>
    <w:rsid w:val="00CB5A15"/>
    <w:rsid w:val="00CC25F5"/>
    <w:rsid w:val="00CC2FB6"/>
    <w:rsid w:val="00CE030A"/>
    <w:rsid w:val="00CE1A83"/>
    <w:rsid w:val="00CE4CD3"/>
    <w:rsid w:val="00CF6B3D"/>
    <w:rsid w:val="00D20A29"/>
    <w:rsid w:val="00D26B22"/>
    <w:rsid w:val="00D33229"/>
    <w:rsid w:val="00D33D8B"/>
    <w:rsid w:val="00D3721B"/>
    <w:rsid w:val="00D410D2"/>
    <w:rsid w:val="00D428E7"/>
    <w:rsid w:val="00D446F4"/>
    <w:rsid w:val="00D51F58"/>
    <w:rsid w:val="00D70789"/>
    <w:rsid w:val="00D76C18"/>
    <w:rsid w:val="00D77502"/>
    <w:rsid w:val="00D81838"/>
    <w:rsid w:val="00D82581"/>
    <w:rsid w:val="00D84D8D"/>
    <w:rsid w:val="00D851C9"/>
    <w:rsid w:val="00DA0E4C"/>
    <w:rsid w:val="00DA45E6"/>
    <w:rsid w:val="00DB56B8"/>
    <w:rsid w:val="00DC27B2"/>
    <w:rsid w:val="00DE4E65"/>
    <w:rsid w:val="00E10830"/>
    <w:rsid w:val="00E15FCC"/>
    <w:rsid w:val="00E20D0D"/>
    <w:rsid w:val="00E275AD"/>
    <w:rsid w:val="00E3037A"/>
    <w:rsid w:val="00E44012"/>
    <w:rsid w:val="00E47948"/>
    <w:rsid w:val="00E635B5"/>
    <w:rsid w:val="00E64F6E"/>
    <w:rsid w:val="00E656EF"/>
    <w:rsid w:val="00E7740E"/>
    <w:rsid w:val="00E855DC"/>
    <w:rsid w:val="00E87634"/>
    <w:rsid w:val="00E9327B"/>
    <w:rsid w:val="00E977A7"/>
    <w:rsid w:val="00EA2A54"/>
    <w:rsid w:val="00EA30BB"/>
    <w:rsid w:val="00EA7BD1"/>
    <w:rsid w:val="00ED281B"/>
    <w:rsid w:val="00EE6F49"/>
    <w:rsid w:val="00EF1BFE"/>
    <w:rsid w:val="00EF30BD"/>
    <w:rsid w:val="00F02B6F"/>
    <w:rsid w:val="00F15A9D"/>
    <w:rsid w:val="00F22F0A"/>
    <w:rsid w:val="00F41079"/>
    <w:rsid w:val="00F42E53"/>
    <w:rsid w:val="00F53ACC"/>
    <w:rsid w:val="00F7567B"/>
    <w:rsid w:val="00F75779"/>
    <w:rsid w:val="00F9505F"/>
    <w:rsid w:val="00FA5F29"/>
    <w:rsid w:val="00FB134B"/>
    <w:rsid w:val="00FB629D"/>
    <w:rsid w:val="00FC4713"/>
    <w:rsid w:val="00FE7FBB"/>
    <w:rsid w:val="00FE7FC1"/>
    <w:rsid w:val="00FF300D"/>
    <w:rsid w:val="00FF5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4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10D5B"/>
    <w:rPr>
      <w:rFonts w:ascii="Times New Roman" w:hAnsi="Times New Roman"/>
      <w:sz w:val="20"/>
    </w:rPr>
  </w:style>
  <w:style w:type="character" w:styleId="Voetnootmarkering">
    <w:name w:val="footnote reference"/>
    <w:basedOn w:val="Standaardalinea-lettertype"/>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unhideWhenUsed/>
    <w:rsid w:val="00A21F8C"/>
    <w:rPr>
      <w:sz w:val="20"/>
    </w:rPr>
  </w:style>
  <w:style w:type="character" w:customStyle="1" w:styleId="TekstopmerkingChar">
    <w:name w:val="Tekst opmerking Char"/>
    <w:basedOn w:val="Standaardalinea-lettertype"/>
    <w:link w:val="Tekstopmerking"/>
    <w:uiPriority w:val="99"/>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14ED841DBABE4F9D998863EBCD9C26" ma:contentTypeVersion="8" ma:contentTypeDescription="Een nieuw document maken." ma:contentTypeScope="" ma:versionID="f71a951a6e9036080d48f33a941bc94f">
  <xsd:schema xmlns:xsd="http://www.w3.org/2001/XMLSchema" xmlns:xs="http://www.w3.org/2001/XMLSchema" xmlns:p="http://schemas.microsoft.com/office/2006/metadata/properties" xmlns:ns2="e49db01f-87e5-401e-9fa1-07e62f252a36" xmlns:ns3="22d22f2e-a13d-4c65-875f-04677f4a2f8b" targetNamespace="http://schemas.microsoft.com/office/2006/metadata/properties" ma:root="true" ma:fieldsID="e20d067a421c93b085b3e57d54fbe52b" ns2:_="" ns3:_="">
    <xsd:import namespace="e49db01f-87e5-401e-9fa1-07e62f252a36"/>
    <xsd:import namespace="22d22f2e-a13d-4c65-875f-04677f4a2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b01f-87e5-401e-9fa1-07e62f2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22f2e-a13d-4c65-875f-04677f4a2f8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B5F8E-3368-4357-ADDB-CBCE49AAD0D7}">
  <ds:schemaRefs>
    <ds:schemaRef ds:uri="http://schemas.openxmlformats.org/officeDocument/2006/bibliography"/>
  </ds:schemaRefs>
</ds:datastoreItem>
</file>

<file path=customXml/itemProps2.xml><?xml version="1.0" encoding="utf-8"?>
<ds:datastoreItem xmlns:ds="http://schemas.openxmlformats.org/officeDocument/2006/customXml" ds:itemID="{B49F08D0-869E-4175-9883-6F596B824236}"/>
</file>

<file path=customXml/itemProps3.xml><?xml version="1.0" encoding="utf-8"?>
<ds:datastoreItem xmlns:ds="http://schemas.openxmlformats.org/officeDocument/2006/customXml" ds:itemID="{B4F1B7B8-2077-4D1A-98C4-03C5775C2C92}"/>
</file>

<file path=customXml/itemProps4.xml><?xml version="1.0" encoding="utf-8"?>
<ds:datastoreItem xmlns:ds="http://schemas.openxmlformats.org/officeDocument/2006/customXml" ds:itemID="{EC7EB5D7-0147-424E-A220-D66C66EC3119}"/>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5877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2019-06-24T09:24:00Z</dcterms:created>
  <dcterms:modified xsi:type="dcterms:W3CDTF">2019-06-24T09:24:00Z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0x0101007F14ED841DBABE4F9D998863EBCD9C26</vt:lpwstr>
  </property>
</Properties>
</file>