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FB20" w14:textId="4EB4CFA2" w:rsidR="00DC42A5" w:rsidRPr="00A32338" w:rsidRDefault="0042643E">
      <w:pPr>
        <w:pStyle w:val="Titel"/>
        <w:rPr>
          <w:sz w:val="32"/>
          <w:szCs w:val="32"/>
        </w:rPr>
      </w:pPr>
      <w:r w:rsidRPr="00A32338">
        <w:rPr>
          <w:sz w:val="32"/>
          <w:szCs w:val="32"/>
        </w:rPr>
        <w:t>Toelichting</w:t>
      </w:r>
      <w:r w:rsidRPr="00A32338">
        <w:rPr>
          <w:spacing w:val="-13"/>
          <w:sz w:val="32"/>
          <w:szCs w:val="32"/>
        </w:rPr>
        <w:t xml:space="preserve"> </w:t>
      </w:r>
      <w:r w:rsidRPr="00A32338">
        <w:rPr>
          <w:sz w:val="32"/>
          <w:szCs w:val="32"/>
        </w:rPr>
        <w:t>Verwerkersovereenkomst</w:t>
      </w:r>
      <w:r w:rsidRPr="00A32338">
        <w:rPr>
          <w:spacing w:val="-12"/>
          <w:sz w:val="32"/>
          <w:szCs w:val="32"/>
        </w:rPr>
        <w:t xml:space="preserve"> </w:t>
      </w:r>
      <w:r w:rsidRPr="00A32338">
        <w:rPr>
          <w:sz w:val="32"/>
          <w:szCs w:val="32"/>
        </w:rPr>
        <w:t>Brancheorganisaties</w:t>
      </w:r>
      <w:r w:rsidRPr="00A32338">
        <w:rPr>
          <w:spacing w:val="-13"/>
          <w:sz w:val="32"/>
          <w:szCs w:val="32"/>
        </w:rPr>
        <w:t xml:space="preserve"> </w:t>
      </w:r>
      <w:r w:rsidRPr="00A32338">
        <w:rPr>
          <w:spacing w:val="-4"/>
          <w:sz w:val="32"/>
          <w:szCs w:val="32"/>
        </w:rPr>
        <w:t>Zorg</w:t>
      </w:r>
    </w:p>
    <w:p w14:paraId="7291FB21" w14:textId="77777777" w:rsidR="00DC42A5" w:rsidRDefault="00DC42A5">
      <w:pPr>
        <w:pStyle w:val="Plattetekst"/>
        <w:rPr>
          <w:rFonts w:ascii="Calibri"/>
          <w:b/>
        </w:rPr>
      </w:pPr>
    </w:p>
    <w:p w14:paraId="7291FB22" w14:textId="77777777" w:rsidR="00DC42A5" w:rsidRDefault="00DC42A5">
      <w:pPr>
        <w:pStyle w:val="Plattetekst"/>
        <w:rPr>
          <w:rFonts w:ascii="Calibri"/>
          <w:b/>
        </w:rPr>
      </w:pPr>
    </w:p>
    <w:p w14:paraId="7291FB23" w14:textId="77777777" w:rsidR="00DC42A5" w:rsidRDefault="00DC42A5">
      <w:pPr>
        <w:pStyle w:val="Plattetekst"/>
        <w:rPr>
          <w:rFonts w:ascii="Calibri"/>
          <w:b/>
        </w:rPr>
      </w:pPr>
    </w:p>
    <w:p w14:paraId="26A5BA9E" w14:textId="77777777" w:rsidR="005153D1" w:rsidRDefault="005153D1">
      <w:pPr>
        <w:pStyle w:val="Plattetekst"/>
        <w:rPr>
          <w:rFonts w:ascii="Calibri"/>
          <w:b/>
        </w:rPr>
      </w:pPr>
    </w:p>
    <w:p w14:paraId="57698949" w14:textId="77777777" w:rsidR="005153D1" w:rsidRDefault="005153D1">
      <w:pPr>
        <w:pStyle w:val="Plattetekst"/>
        <w:rPr>
          <w:rFonts w:ascii="Calibri"/>
          <w:b/>
        </w:rPr>
      </w:pPr>
    </w:p>
    <w:p w14:paraId="7291FB24" w14:textId="24EB39B1" w:rsidR="00DC42A5" w:rsidRDefault="00C22038" w:rsidP="00CD5DC4">
      <w:pPr>
        <w:pStyle w:val="Plattetekst"/>
        <w:spacing w:before="7"/>
        <w:jc w:val="center"/>
        <w:rPr>
          <w:rFonts w:ascii="Calibri"/>
          <w:b/>
          <w:sz w:val="22"/>
        </w:rPr>
      </w:pPr>
      <w:r>
        <w:rPr>
          <w:rFonts w:ascii="Calibri"/>
          <w:b/>
          <w:noProof/>
          <w:sz w:val="22"/>
        </w:rPr>
        <w:drawing>
          <wp:inline distT="0" distB="0" distL="0" distR="0" wp14:anchorId="35753A73" wp14:editId="3C690B81">
            <wp:extent cx="1231265" cy="110934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1109345"/>
                    </a:xfrm>
                    <a:prstGeom prst="rect">
                      <a:avLst/>
                    </a:prstGeom>
                    <a:noFill/>
                  </pic:spPr>
                </pic:pic>
              </a:graphicData>
            </a:graphic>
          </wp:inline>
        </w:drawing>
      </w:r>
    </w:p>
    <w:p w14:paraId="12922857" w14:textId="77777777" w:rsidR="005153D1" w:rsidRDefault="005153D1" w:rsidP="005153D1">
      <w:pPr>
        <w:pStyle w:val="Plattetekst"/>
        <w:spacing w:before="7"/>
        <w:rPr>
          <w:rFonts w:ascii="Calibri"/>
          <w:b/>
          <w:sz w:val="22"/>
        </w:rPr>
      </w:pPr>
    </w:p>
    <w:p w14:paraId="7291FB26" w14:textId="77777777" w:rsidR="00DC42A5" w:rsidRDefault="00DC42A5" w:rsidP="00CD5DC4">
      <w:pPr>
        <w:pStyle w:val="Plattetekst"/>
        <w:jc w:val="center"/>
        <w:rPr>
          <w:rFonts w:ascii="Calibri"/>
          <w:b/>
        </w:rPr>
      </w:pPr>
    </w:p>
    <w:p w14:paraId="7291FB28" w14:textId="6EB61A84" w:rsidR="00DC42A5" w:rsidRDefault="000E69DF" w:rsidP="00CD5DC4">
      <w:pPr>
        <w:pStyle w:val="Plattetekst"/>
        <w:jc w:val="center"/>
        <w:rPr>
          <w:rFonts w:ascii="Calibri"/>
          <w:b/>
        </w:rPr>
      </w:pPr>
      <w:r>
        <w:rPr>
          <w:rFonts w:ascii="Calibri"/>
          <w:b/>
          <w:noProof/>
        </w:rPr>
        <w:drawing>
          <wp:inline distT="0" distB="0" distL="0" distR="0" wp14:anchorId="5B2425B3" wp14:editId="3AC9A05D">
            <wp:extent cx="1831975" cy="1019122"/>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4093" cy="1031426"/>
                    </a:xfrm>
                    <a:prstGeom prst="rect">
                      <a:avLst/>
                    </a:prstGeom>
                  </pic:spPr>
                </pic:pic>
              </a:graphicData>
            </a:graphic>
          </wp:inline>
        </w:drawing>
      </w:r>
    </w:p>
    <w:p w14:paraId="7291FB29" w14:textId="77777777" w:rsidR="00DC42A5" w:rsidRDefault="00DC42A5" w:rsidP="00CD5DC4">
      <w:pPr>
        <w:pStyle w:val="Plattetekst"/>
        <w:jc w:val="center"/>
        <w:rPr>
          <w:rFonts w:ascii="Calibri"/>
          <w:b/>
        </w:rPr>
      </w:pPr>
    </w:p>
    <w:p w14:paraId="7291FB2A" w14:textId="77777777" w:rsidR="00DC42A5" w:rsidRDefault="00DC42A5" w:rsidP="00CD5DC4">
      <w:pPr>
        <w:pStyle w:val="Plattetekst"/>
        <w:jc w:val="center"/>
        <w:rPr>
          <w:rFonts w:ascii="Calibri"/>
          <w:b/>
        </w:rPr>
      </w:pPr>
    </w:p>
    <w:p w14:paraId="7291FB2B" w14:textId="6DAFFB95" w:rsidR="00DC42A5" w:rsidRDefault="002E529F" w:rsidP="00CD5DC4">
      <w:pPr>
        <w:pStyle w:val="Plattetekst"/>
        <w:spacing w:before="7"/>
        <w:jc w:val="center"/>
        <w:rPr>
          <w:rFonts w:ascii="Calibri"/>
          <w:b/>
          <w:sz w:val="19"/>
        </w:rPr>
      </w:pPr>
      <w:r>
        <w:rPr>
          <w:rFonts w:ascii="Calibri"/>
          <w:b/>
          <w:noProof/>
          <w:sz w:val="19"/>
        </w:rPr>
        <w:drawing>
          <wp:inline distT="0" distB="0" distL="0" distR="0" wp14:anchorId="0B8B573D" wp14:editId="6164A8E3">
            <wp:extent cx="2383790" cy="49974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790" cy="499745"/>
                    </a:xfrm>
                    <a:prstGeom prst="rect">
                      <a:avLst/>
                    </a:prstGeom>
                    <a:noFill/>
                  </pic:spPr>
                </pic:pic>
              </a:graphicData>
            </a:graphic>
          </wp:inline>
        </w:drawing>
      </w:r>
    </w:p>
    <w:p w14:paraId="7291FB2C" w14:textId="054FC63D" w:rsidR="00DC42A5" w:rsidRDefault="00DC42A5" w:rsidP="00CD5DC4">
      <w:pPr>
        <w:pStyle w:val="Plattetekst"/>
        <w:jc w:val="center"/>
        <w:rPr>
          <w:rFonts w:ascii="Calibri"/>
          <w:b/>
        </w:rPr>
      </w:pPr>
    </w:p>
    <w:p w14:paraId="7291FB2D" w14:textId="77777777" w:rsidR="00DC42A5" w:rsidRDefault="00DC42A5" w:rsidP="00CD5DC4">
      <w:pPr>
        <w:pStyle w:val="Plattetekst"/>
        <w:jc w:val="center"/>
        <w:rPr>
          <w:rFonts w:ascii="Calibri"/>
          <w:b/>
        </w:rPr>
      </w:pPr>
    </w:p>
    <w:p w14:paraId="516052BA" w14:textId="77777777" w:rsidR="005153D1" w:rsidRDefault="005153D1" w:rsidP="00CD5DC4">
      <w:pPr>
        <w:pStyle w:val="Plattetekst"/>
        <w:jc w:val="center"/>
        <w:rPr>
          <w:rFonts w:ascii="Calibri"/>
          <w:b/>
        </w:rPr>
      </w:pPr>
    </w:p>
    <w:p w14:paraId="7291FB2E" w14:textId="4B63A1D7" w:rsidR="00DC42A5" w:rsidRDefault="00B05ECD" w:rsidP="00CD5DC4">
      <w:pPr>
        <w:pStyle w:val="Plattetekst"/>
        <w:jc w:val="center"/>
        <w:rPr>
          <w:rFonts w:ascii="Calibri"/>
          <w:b/>
        </w:rPr>
      </w:pPr>
      <w:r>
        <w:rPr>
          <w:rFonts w:ascii="Calibri"/>
          <w:b/>
          <w:noProof/>
        </w:rPr>
        <w:drawing>
          <wp:inline distT="0" distB="0" distL="0" distR="0" wp14:anchorId="59AEEBF0" wp14:editId="2C6575C4">
            <wp:extent cx="1993265" cy="579120"/>
            <wp:effectExtent l="0" t="0" r="698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265" cy="579120"/>
                    </a:xfrm>
                    <a:prstGeom prst="rect">
                      <a:avLst/>
                    </a:prstGeom>
                    <a:noFill/>
                  </pic:spPr>
                </pic:pic>
              </a:graphicData>
            </a:graphic>
          </wp:inline>
        </w:drawing>
      </w:r>
    </w:p>
    <w:p w14:paraId="7291FB2F" w14:textId="13536B48" w:rsidR="00DC42A5" w:rsidRDefault="00DC42A5" w:rsidP="00CD5DC4">
      <w:pPr>
        <w:pStyle w:val="Plattetekst"/>
        <w:spacing w:before="9"/>
        <w:jc w:val="center"/>
        <w:rPr>
          <w:rFonts w:ascii="Calibri"/>
          <w:b/>
          <w:sz w:val="28"/>
        </w:rPr>
      </w:pPr>
    </w:p>
    <w:p w14:paraId="7291FB30" w14:textId="77777777" w:rsidR="00DC42A5" w:rsidRDefault="00DC42A5" w:rsidP="00CD5DC4">
      <w:pPr>
        <w:pStyle w:val="Plattetekst"/>
        <w:jc w:val="center"/>
        <w:rPr>
          <w:rFonts w:ascii="Calibri"/>
          <w:b/>
        </w:rPr>
      </w:pPr>
    </w:p>
    <w:p w14:paraId="7291FB31" w14:textId="1EC76EC7" w:rsidR="00DC42A5" w:rsidRDefault="00AF2ADE" w:rsidP="00CD5DC4">
      <w:pPr>
        <w:pStyle w:val="Plattetekst"/>
        <w:jc w:val="center"/>
        <w:rPr>
          <w:rFonts w:ascii="Calibri"/>
          <w:b/>
        </w:rPr>
      </w:pPr>
      <w:r>
        <w:rPr>
          <w:rFonts w:ascii="Calibri"/>
          <w:b/>
          <w:noProof/>
        </w:rPr>
        <w:drawing>
          <wp:inline distT="0" distB="0" distL="0" distR="0" wp14:anchorId="6460266A" wp14:editId="01687119">
            <wp:extent cx="2316480" cy="1115695"/>
            <wp:effectExtent l="0" t="0" r="7620" b="825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6480" cy="1115695"/>
                    </a:xfrm>
                    <a:prstGeom prst="rect">
                      <a:avLst/>
                    </a:prstGeom>
                    <a:noFill/>
                  </pic:spPr>
                </pic:pic>
              </a:graphicData>
            </a:graphic>
          </wp:inline>
        </w:drawing>
      </w:r>
    </w:p>
    <w:p w14:paraId="7291FB32" w14:textId="77777777" w:rsidR="00DC42A5" w:rsidRDefault="00DC42A5" w:rsidP="00CD5DC4">
      <w:pPr>
        <w:pStyle w:val="Plattetekst"/>
        <w:jc w:val="center"/>
        <w:rPr>
          <w:rFonts w:ascii="Calibri"/>
          <w:b/>
        </w:rPr>
      </w:pPr>
    </w:p>
    <w:p w14:paraId="7291FB33" w14:textId="77777777" w:rsidR="00DC42A5" w:rsidRDefault="00DC42A5" w:rsidP="00CD5DC4">
      <w:pPr>
        <w:pStyle w:val="Plattetekst"/>
        <w:jc w:val="center"/>
        <w:rPr>
          <w:rFonts w:ascii="Calibri"/>
          <w:b/>
        </w:rPr>
      </w:pPr>
    </w:p>
    <w:p w14:paraId="32E60A0B" w14:textId="77777777" w:rsidR="001D6BBE" w:rsidRDefault="001D6BBE" w:rsidP="00CD5DC4">
      <w:pPr>
        <w:pStyle w:val="Plattetekst"/>
        <w:jc w:val="center"/>
        <w:rPr>
          <w:rFonts w:ascii="Calibri"/>
          <w:b/>
        </w:rPr>
      </w:pPr>
    </w:p>
    <w:p w14:paraId="7291FB34" w14:textId="77777777" w:rsidR="00DC42A5" w:rsidRDefault="00DC42A5" w:rsidP="00CD5DC4">
      <w:pPr>
        <w:pStyle w:val="Plattetekst"/>
        <w:jc w:val="center"/>
        <w:rPr>
          <w:rFonts w:ascii="Calibri"/>
          <w:b/>
        </w:rPr>
      </w:pPr>
    </w:p>
    <w:p w14:paraId="7291FB35" w14:textId="6E61DD19" w:rsidR="00DC42A5" w:rsidRDefault="00DC42A5" w:rsidP="00CD5DC4">
      <w:pPr>
        <w:pStyle w:val="Plattetekst"/>
        <w:spacing w:before="1"/>
        <w:jc w:val="center"/>
        <w:rPr>
          <w:rFonts w:ascii="Calibri"/>
          <w:b/>
          <w:sz w:val="12"/>
        </w:rPr>
      </w:pPr>
    </w:p>
    <w:p w14:paraId="7291FB3A" w14:textId="4EEF3F89" w:rsidR="00DC42A5" w:rsidRDefault="004C2D3D" w:rsidP="004C505C">
      <w:pPr>
        <w:ind w:left="3884" w:right="3866"/>
        <w:jc w:val="center"/>
        <w:rPr>
          <w:b/>
          <w:sz w:val="24"/>
        </w:rPr>
      </w:pPr>
      <w:r>
        <w:rPr>
          <w:b/>
          <w:sz w:val="24"/>
        </w:rPr>
        <w:t>V</w:t>
      </w:r>
      <w:r w:rsidR="0042643E">
        <w:rPr>
          <w:b/>
          <w:sz w:val="24"/>
        </w:rPr>
        <w:t>erenigd</w:t>
      </w:r>
      <w:r w:rsidR="0042643E">
        <w:rPr>
          <w:b/>
          <w:spacing w:val="-8"/>
          <w:sz w:val="24"/>
        </w:rPr>
        <w:t xml:space="preserve"> </w:t>
      </w:r>
      <w:r w:rsidR="0042643E">
        <w:rPr>
          <w:b/>
          <w:spacing w:val="-5"/>
          <w:sz w:val="24"/>
        </w:rPr>
        <w:t>in</w:t>
      </w:r>
    </w:p>
    <w:p w14:paraId="7291FB3B" w14:textId="4F98D1C9" w:rsidR="00DC42A5" w:rsidRDefault="00DC42A5" w:rsidP="004C505C">
      <w:pPr>
        <w:pStyle w:val="Plattetekst"/>
        <w:jc w:val="center"/>
        <w:rPr>
          <w:b/>
        </w:rPr>
      </w:pPr>
    </w:p>
    <w:p w14:paraId="5F6D0BF2" w14:textId="6E161F9C" w:rsidR="00DC42A5" w:rsidRDefault="001B434E" w:rsidP="00AF2ADE">
      <w:pPr>
        <w:pStyle w:val="Plattetekst"/>
        <w:spacing w:before="10"/>
        <w:ind w:left="2127"/>
        <w:rPr>
          <w:noProof/>
        </w:rPr>
      </w:pPr>
      <w:r>
        <w:rPr>
          <w:noProof/>
        </w:rPr>
        <w:drawing>
          <wp:anchor distT="0" distB="0" distL="0" distR="0" simplePos="0" relativeHeight="487590912" behindDoc="0" locked="0" layoutInCell="1" allowOverlap="1" wp14:anchorId="53264753" wp14:editId="45791694">
            <wp:simplePos x="0" y="0"/>
            <wp:positionH relativeFrom="margin">
              <wp:posOffset>1964359</wp:posOffset>
            </wp:positionH>
            <wp:positionV relativeFrom="paragraph">
              <wp:posOffset>230505</wp:posOffset>
            </wp:positionV>
            <wp:extent cx="2301518" cy="923448"/>
            <wp:effectExtent l="0" t="0" r="3810" b="0"/>
            <wp:wrapTopAndBottom/>
            <wp:docPr id="7" name="image8.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descr="Afbeelding met tekst, illustratie&#10;&#10;Automatisch gegenereerde beschrijving"/>
                    <pic:cNvPicPr/>
                  </pic:nvPicPr>
                  <pic:blipFill>
                    <a:blip r:embed="rId15" cstate="print"/>
                    <a:stretch>
                      <a:fillRect/>
                    </a:stretch>
                  </pic:blipFill>
                  <pic:spPr>
                    <a:xfrm>
                      <a:off x="0" y="0"/>
                      <a:ext cx="2301518" cy="923448"/>
                    </a:xfrm>
                    <a:prstGeom prst="rect">
                      <a:avLst/>
                    </a:prstGeom>
                  </pic:spPr>
                </pic:pic>
              </a:graphicData>
            </a:graphic>
          </wp:anchor>
        </w:drawing>
      </w:r>
      <w:r>
        <w:rPr>
          <w:noProof/>
        </w:rPr>
        <w:tab/>
      </w:r>
      <w:r>
        <w:rPr>
          <w:noProof/>
        </w:rPr>
        <w:tab/>
      </w:r>
    </w:p>
    <w:p w14:paraId="7291FB3D" w14:textId="1A273B2E" w:rsidR="004C505C" w:rsidRPr="001B434E" w:rsidRDefault="001B434E" w:rsidP="00D72387">
      <w:pPr>
        <w:pStyle w:val="Plattetekst"/>
        <w:spacing w:before="10"/>
        <w:rPr>
          <w:b/>
          <w:bCs/>
          <w:sz w:val="21"/>
        </w:rPr>
        <w:sectPr w:rsidR="004C505C" w:rsidRPr="001B434E">
          <w:headerReference w:type="default" r:id="rId16"/>
          <w:type w:val="continuous"/>
          <w:pgSz w:w="11910" w:h="16840"/>
          <w:pgMar w:top="1320" w:right="1320" w:bottom="280" w:left="1300" w:header="751" w:footer="0" w:gutter="0"/>
          <w:pgNumType w:start="1"/>
          <w:cols w:space="708"/>
        </w:sectPr>
      </w:pPr>
      <w:r>
        <w:rPr>
          <w:noProof/>
        </w:rPr>
        <w:tab/>
      </w:r>
      <w:r>
        <w:rPr>
          <w:noProof/>
        </w:rPr>
        <w:tab/>
      </w:r>
      <w:r>
        <w:rPr>
          <w:noProof/>
        </w:rPr>
        <w:tab/>
      </w:r>
      <w:r>
        <w:rPr>
          <w:noProof/>
        </w:rPr>
        <w:tab/>
      </w:r>
      <w:r>
        <w:rPr>
          <w:noProof/>
        </w:rPr>
        <w:tab/>
      </w:r>
      <w:r>
        <w:rPr>
          <w:noProof/>
        </w:rPr>
        <w:tab/>
      </w:r>
    </w:p>
    <w:p w14:paraId="7291FB3E" w14:textId="77777777" w:rsidR="00DC42A5" w:rsidRDefault="0042643E" w:rsidP="00D72387">
      <w:pPr>
        <w:pStyle w:val="Kop1"/>
        <w:spacing w:before="89"/>
        <w:ind w:left="0"/>
      </w:pPr>
      <w:r>
        <w:rPr>
          <w:spacing w:val="-2"/>
        </w:rPr>
        <w:lastRenderedPageBreak/>
        <w:t>Inleiding</w:t>
      </w:r>
    </w:p>
    <w:p w14:paraId="7291FB3F" w14:textId="77777777" w:rsidR="00DC42A5" w:rsidRDefault="00DC42A5">
      <w:pPr>
        <w:pStyle w:val="Plattetekst"/>
        <w:spacing w:before="1"/>
        <w:rPr>
          <w:b/>
          <w:sz w:val="23"/>
        </w:rPr>
      </w:pPr>
    </w:p>
    <w:p w14:paraId="7291FB40" w14:textId="758820FF" w:rsidR="00DC42A5" w:rsidRDefault="0042643E" w:rsidP="00D72387">
      <w:pPr>
        <w:pStyle w:val="Plattetekst"/>
      </w:pPr>
      <w:r>
        <w:t>ActiZ,</w:t>
      </w:r>
      <w:r>
        <w:rPr>
          <w:spacing w:val="-2"/>
        </w:rPr>
        <w:t xml:space="preserve"> </w:t>
      </w:r>
      <w:r w:rsidR="00CB6CF0">
        <w:t>De Nederlandse GGZ</w:t>
      </w:r>
      <w:r>
        <w:t>,</w:t>
      </w:r>
      <w:r>
        <w:rPr>
          <w:spacing w:val="-2"/>
        </w:rPr>
        <w:t xml:space="preserve"> </w:t>
      </w:r>
      <w:r>
        <w:t>NFU,</w:t>
      </w:r>
      <w:r>
        <w:rPr>
          <w:spacing w:val="-3"/>
        </w:rPr>
        <w:t xml:space="preserve"> </w:t>
      </w:r>
      <w:r>
        <w:t>NVZ en VGN verenigd</w:t>
      </w:r>
      <w:r>
        <w:rPr>
          <w:spacing w:val="-3"/>
        </w:rPr>
        <w:t xml:space="preserve"> </w:t>
      </w:r>
      <w:r>
        <w:t>in</w:t>
      </w:r>
      <w:r>
        <w:rPr>
          <w:spacing w:val="-1"/>
        </w:rPr>
        <w:t xml:space="preserve"> </w:t>
      </w:r>
      <w:r>
        <w:t>de</w:t>
      </w:r>
      <w:r>
        <w:rPr>
          <w:spacing w:val="-2"/>
        </w:rPr>
        <w:t xml:space="preserve"> </w:t>
      </w:r>
      <w:r>
        <w:t>Brancheorganisaties</w:t>
      </w:r>
      <w:r>
        <w:rPr>
          <w:spacing w:val="-3"/>
        </w:rPr>
        <w:t xml:space="preserve"> </w:t>
      </w:r>
      <w:r>
        <w:t>Zorg (BoZ) hebben</w:t>
      </w:r>
      <w:r w:rsidR="00AC750A">
        <w:t xml:space="preserve"> eind 2017</w:t>
      </w:r>
      <w:r>
        <w:t xml:space="preserve"> in het kader van de inwerkingtreding van de Algemene</w:t>
      </w:r>
      <w:r w:rsidR="003B2C70">
        <w:t xml:space="preserve"> </w:t>
      </w:r>
      <w:r>
        <w:t>Verordening Gegevensbescherming</w:t>
      </w:r>
      <w:r>
        <w:rPr>
          <w:spacing w:val="-7"/>
        </w:rPr>
        <w:t xml:space="preserve"> </w:t>
      </w:r>
      <w:r>
        <w:t>(AVG)</w:t>
      </w:r>
      <w:r>
        <w:rPr>
          <w:spacing w:val="-8"/>
        </w:rPr>
        <w:t xml:space="preserve"> </w:t>
      </w:r>
      <w:r>
        <w:t>een</w:t>
      </w:r>
      <w:r>
        <w:rPr>
          <w:spacing w:val="-5"/>
        </w:rPr>
        <w:t xml:space="preserve"> </w:t>
      </w:r>
      <w:r>
        <w:t>modelverwerkersovereenkomst</w:t>
      </w:r>
      <w:r>
        <w:rPr>
          <w:spacing w:val="-2"/>
        </w:rPr>
        <w:t xml:space="preserve"> </w:t>
      </w:r>
      <w:r>
        <w:t>ontwikkeld.</w:t>
      </w:r>
      <w:r w:rsidR="00D857A7">
        <w:t xml:space="preserve"> </w:t>
      </w:r>
      <w:r w:rsidR="004A1CC0">
        <w:t>E</w:t>
      </w:r>
      <w:r w:rsidR="00D857A7">
        <w:t>ind 2022 werd het hoog tijd voor een update daarvan.</w:t>
      </w:r>
      <w:r>
        <w:rPr>
          <w:spacing w:val="-1"/>
        </w:rPr>
        <w:t xml:space="preserve"> </w:t>
      </w:r>
      <w:r w:rsidR="003E6CEA">
        <w:t>D</w:t>
      </w:r>
      <w:r>
        <w:t>eze</w:t>
      </w:r>
      <w:r>
        <w:rPr>
          <w:spacing w:val="-4"/>
        </w:rPr>
        <w:t xml:space="preserve"> </w:t>
      </w:r>
      <w:r>
        <w:t>toelichting</w:t>
      </w:r>
      <w:r>
        <w:rPr>
          <w:spacing w:val="-2"/>
        </w:rPr>
        <w:t xml:space="preserve"> </w:t>
      </w:r>
      <w:r w:rsidR="003E6CEA">
        <w:rPr>
          <w:spacing w:val="-2"/>
        </w:rPr>
        <w:t xml:space="preserve">beschrijft </w:t>
      </w:r>
      <w:r>
        <w:t>de</w:t>
      </w:r>
      <w:r>
        <w:rPr>
          <w:spacing w:val="-4"/>
        </w:rPr>
        <w:t xml:space="preserve"> </w:t>
      </w:r>
      <w:r w:rsidR="00111539">
        <w:t xml:space="preserve">belangrijkste </w:t>
      </w:r>
      <w:r>
        <w:t xml:space="preserve">uitgangspunten </w:t>
      </w:r>
      <w:r w:rsidR="00111539">
        <w:t>van de B</w:t>
      </w:r>
      <w:r w:rsidR="003A4360">
        <w:t>o</w:t>
      </w:r>
      <w:r w:rsidR="00111539">
        <w:t>Z</w:t>
      </w:r>
      <w:r w:rsidR="005857D7">
        <w:t>-</w:t>
      </w:r>
      <w:r w:rsidR="00111539">
        <w:t>verwerkersovereenkomst</w:t>
      </w:r>
      <w:r w:rsidR="006E7C08">
        <w:t xml:space="preserve"> e</w:t>
      </w:r>
      <w:r w:rsidR="003C59C4">
        <w:t>n welke belangrijke wijzigingen zijn doorgevoerd</w:t>
      </w:r>
      <w:r>
        <w:t>.</w:t>
      </w:r>
    </w:p>
    <w:p w14:paraId="7291FB41" w14:textId="77777777" w:rsidR="00DC42A5" w:rsidRDefault="00DC42A5">
      <w:pPr>
        <w:pStyle w:val="Plattetekst"/>
        <w:rPr>
          <w:sz w:val="23"/>
        </w:rPr>
      </w:pPr>
    </w:p>
    <w:p w14:paraId="7291FB42" w14:textId="0904DFAF" w:rsidR="00DC42A5" w:rsidRDefault="0042643E" w:rsidP="00D72387">
      <w:pPr>
        <w:pStyle w:val="Plattetekst"/>
        <w:ind w:right="136"/>
      </w:pPr>
      <w:r>
        <w:t>Om goede zorg te kunnen verlenen is het in de gezondheidszorg noodzakelijk dat dossiers</w:t>
      </w:r>
      <w:r>
        <w:rPr>
          <w:spacing w:val="-5"/>
        </w:rPr>
        <w:t xml:space="preserve"> </w:t>
      </w:r>
      <w:r>
        <w:t>van</w:t>
      </w:r>
      <w:r>
        <w:rPr>
          <w:spacing w:val="-3"/>
        </w:rPr>
        <w:t xml:space="preserve"> </w:t>
      </w:r>
      <w:r>
        <w:t>cliënten</w:t>
      </w:r>
      <w:r>
        <w:rPr>
          <w:spacing w:val="-4"/>
        </w:rPr>
        <w:t xml:space="preserve"> </w:t>
      </w:r>
      <w:r>
        <w:t>worden</w:t>
      </w:r>
      <w:r>
        <w:rPr>
          <w:spacing w:val="-4"/>
        </w:rPr>
        <w:t xml:space="preserve"> </w:t>
      </w:r>
      <w:r>
        <w:t>aangelegd.</w:t>
      </w:r>
      <w:r>
        <w:rPr>
          <w:spacing w:val="-5"/>
        </w:rPr>
        <w:t xml:space="preserve"> </w:t>
      </w:r>
      <w:r>
        <w:t>Die</w:t>
      </w:r>
      <w:r>
        <w:rPr>
          <w:spacing w:val="-5"/>
        </w:rPr>
        <w:t xml:space="preserve"> </w:t>
      </w:r>
      <w:r>
        <w:t>bevatten</w:t>
      </w:r>
      <w:r>
        <w:rPr>
          <w:spacing w:val="-4"/>
        </w:rPr>
        <w:t xml:space="preserve"> </w:t>
      </w:r>
      <w:r>
        <w:t>daardoor</w:t>
      </w:r>
      <w:r>
        <w:rPr>
          <w:spacing w:val="-5"/>
        </w:rPr>
        <w:t xml:space="preserve"> </w:t>
      </w:r>
      <w:r>
        <w:t>zeer</w:t>
      </w:r>
      <w:r>
        <w:rPr>
          <w:spacing w:val="-5"/>
        </w:rPr>
        <w:t xml:space="preserve"> </w:t>
      </w:r>
      <w:r>
        <w:t>gevoelige gegevens. Het recht op privacy en de daarop gebaseerde wetgeving brengt mee dat degenen die deze persoonsgegevens verwerken daar heel zorgvuldig mee omgaan. Daarom is het essentieel om daarover goede afspraken te maken met partijen die in opdracht van zorginstellingen met deze bijzondere persoonsgegevens te maken krijgen, zodat die gegevens te allen tijde veilig en verantwoord worden verwerkt. Met een zogeheten verwerkersovereenkomst kunnen (en moeten) daarover met de opdrachtnemer</w:t>
      </w:r>
      <w:r>
        <w:rPr>
          <w:spacing w:val="40"/>
        </w:rPr>
        <w:t xml:space="preserve"> </w:t>
      </w:r>
      <w:r>
        <w:t>afspraken worden gemaakt.</w:t>
      </w:r>
    </w:p>
    <w:p w14:paraId="7291FB43" w14:textId="77777777" w:rsidR="00DC42A5" w:rsidRDefault="00DC42A5">
      <w:pPr>
        <w:pStyle w:val="Plattetekst"/>
        <w:rPr>
          <w:sz w:val="24"/>
        </w:rPr>
      </w:pPr>
    </w:p>
    <w:p w14:paraId="7291FB44" w14:textId="77777777" w:rsidR="00DC42A5" w:rsidRDefault="00DC42A5">
      <w:pPr>
        <w:pStyle w:val="Plattetekst"/>
        <w:spacing w:before="5"/>
        <w:rPr>
          <w:sz w:val="35"/>
        </w:rPr>
      </w:pPr>
    </w:p>
    <w:p w14:paraId="7291FB45" w14:textId="77777777" w:rsidR="00DC42A5" w:rsidRDefault="0042643E" w:rsidP="00D72387">
      <w:pPr>
        <w:pStyle w:val="Kop1"/>
        <w:ind w:left="0"/>
      </w:pPr>
      <w:r>
        <w:t>Wettelijk</w:t>
      </w:r>
      <w:r>
        <w:rPr>
          <w:spacing w:val="-15"/>
        </w:rPr>
        <w:t xml:space="preserve"> </w:t>
      </w:r>
      <w:r>
        <w:rPr>
          <w:spacing w:val="-2"/>
        </w:rPr>
        <w:t>verplicht</w:t>
      </w:r>
    </w:p>
    <w:p w14:paraId="7291FB46" w14:textId="77777777" w:rsidR="00DC42A5" w:rsidRDefault="00DC42A5">
      <w:pPr>
        <w:pStyle w:val="Plattetekst"/>
        <w:rPr>
          <w:b/>
          <w:sz w:val="23"/>
        </w:rPr>
      </w:pPr>
    </w:p>
    <w:p w14:paraId="7291FB47" w14:textId="09CEB2D0" w:rsidR="00DC42A5" w:rsidRDefault="0042643E" w:rsidP="00D72387">
      <w:pPr>
        <w:pStyle w:val="Plattetekst"/>
        <w:spacing w:before="1"/>
        <w:ind w:right="172"/>
      </w:pPr>
      <w:r>
        <w:t>Het sluiten van een verwerkersovereenkomst is wettelijk verplicht indien een zorgaanbieder</w:t>
      </w:r>
      <w:r>
        <w:rPr>
          <w:spacing w:val="-4"/>
        </w:rPr>
        <w:t xml:space="preserve"> </w:t>
      </w:r>
      <w:r>
        <w:t>een</w:t>
      </w:r>
      <w:r>
        <w:rPr>
          <w:spacing w:val="-5"/>
        </w:rPr>
        <w:t xml:space="preserve"> </w:t>
      </w:r>
      <w:r>
        <w:t>derde</w:t>
      </w:r>
      <w:r>
        <w:rPr>
          <w:spacing w:val="-7"/>
        </w:rPr>
        <w:t xml:space="preserve"> </w:t>
      </w:r>
      <w:r>
        <w:t>inschakelt</w:t>
      </w:r>
      <w:r>
        <w:rPr>
          <w:spacing w:val="-5"/>
        </w:rPr>
        <w:t xml:space="preserve"> </w:t>
      </w:r>
      <w:r>
        <w:t>die</w:t>
      </w:r>
      <w:r>
        <w:rPr>
          <w:spacing w:val="-5"/>
        </w:rPr>
        <w:t xml:space="preserve"> </w:t>
      </w:r>
      <w:r>
        <w:t>persoonsgegevens</w:t>
      </w:r>
      <w:r>
        <w:rPr>
          <w:spacing w:val="-7"/>
        </w:rPr>
        <w:t xml:space="preserve"> </w:t>
      </w:r>
      <w:r>
        <w:t>verwerkt</w:t>
      </w:r>
      <w:r>
        <w:rPr>
          <w:spacing w:val="-3"/>
        </w:rPr>
        <w:t xml:space="preserve"> </w:t>
      </w:r>
      <w:r>
        <w:t>namens</w:t>
      </w:r>
      <w:r>
        <w:rPr>
          <w:spacing w:val="-6"/>
        </w:rPr>
        <w:t xml:space="preserve"> </w:t>
      </w:r>
      <w:r w:rsidR="00AF122D">
        <w:rPr>
          <w:spacing w:val="-6"/>
        </w:rPr>
        <w:t>de zorgaanbieder</w:t>
      </w:r>
      <w:r>
        <w:t>, bijvoorbeeld een leverancier van een cliëntendossier.</w:t>
      </w:r>
    </w:p>
    <w:p w14:paraId="7291FB48" w14:textId="77777777" w:rsidR="00DC42A5" w:rsidRDefault="00DC42A5">
      <w:pPr>
        <w:pStyle w:val="Plattetekst"/>
        <w:spacing w:before="11"/>
        <w:rPr>
          <w:sz w:val="22"/>
        </w:rPr>
      </w:pPr>
    </w:p>
    <w:p w14:paraId="7291FB49" w14:textId="3E0EE27F" w:rsidR="00DC42A5" w:rsidRDefault="0042643E" w:rsidP="00D72387">
      <w:pPr>
        <w:pStyle w:val="Plattetekst"/>
        <w:ind w:right="143"/>
      </w:pPr>
      <w:r>
        <w:t>Een verwerkersovereenkomst wordt gesloten tussen een verwerkingsverantwoordelijke en</w:t>
      </w:r>
      <w:r>
        <w:rPr>
          <w:spacing w:val="-4"/>
        </w:rPr>
        <w:t xml:space="preserve"> </w:t>
      </w:r>
      <w:r w:rsidR="00771CAD">
        <w:t>een</w:t>
      </w:r>
      <w:r>
        <w:rPr>
          <w:spacing w:val="-3"/>
        </w:rPr>
        <w:t xml:space="preserve"> </w:t>
      </w:r>
      <w:r>
        <w:t>verwerker.</w:t>
      </w:r>
      <w:r>
        <w:rPr>
          <w:spacing w:val="-2"/>
        </w:rPr>
        <w:t xml:space="preserve"> </w:t>
      </w:r>
      <w:r>
        <w:t>Een</w:t>
      </w:r>
      <w:r>
        <w:rPr>
          <w:spacing w:val="-4"/>
        </w:rPr>
        <w:t xml:space="preserve"> </w:t>
      </w:r>
      <w:r>
        <w:rPr>
          <w:i/>
        </w:rPr>
        <w:t>verwerkingsverantwoordelijke</w:t>
      </w:r>
      <w:r>
        <w:rPr>
          <w:i/>
          <w:spacing w:val="-2"/>
        </w:rPr>
        <w:t xml:space="preserve"> </w:t>
      </w:r>
      <w:r>
        <w:t>is</w:t>
      </w:r>
      <w:r>
        <w:rPr>
          <w:spacing w:val="-6"/>
        </w:rPr>
        <w:t xml:space="preserve"> </w:t>
      </w:r>
      <w:r>
        <w:t>degene</w:t>
      </w:r>
      <w:r>
        <w:rPr>
          <w:spacing w:val="-6"/>
        </w:rPr>
        <w:t xml:space="preserve"> </w:t>
      </w:r>
      <w:r>
        <w:t>die</w:t>
      </w:r>
      <w:r>
        <w:rPr>
          <w:spacing w:val="-3"/>
        </w:rPr>
        <w:t xml:space="preserve"> </w:t>
      </w:r>
      <w:r>
        <w:t>op</w:t>
      </w:r>
      <w:r>
        <w:rPr>
          <w:spacing w:val="-4"/>
        </w:rPr>
        <w:t xml:space="preserve"> </w:t>
      </w:r>
      <w:r>
        <w:t>grond</w:t>
      </w:r>
      <w:r>
        <w:rPr>
          <w:spacing w:val="-4"/>
        </w:rPr>
        <w:t xml:space="preserve"> </w:t>
      </w:r>
      <w:r>
        <w:t>van</w:t>
      </w:r>
      <w:r>
        <w:rPr>
          <w:spacing w:val="-1"/>
        </w:rPr>
        <w:t xml:space="preserve"> </w:t>
      </w:r>
      <w:r>
        <w:t>de</w:t>
      </w:r>
      <w:r>
        <w:rPr>
          <w:spacing w:val="-4"/>
        </w:rPr>
        <w:t xml:space="preserve"> </w:t>
      </w:r>
      <w:r>
        <w:t>wet, als gevolg van afspraken of door de omstandigheid de verantwoordelijkheid over de verwerking heeft en het doel en de middelen voor de verwerking vaststelt. De verwerkersverantwoordelijke in de gezondheidszorg is meestal degene die de zorgovereenkomst met de cliënt heeft en dus om die reden een zorgdossier over die cliënt bijhoudt. De verwerkingsverantwoordelijke bepaalt welke gegevens worden verwerkt</w:t>
      </w:r>
      <w:r>
        <w:rPr>
          <w:spacing w:val="-2"/>
        </w:rPr>
        <w:t xml:space="preserve"> </w:t>
      </w:r>
      <w:r>
        <w:t>en</w:t>
      </w:r>
      <w:r>
        <w:rPr>
          <w:spacing w:val="-3"/>
        </w:rPr>
        <w:t xml:space="preserve"> </w:t>
      </w:r>
      <w:r>
        <w:t>het</w:t>
      </w:r>
      <w:r>
        <w:rPr>
          <w:spacing w:val="-1"/>
        </w:rPr>
        <w:t xml:space="preserve"> </w:t>
      </w:r>
      <w:r>
        <w:t>‘hoe</w:t>
      </w:r>
      <w:r>
        <w:rPr>
          <w:spacing w:val="-3"/>
        </w:rPr>
        <w:t xml:space="preserve"> </w:t>
      </w:r>
      <w:r>
        <w:t>en waarom’ van</w:t>
      </w:r>
      <w:r>
        <w:rPr>
          <w:spacing w:val="-3"/>
        </w:rPr>
        <w:t xml:space="preserve"> </w:t>
      </w:r>
      <w:r>
        <w:t>de</w:t>
      </w:r>
      <w:r>
        <w:rPr>
          <w:spacing w:val="-2"/>
        </w:rPr>
        <w:t xml:space="preserve"> </w:t>
      </w:r>
      <w:r>
        <w:t>gegevensverwerking.</w:t>
      </w:r>
      <w:r>
        <w:rPr>
          <w:spacing w:val="-2"/>
        </w:rPr>
        <w:t xml:space="preserve"> </w:t>
      </w:r>
      <w:r>
        <w:t>Een</w:t>
      </w:r>
      <w:r>
        <w:rPr>
          <w:spacing w:val="-3"/>
        </w:rPr>
        <w:t xml:space="preserve"> </w:t>
      </w:r>
      <w:r>
        <w:rPr>
          <w:i/>
        </w:rPr>
        <w:t>verwerker</w:t>
      </w:r>
      <w:r>
        <w:rPr>
          <w:i/>
          <w:spacing w:val="-4"/>
        </w:rPr>
        <w:t xml:space="preserve"> </w:t>
      </w:r>
      <w:r>
        <w:t>is</w:t>
      </w:r>
      <w:r>
        <w:rPr>
          <w:spacing w:val="-5"/>
        </w:rPr>
        <w:t xml:space="preserve"> </w:t>
      </w:r>
      <w:r>
        <w:t xml:space="preserve">degene die persoonsgegevens verwerkt </w:t>
      </w:r>
      <w:r>
        <w:rPr>
          <w:i/>
        </w:rPr>
        <w:t xml:space="preserve">uitsluitend </w:t>
      </w:r>
      <w:r>
        <w:t>ten behoeve van en in opdracht van de verwerkingsverantwoordelijke.</w:t>
      </w:r>
      <w:r>
        <w:rPr>
          <w:spacing w:val="-5"/>
        </w:rPr>
        <w:t xml:space="preserve"> </w:t>
      </w:r>
      <w:r>
        <w:t>De</w:t>
      </w:r>
      <w:r>
        <w:rPr>
          <w:spacing w:val="-3"/>
        </w:rPr>
        <w:t xml:space="preserve"> </w:t>
      </w:r>
      <w:r>
        <w:t>verwerker</w:t>
      </w:r>
      <w:r>
        <w:rPr>
          <w:spacing w:val="-2"/>
        </w:rPr>
        <w:t xml:space="preserve"> </w:t>
      </w:r>
      <w:r>
        <w:t>mag</w:t>
      </w:r>
      <w:r>
        <w:rPr>
          <w:spacing w:val="-3"/>
        </w:rPr>
        <w:t xml:space="preserve"> </w:t>
      </w:r>
      <w:r>
        <w:t>de</w:t>
      </w:r>
      <w:r>
        <w:rPr>
          <w:spacing w:val="-5"/>
        </w:rPr>
        <w:t xml:space="preserve"> </w:t>
      </w:r>
      <w:r>
        <w:t>persoonsgegevens</w:t>
      </w:r>
      <w:r>
        <w:rPr>
          <w:spacing w:val="-5"/>
        </w:rPr>
        <w:t xml:space="preserve"> </w:t>
      </w:r>
      <w:r>
        <w:t>niet</w:t>
      </w:r>
      <w:r>
        <w:rPr>
          <w:spacing w:val="-3"/>
        </w:rPr>
        <w:t xml:space="preserve"> </w:t>
      </w:r>
      <w:r>
        <w:t>voor</w:t>
      </w:r>
      <w:r>
        <w:rPr>
          <w:spacing w:val="-3"/>
        </w:rPr>
        <w:t xml:space="preserve"> </w:t>
      </w:r>
      <w:r>
        <w:t>eigen doeleinden gebruiken.</w:t>
      </w:r>
    </w:p>
    <w:p w14:paraId="7291FB4A" w14:textId="77777777" w:rsidR="00DC42A5" w:rsidRDefault="00DC42A5">
      <w:pPr>
        <w:pStyle w:val="Plattetekst"/>
        <w:rPr>
          <w:sz w:val="24"/>
        </w:rPr>
      </w:pPr>
    </w:p>
    <w:p w14:paraId="7291FB4B" w14:textId="77777777" w:rsidR="00DC42A5" w:rsidRDefault="00DC42A5">
      <w:pPr>
        <w:pStyle w:val="Plattetekst"/>
        <w:spacing w:before="5"/>
        <w:rPr>
          <w:sz w:val="35"/>
        </w:rPr>
      </w:pPr>
    </w:p>
    <w:p w14:paraId="7291FB4C" w14:textId="77777777" w:rsidR="00DC42A5" w:rsidRDefault="0042643E" w:rsidP="00D72387">
      <w:pPr>
        <w:pStyle w:val="Kop1"/>
        <w:spacing w:before="1"/>
        <w:ind w:left="0"/>
      </w:pPr>
      <w:r>
        <w:rPr>
          <w:spacing w:val="-2"/>
        </w:rPr>
        <w:t>Verwerkingsverantwoordelijke</w:t>
      </w:r>
      <w:r>
        <w:rPr>
          <w:spacing w:val="10"/>
        </w:rPr>
        <w:t xml:space="preserve"> </w:t>
      </w:r>
      <w:r>
        <w:rPr>
          <w:spacing w:val="-2"/>
        </w:rPr>
        <w:t>of</w:t>
      </w:r>
      <w:r>
        <w:rPr>
          <w:spacing w:val="10"/>
        </w:rPr>
        <w:t xml:space="preserve"> </w:t>
      </w:r>
      <w:r>
        <w:rPr>
          <w:spacing w:val="-2"/>
        </w:rPr>
        <w:t>verwerker?</w:t>
      </w:r>
    </w:p>
    <w:p w14:paraId="7291FB4D" w14:textId="77777777" w:rsidR="00DC42A5" w:rsidRDefault="00DC42A5">
      <w:pPr>
        <w:pStyle w:val="Plattetekst"/>
        <w:spacing w:before="10"/>
        <w:rPr>
          <w:b/>
          <w:sz w:val="22"/>
        </w:rPr>
      </w:pPr>
    </w:p>
    <w:p w14:paraId="6B3FD253" w14:textId="77777777" w:rsidR="002639F9" w:rsidRDefault="0042643E" w:rsidP="00D72387">
      <w:pPr>
        <w:pStyle w:val="Plattetekst"/>
        <w:ind w:right="143"/>
      </w:pPr>
      <w:r>
        <w:t>Het is niet altijd eenvoudig om vast te stellen wie in een concreet geval verwerkingsverantwoordelijke is en wie verwerker.</w:t>
      </w:r>
      <w:r w:rsidR="002639F9">
        <w:t xml:space="preserve"> Hierbij een aantal aandachtspunten om dit te kunnen bepalen:</w:t>
      </w:r>
    </w:p>
    <w:p w14:paraId="38B6E27B" w14:textId="77777777" w:rsidR="002639F9" w:rsidRDefault="002639F9" w:rsidP="00775ED1">
      <w:pPr>
        <w:pStyle w:val="Plattetekst"/>
        <w:ind w:left="116" w:right="143"/>
      </w:pPr>
    </w:p>
    <w:p w14:paraId="23701A07" w14:textId="72FA3B3B" w:rsidR="00775ED1" w:rsidRDefault="00775ED1" w:rsidP="00D72387">
      <w:pPr>
        <w:pStyle w:val="Plattetekst"/>
        <w:ind w:right="143"/>
      </w:pPr>
      <w:r>
        <w:t xml:space="preserve">De </w:t>
      </w:r>
      <w:r w:rsidR="002639F9">
        <w:t>verwerker</w:t>
      </w:r>
      <w:r>
        <w:t xml:space="preserve"> mag geen zelfstandige beslissingen nemen over het doel van de verwerking indien de </w:t>
      </w:r>
      <w:r w:rsidR="00674F68">
        <w:t>verwerker</w:t>
      </w:r>
      <w:r>
        <w:t xml:space="preserve"> alleen mag handelen onder de verantwoordelijkheid van </w:t>
      </w:r>
      <w:r w:rsidR="002639F9">
        <w:t>de verwerkingsverantwoordelijke</w:t>
      </w:r>
      <w:r>
        <w:t xml:space="preserve"> en diens instructies.</w:t>
      </w:r>
      <w:r w:rsidR="006D1958">
        <w:t xml:space="preserve"> </w:t>
      </w:r>
      <w:r>
        <w:t xml:space="preserve">Als de </w:t>
      </w:r>
      <w:r w:rsidR="00715D9A">
        <w:t>weder</w:t>
      </w:r>
      <w:r w:rsidR="00D6435B">
        <w:t>partij</w:t>
      </w:r>
      <w:r>
        <w:t xml:space="preserve"> wel zelfstandig beslissingen neemt over het doel van de verwerking en de middelen voor de gegevensverwerking wordt de wederpartij aangemerkt als </w:t>
      </w:r>
      <w:r w:rsidR="006D1958">
        <w:t>v</w:t>
      </w:r>
      <w:r>
        <w:t>erwerkingsverantwoordelijke.</w:t>
      </w:r>
      <w:r w:rsidR="006D1958">
        <w:t xml:space="preserve"> De verwerker heeft</w:t>
      </w:r>
      <w:r w:rsidR="00F05FD5">
        <w:t xml:space="preserve"> met andere woorden geen zeggenschap over de persoonsgegevens.</w:t>
      </w:r>
    </w:p>
    <w:p w14:paraId="1EA34B0C" w14:textId="77777777" w:rsidR="00775ED1" w:rsidRDefault="00775ED1" w:rsidP="00775ED1">
      <w:pPr>
        <w:pStyle w:val="Plattetekst"/>
        <w:ind w:left="116" w:right="143"/>
      </w:pPr>
    </w:p>
    <w:p w14:paraId="074C791E" w14:textId="552B12A0" w:rsidR="00BB23A7" w:rsidRDefault="00775ED1" w:rsidP="00D72387">
      <w:pPr>
        <w:pStyle w:val="Plattetekst"/>
        <w:ind w:right="143"/>
      </w:pPr>
      <w:r>
        <w:t xml:space="preserve">De </w:t>
      </w:r>
      <w:r w:rsidR="003F0694">
        <w:t>verwerker</w:t>
      </w:r>
      <w:r>
        <w:t xml:space="preserve"> verwerkt gegevens ten behoeve van </w:t>
      </w:r>
      <w:r w:rsidR="003F0694">
        <w:t>de verwerkingsverantwoordelijke</w:t>
      </w:r>
      <w:r>
        <w:t xml:space="preserve"> als primaire opdracht:</w:t>
      </w:r>
      <w:r w:rsidR="00A959AA">
        <w:t xml:space="preserve"> d</w:t>
      </w:r>
      <w:r>
        <w:t xml:space="preserve">e dienstverlening van de </w:t>
      </w:r>
      <w:r w:rsidR="00A959AA">
        <w:t>verwerker</w:t>
      </w:r>
      <w:r>
        <w:t xml:space="preserve"> moet gericht zijn op het verwerken van persoonsgegevens ten behoeve van </w:t>
      </w:r>
      <w:r w:rsidR="00A959AA">
        <w:t>de verwerkingsverantwoordelijke</w:t>
      </w:r>
      <w:r>
        <w:t xml:space="preserve">. Wanneer de verwerking van persoonsgegevens niet de primaire opdracht is van de </w:t>
      </w:r>
      <w:r w:rsidR="00A959AA">
        <w:t>verwerker</w:t>
      </w:r>
      <w:r>
        <w:t xml:space="preserve"> maar het een uitvloeisel is van een andere vorm van dienstverlening, dan is de wederpartij zelf de verwerkingsverantwoordelijke voor deze verwerking. Oftewel, het enkele feit dat </w:t>
      </w:r>
      <w:r w:rsidR="00AF122D">
        <w:t>een dienstverlenende partij</w:t>
      </w:r>
      <w:r>
        <w:t xml:space="preserve"> een opdracht krijgt van </w:t>
      </w:r>
      <w:r w:rsidR="000D0D79">
        <w:t xml:space="preserve">of dienst verleent aan </w:t>
      </w:r>
      <w:r>
        <w:t xml:space="preserve">de verwerkingsverantwoordelijke is niet voldoende om te kunnen spreken van </w:t>
      </w:r>
      <w:r>
        <w:lastRenderedPageBreak/>
        <w:t xml:space="preserve">verwerkerschap, de opdracht moet gericht zijn op het verwerken van persoonsgegevens. </w:t>
      </w:r>
      <w:r w:rsidR="00C24B19">
        <w:t xml:space="preserve">Indien </w:t>
      </w:r>
      <w:r>
        <w:t xml:space="preserve">de leverancier </w:t>
      </w:r>
      <w:r w:rsidR="00C24B19">
        <w:t xml:space="preserve">volledige controle heeft </w:t>
      </w:r>
      <w:r>
        <w:t xml:space="preserve">over de gegevens, zoals bij SaaS oplossingen en bij zelfstandig beheer bij data die zich </w:t>
      </w:r>
      <w:r w:rsidR="00A959AA">
        <w:t>bij verwerkingsverantwoordelijke</w:t>
      </w:r>
      <w:r>
        <w:t xml:space="preserve"> bevindt, geldt </w:t>
      </w:r>
      <w:r w:rsidR="003D6A47">
        <w:t xml:space="preserve">dit </w:t>
      </w:r>
      <w:r>
        <w:t>als primaire opdracht.</w:t>
      </w:r>
      <w:r w:rsidR="00775BDE" w:rsidRPr="00775BDE">
        <w:t xml:space="preserve"> </w:t>
      </w:r>
      <w:r>
        <w:t xml:space="preserve">De opdracht van de leverancier is namelijk gericht op de gegevens. Wanneer de leverancier onder regie van </w:t>
      </w:r>
      <w:r w:rsidR="00A959AA">
        <w:t>de verwerkingsverantwoordelijke</w:t>
      </w:r>
      <w:r>
        <w:t xml:space="preserve"> remote support biedt en daarmee alleen toegang heeft tot de data op het moment dat </w:t>
      </w:r>
      <w:r w:rsidR="007C0406">
        <w:t>de verwerkingsverantwoordelijke</w:t>
      </w:r>
      <w:r>
        <w:t xml:space="preserve"> dit openstelt voor remote support</w:t>
      </w:r>
      <w:r w:rsidR="00A959AA">
        <w:t xml:space="preserve"> (via een beveiligde </w:t>
      </w:r>
      <w:r w:rsidR="00F26C5C">
        <w:t>VPN-verbinding</w:t>
      </w:r>
      <w:r w:rsidR="00A760F1">
        <w:t>)</w:t>
      </w:r>
      <w:r>
        <w:t>, is deze dienst niet gericht op de gegevens</w:t>
      </w:r>
      <w:r w:rsidR="007C0406">
        <w:t>verwerking maar op het technisch oplossen van het probleem</w:t>
      </w:r>
      <w:r>
        <w:t xml:space="preserve"> en</w:t>
      </w:r>
      <w:r w:rsidR="007C0406">
        <w:t xml:space="preserve"> is</w:t>
      </w:r>
      <w:r>
        <w:t xml:space="preserve"> de verwerking van gegevens niet de primaire opdracht</w:t>
      </w:r>
      <w:r w:rsidR="007C0406">
        <w:t>.</w:t>
      </w:r>
      <w:r w:rsidR="001F5390">
        <w:t xml:space="preserve"> I</w:t>
      </w:r>
      <w:r w:rsidR="001F5390" w:rsidRPr="001F5390">
        <w:t xml:space="preserve">n de </w:t>
      </w:r>
      <w:r w:rsidR="008A5194">
        <w:t>h</w:t>
      </w:r>
      <w:r w:rsidR="001F5390" w:rsidRPr="001F5390">
        <w:t xml:space="preserve">oofdovereenkomst </w:t>
      </w:r>
      <w:r w:rsidR="00133EEA">
        <w:t xml:space="preserve">dienen </w:t>
      </w:r>
      <w:r w:rsidR="001F5390" w:rsidRPr="001F5390">
        <w:t xml:space="preserve">wel adequate afspraken gemaakt </w:t>
      </w:r>
      <w:r w:rsidR="00133EEA">
        <w:t>te</w:t>
      </w:r>
      <w:r w:rsidR="001F5390" w:rsidRPr="001F5390">
        <w:t xml:space="preserve"> worden over de toegang tot en omgang met die gegevens, </w:t>
      </w:r>
      <w:r w:rsidR="00133EEA">
        <w:t>gericht op</w:t>
      </w:r>
      <w:r w:rsidR="005135C4">
        <w:t xml:space="preserve"> het verwerken van de gegevens </w:t>
      </w:r>
      <w:r w:rsidR="001F5390" w:rsidRPr="001F5390">
        <w:t xml:space="preserve"> alleen </w:t>
      </w:r>
      <w:r w:rsidR="005135C4">
        <w:t>ter uitvoering</w:t>
      </w:r>
      <w:r w:rsidR="001F5390" w:rsidRPr="001F5390">
        <w:t xml:space="preserve"> van de remote controle</w:t>
      </w:r>
      <w:r w:rsidR="00E31C28">
        <w:t xml:space="preserve">. Daarnaast moeten </w:t>
      </w:r>
      <w:r w:rsidR="00FA5302">
        <w:t>afspraken worden gemaakt over</w:t>
      </w:r>
      <w:r w:rsidR="001F5390" w:rsidRPr="001F5390">
        <w:t xml:space="preserve"> geheimhoudingsplicht,</w:t>
      </w:r>
      <w:r w:rsidR="00FA5302">
        <w:t xml:space="preserve"> </w:t>
      </w:r>
      <w:r w:rsidR="00182B6D">
        <w:t xml:space="preserve">het uitsluiten van </w:t>
      </w:r>
      <w:r w:rsidR="00FA5302">
        <w:t xml:space="preserve">aanvullende </w:t>
      </w:r>
      <w:r w:rsidR="001F5390" w:rsidRPr="001F5390">
        <w:t>verwerkingshandelingen met de data</w:t>
      </w:r>
      <w:r w:rsidR="00182B6D">
        <w:t>,</w:t>
      </w:r>
      <w:r w:rsidR="001F5390" w:rsidRPr="001F5390">
        <w:t xml:space="preserve"> </w:t>
      </w:r>
      <w:r w:rsidR="00EC6F8D">
        <w:t>controle</w:t>
      </w:r>
      <w:r w:rsidR="006340C6">
        <w:t xml:space="preserve"> op de </w:t>
      </w:r>
      <w:r w:rsidR="001F5390" w:rsidRPr="001F5390">
        <w:t>logg</w:t>
      </w:r>
      <w:r w:rsidR="00182B6D">
        <w:t>ing</w:t>
      </w:r>
      <w:r w:rsidR="001F5390" w:rsidRPr="001F5390">
        <w:t xml:space="preserve"> en </w:t>
      </w:r>
      <w:r w:rsidR="006340C6">
        <w:t xml:space="preserve">het </w:t>
      </w:r>
      <w:r w:rsidR="001F5390" w:rsidRPr="001F5390">
        <w:t>monit</w:t>
      </w:r>
      <w:r w:rsidR="00D14895">
        <w:t>o</w:t>
      </w:r>
      <w:r w:rsidR="001F5390" w:rsidRPr="001F5390">
        <w:t xml:space="preserve">ren </w:t>
      </w:r>
      <w:r w:rsidR="00D14895">
        <w:t>van de logging.</w:t>
      </w:r>
    </w:p>
    <w:p w14:paraId="714E7B06" w14:textId="77777777" w:rsidR="00BB23A7" w:rsidRDefault="00BB23A7">
      <w:pPr>
        <w:pStyle w:val="Plattetekst"/>
        <w:ind w:left="116" w:right="143"/>
      </w:pPr>
    </w:p>
    <w:p w14:paraId="76097554" w14:textId="77777777" w:rsidR="00BB23A7" w:rsidRDefault="00BB23A7">
      <w:pPr>
        <w:pStyle w:val="Plattetekst"/>
        <w:ind w:left="116" w:right="143"/>
      </w:pPr>
    </w:p>
    <w:p w14:paraId="30A8C07F" w14:textId="3407341D" w:rsidR="00BB23A7" w:rsidRPr="00525D91" w:rsidRDefault="00BB23A7" w:rsidP="00D72387">
      <w:pPr>
        <w:pStyle w:val="Plattetekst"/>
        <w:ind w:right="143"/>
        <w:rPr>
          <w:b/>
          <w:bCs/>
        </w:rPr>
      </w:pPr>
      <w:r w:rsidRPr="00525D91">
        <w:rPr>
          <w:b/>
          <w:bCs/>
        </w:rPr>
        <w:t>Samenwerken met een andere verwerkingsverantwoordelijke?</w:t>
      </w:r>
    </w:p>
    <w:p w14:paraId="37DC8E7D" w14:textId="77777777" w:rsidR="00BB23A7" w:rsidRDefault="00BB23A7">
      <w:pPr>
        <w:pStyle w:val="Plattetekst"/>
        <w:ind w:left="116" w:right="143"/>
      </w:pPr>
    </w:p>
    <w:p w14:paraId="7291FB4E" w14:textId="54ED8A39" w:rsidR="00DC42A5" w:rsidRDefault="0042643E" w:rsidP="00D72387">
      <w:pPr>
        <w:pStyle w:val="Plattetekst"/>
        <w:ind w:right="143"/>
      </w:pPr>
      <w:r>
        <w:t>In de zorg komt het ook voor dat er gezamenlijke</w:t>
      </w:r>
      <w:r>
        <w:rPr>
          <w:spacing w:val="-9"/>
        </w:rPr>
        <w:t xml:space="preserve"> </w:t>
      </w:r>
      <w:r>
        <w:t>verantwoordelijkheid</w:t>
      </w:r>
      <w:r>
        <w:rPr>
          <w:spacing w:val="-7"/>
        </w:rPr>
        <w:t xml:space="preserve"> </w:t>
      </w:r>
      <w:r>
        <w:t>bestaat</w:t>
      </w:r>
      <w:r>
        <w:rPr>
          <w:spacing w:val="-7"/>
        </w:rPr>
        <w:t xml:space="preserve"> </w:t>
      </w:r>
      <w:r>
        <w:t>voor</w:t>
      </w:r>
      <w:r>
        <w:rPr>
          <w:spacing w:val="-5"/>
        </w:rPr>
        <w:t xml:space="preserve"> </w:t>
      </w:r>
      <w:r>
        <w:t>de</w:t>
      </w:r>
      <w:r>
        <w:rPr>
          <w:spacing w:val="-9"/>
        </w:rPr>
        <w:t xml:space="preserve"> </w:t>
      </w:r>
      <w:r>
        <w:t>gegevensverwerkingen,</w:t>
      </w:r>
      <w:r>
        <w:rPr>
          <w:spacing w:val="-9"/>
        </w:rPr>
        <w:t xml:space="preserve"> </w:t>
      </w:r>
      <w:r>
        <w:t>bijvoorbeeld bij ketenzorg of in de samenwerking tussen zorgaanbieder en gemeenten. Ook als een zorgaanbieder delen van de zorg door een onderaannemer laat uitvoeren zal er in de regel eerder een samenwerking bestaan tussen twee verwerkersverantwoordelijken en niet tussen een verwerkingsverantwoordelijke en een verwerker.</w:t>
      </w:r>
    </w:p>
    <w:p w14:paraId="7291FB4F" w14:textId="77777777" w:rsidR="00DC42A5" w:rsidRDefault="00DC42A5">
      <w:pPr>
        <w:pStyle w:val="Plattetekst"/>
        <w:spacing w:before="2"/>
        <w:rPr>
          <w:sz w:val="23"/>
        </w:rPr>
      </w:pPr>
    </w:p>
    <w:p w14:paraId="7291FB52" w14:textId="131BEA3D" w:rsidR="00DC42A5" w:rsidRDefault="0042643E" w:rsidP="00D72387">
      <w:pPr>
        <w:pStyle w:val="Plattetekst"/>
        <w:ind w:right="4"/>
      </w:pPr>
      <w:r>
        <w:t xml:space="preserve">Als er veel samenwerkende verwerkingsverantwoordelijken zijn kan het soms raadzaam zijn om </w:t>
      </w:r>
      <w:r w:rsidR="003A4360">
        <w:t>éé</w:t>
      </w:r>
      <w:r>
        <w:t>n juridische verwerkingsverantwoordelijke aan te wijzen, omdat dan voor iedereen</w:t>
      </w:r>
      <w:r>
        <w:rPr>
          <w:spacing w:val="-3"/>
        </w:rPr>
        <w:t xml:space="preserve"> </w:t>
      </w:r>
      <w:r>
        <w:t>duidelijk</w:t>
      </w:r>
      <w:r>
        <w:rPr>
          <w:spacing w:val="-6"/>
        </w:rPr>
        <w:t xml:space="preserve"> </w:t>
      </w:r>
      <w:r>
        <w:t>is</w:t>
      </w:r>
      <w:r>
        <w:rPr>
          <w:spacing w:val="-4"/>
        </w:rPr>
        <w:t xml:space="preserve"> </w:t>
      </w:r>
      <w:r>
        <w:t>wie</w:t>
      </w:r>
      <w:r>
        <w:rPr>
          <w:spacing w:val="-6"/>
        </w:rPr>
        <w:t xml:space="preserve"> </w:t>
      </w:r>
      <w:r>
        <w:t>het</w:t>
      </w:r>
      <w:r>
        <w:rPr>
          <w:spacing w:val="-3"/>
        </w:rPr>
        <w:t xml:space="preserve"> </w:t>
      </w:r>
      <w:r>
        <w:t>aanspreekpunt</w:t>
      </w:r>
      <w:r>
        <w:rPr>
          <w:spacing w:val="-3"/>
        </w:rPr>
        <w:t xml:space="preserve"> </w:t>
      </w:r>
      <w:r>
        <w:t>is</w:t>
      </w:r>
      <w:r>
        <w:rPr>
          <w:spacing w:val="-4"/>
        </w:rPr>
        <w:t xml:space="preserve"> </w:t>
      </w:r>
      <w:r>
        <w:t>en</w:t>
      </w:r>
      <w:r>
        <w:rPr>
          <w:spacing w:val="-3"/>
        </w:rPr>
        <w:t xml:space="preserve"> </w:t>
      </w:r>
      <w:r>
        <w:t>wie</w:t>
      </w:r>
      <w:r>
        <w:rPr>
          <w:spacing w:val="-4"/>
        </w:rPr>
        <w:t xml:space="preserve"> </w:t>
      </w:r>
      <w:r>
        <w:t>(formeel)</w:t>
      </w:r>
      <w:r>
        <w:rPr>
          <w:spacing w:val="-3"/>
        </w:rPr>
        <w:t xml:space="preserve"> </w:t>
      </w:r>
      <w:r>
        <w:t>de</w:t>
      </w:r>
      <w:r>
        <w:rPr>
          <w:spacing w:val="-4"/>
        </w:rPr>
        <w:t xml:space="preserve"> </w:t>
      </w:r>
      <w:r>
        <w:t>beslissingen</w:t>
      </w:r>
      <w:r>
        <w:rPr>
          <w:spacing w:val="-3"/>
        </w:rPr>
        <w:t xml:space="preserve"> </w:t>
      </w:r>
      <w:r>
        <w:t>neemt.</w:t>
      </w:r>
      <w:r>
        <w:rPr>
          <w:spacing w:val="-2"/>
        </w:rPr>
        <w:t xml:space="preserve"> </w:t>
      </w:r>
      <w:r>
        <w:t>Bij het landelijk schakelpunt (LSP), waarvan feitelijk alle zorgaanbieders verantwoordelijke zijn is hiervoor gekozen. Niet in alle gevallen waarin er een gezamenlijke verwerkingsverantwoordelijkheid bestaat hoeft er een juridisch</w:t>
      </w:r>
      <w:r w:rsidR="00BB23A7">
        <w:t xml:space="preserve"> </w:t>
      </w:r>
      <w:r>
        <w:t>verwerkingsverantwoordelijke te worden aangewezen. Wel moet er bij gezamenlijke verantwoordelijkheid op grond van de A</w:t>
      </w:r>
      <w:r w:rsidR="001E22C6">
        <w:t>VG</w:t>
      </w:r>
      <w:r>
        <w:t xml:space="preserve"> altijd óók een overeenkomst worden gesloten waarin afspraken worden gemaakt over het verwerken van persoonsgegevens. Deze overeenkomst</w:t>
      </w:r>
      <w:r>
        <w:rPr>
          <w:spacing w:val="-5"/>
        </w:rPr>
        <w:t xml:space="preserve"> </w:t>
      </w:r>
      <w:r>
        <w:t>heeft</w:t>
      </w:r>
      <w:r>
        <w:rPr>
          <w:spacing w:val="-3"/>
        </w:rPr>
        <w:t xml:space="preserve"> </w:t>
      </w:r>
      <w:r>
        <w:t>echter</w:t>
      </w:r>
      <w:r>
        <w:rPr>
          <w:spacing w:val="-4"/>
        </w:rPr>
        <w:t xml:space="preserve"> </w:t>
      </w:r>
      <w:r>
        <w:t>een</w:t>
      </w:r>
      <w:r>
        <w:rPr>
          <w:spacing w:val="-4"/>
        </w:rPr>
        <w:t xml:space="preserve"> </w:t>
      </w:r>
      <w:r>
        <w:t>ander</w:t>
      </w:r>
      <w:r>
        <w:rPr>
          <w:spacing w:val="-6"/>
        </w:rPr>
        <w:t xml:space="preserve"> </w:t>
      </w:r>
      <w:r>
        <w:t>karakter</w:t>
      </w:r>
      <w:r>
        <w:rPr>
          <w:spacing w:val="-2"/>
        </w:rPr>
        <w:t xml:space="preserve"> </w:t>
      </w:r>
      <w:r>
        <w:t>dan</w:t>
      </w:r>
      <w:r>
        <w:rPr>
          <w:spacing w:val="-3"/>
        </w:rPr>
        <w:t xml:space="preserve"> </w:t>
      </w:r>
      <w:r>
        <w:t>deze</w:t>
      </w:r>
      <w:r>
        <w:rPr>
          <w:spacing w:val="-4"/>
        </w:rPr>
        <w:t xml:space="preserve"> </w:t>
      </w:r>
      <w:r>
        <w:t>verwerkersovereenkomst</w:t>
      </w:r>
      <w:r>
        <w:rPr>
          <w:spacing w:val="-5"/>
        </w:rPr>
        <w:t xml:space="preserve"> </w:t>
      </w:r>
      <w:r>
        <w:t>en</w:t>
      </w:r>
      <w:r>
        <w:rPr>
          <w:spacing w:val="-2"/>
        </w:rPr>
        <w:t xml:space="preserve"> </w:t>
      </w:r>
      <w:r>
        <w:t xml:space="preserve">valt daarom ook buiten </w:t>
      </w:r>
      <w:r w:rsidR="001C469A">
        <w:t xml:space="preserve">het </w:t>
      </w:r>
      <w:r>
        <w:t>kader</w:t>
      </w:r>
      <w:r w:rsidR="001C469A">
        <w:t xml:space="preserve"> van deze toelichting</w:t>
      </w:r>
      <w:r>
        <w:t xml:space="preserve">. </w:t>
      </w:r>
    </w:p>
    <w:p w14:paraId="52E0E7B3" w14:textId="77777777" w:rsidR="00D72387" w:rsidRDefault="00D72387">
      <w:pPr>
        <w:pStyle w:val="Plattetekst"/>
        <w:rPr>
          <w:b/>
          <w:bCs/>
        </w:rPr>
      </w:pPr>
    </w:p>
    <w:p w14:paraId="21B37037" w14:textId="77777777" w:rsidR="00BB62B4" w:rsidRDefault="00BB62B4">
      <w:pPr>
        <w:pStyle w:val="Plattetekst"/>
        <w:rPr>
          <w:b/>
          <w:bCs/>
        </w:rPr>
      </w:pPr>
    </w:p>
    <w:p w14:paraId="16712998" w14:textId="6B0E6130" w:rsidR="003A4360" w:rsidRDefault="003A4360">
      <w:pPr>
        <w:pStyle w:val="Plattetekst"/>
        <w:rPr>
          <w:b/>
          <w:bCs/>
        </w:rPr>
      </w:pPr>
      <w:r>
        <w:rPr>
          <w:b/>
          <w:bCs/>
        </w:rPr>
        <w:t>Gegevensuitwisseling tussen verwerkingsverantwoordelijken?</w:t>
      </w:r>
    </w:p>
    <w:p w14:paraId="58428586" w14:textId="77777777" w:rsidR="003A4360" w:rsidRDefault="003A4360">
      <w:pPr>
        <w:pStyle w:val="Plattetekst"/>
        <w:rPr>
          <w:b/>
          <w:bCs/>
        </w:rPr>
      </w:pPr>
    </w:p>
    <w:p w14:paraId="5A1A512D" w14:textId="79EF5990" w:rsidR="003A4360" w:rsidRDefault="003A4360">
      <w:pPr>
        <w:pStyle w:val="Plattetekst"/>
        <w:rPr>
          <w:u w:val="single"/>
        </w:rPr>
      </w:pPr>
      <w:r w:rsidRPr="003F5750">
        <w:rPr>
          <w:u w:val="single"/>
        </w:rPr>
        <w:t xml:space="preserve">Data Transfer Agreement </w:t>
      </w:r>
      <w:r w:rsidR="0009717E" w:rsidRPr="003F5750">
        <w:rPr>
          <w:u w:val="single"/>
        </w:rPr>
        <w:t>(</w:t>
      </w:r>
      <w:r w:rsidRPr="003F5750">
        <w:rPr>
          <w:u w:val="single"/>
        </w:rPr>
        <w:t>DTA</w:t>
      </w:r>
      <w:r w:rsidR="0009717E" w:rsidRPr="003F5750">
        <w:rPr>
          <w:u w:val="single"/>
        </w:rPr>
        <w:t>)</w:t>
      </w:r>
      <w:r w:rsidRPr="003F5750">
        <w:rPr>
          <w:u w:val="single"/>
        </w:rPr>
        <w:t xml:space="preserve"> (of “gegevensuitwisselingsovereenkomst”)</w:t>
      </w:r>
    </w:p>
    <w:p w14:paraId="6E4BD86E" w14:textId="77777777" w:rsidR="00666BD8" w:rsidRPr="003F5750" w:rsidRDefault="00666BD8">
      <w:pPr>
        <w:pStyle w:val="Plattetekst"/>
        <w:rPr>
          <w:u w:val="single"/>
        </w:rPr>
      </w:pPr>
    </w:p>
    <w:p w14:paraId="271666A8" w14:textId="30F5D391" w:rsidR="003A4360" w:rsidRDefault="003A4360">
      <w:pPr>
        <w:pStyle w:val="Plattetekst"/>
      </w:pPr>
      <w:r w:rsidRPr="003A4360">
        <w:t xml:space="preserve">Als een organisatie persoonsgegevens verwerkt voor haar eigen doeleinden en deze gegevens deelt met een andere organisatie die de persoonsgegevens voor haar eigen doelen gebruikt, dan is sprake van twee zelfstandige verwerkingsverantwoordelijken. Iedere organisatie moet zelf doel en middelen vastleggen voor het eigen proces. Hier is dus géén sprake van gezamenlijke verwerkingsverantwoordelijkheid in de zin van de AVG. </w:t>
      </w:r>
      <w:r>
        <w:t>Wel is het van belang dat voor deze</w:t>
      </w:r>
      <w:r w:rsidRPr="003A4360">
        <w:t xml:space="preserve"> gegevensuitwisseling tussen twee verwerkingsverantwoordelijken</w:t>
      </w:r>
      <w:r>
        <w:t xml:space="preserve"> een </w:t>
      </w:r>
      <w:r w:rsidR="0030582D">
        <w:t>g</w:t>
      </w:r>
      <w:r>
        <w:t xml:space="preserve">egevensuitwisselingsovereenkomst wordt opgesteld. </w:t>
      </w:r>
    </w:p>
    <w:p w14:paraId="4F417784" w14:textId="77777777" w:rsidR="003A4360" w:rsidRDefault="003A4360">
      <w:pPr>
        <w:pStyle w:val="Plattetekst"/>
      </w:pPr>
    </w:p>
    <w:p w14:paraId="28B4D88A" w14:textId="088AEA85" w:rsidR="003A4360" w:rsidRDefault="003A4360" w:rsidP="003A4360">
      <w:pPr>
        <w:pStyle w:val="Plattetekst"/>
      </w:pPr>
      <w:r>
        <w:t xml:space="preserve">De European Data Protection Board (EDPB) heeft guidelines uitgebracht over de begrippen ‘verwerkingsverantwoordelijke’ en ‘verwerker’. Ondanks dat de AVG geen formele eisen stelt aan hoe de verwerkingsverantwoordelijken dergelijke afspraken moeten maken, beveelt de EDPB wel aan om de afspraken vast te leggen in een </w:t>
      </w:r>
      <w:r w:rsidRPr="003A4360">
        <w:rPr>
          <w:i/>
          <w:iCs/>
        </w:rPr>
        <w:t>binding</w:t>
      </w:r>
      <w:r>
        <w:t xml:space="preserve"> document. Een voorbeeld van zo’n document is de </w:t>
      </w:r>
      <w:r w:rsidR="0030582D">
        <w:t>gegevens</w:t>
      </w:r>
      <w:r>
        <w:t xml:space="preserve">uitwisselingsovereenkomst. </w:t>
      </w:r>
    </w:p>
    <w:p w14:paraId="3CE3F196" w14:textId="77777777" w:rsidR="003A4360" w:rsidRDefault="003A4360" w:rsidP="003A4360">
      <w:pPr>
        <w:pStyle w:val="Plattetekst"/>
      </w:pPr>
    </w:p>
    <w:p w14:paraId="0FB7DDF6" w14:textId="5453A7EA" w:rsidR="003A4360" w:rsidRDefault="003A4360" w:rsidP="003A4360">
      <w:pPr>
        <w:pStyle w:val="Plattetekst"/>
      </w:pPr>
      <w:r>
        <w:t xml:space="preserve">Wat regel je in een </w:t>
      </w:r>
      <w:r w:rsidR="0030582D">
        <w:t>gegevens</w:t>
      </w:r>
      <w:r>
        <w:t>uitwisselingsovereenkomst?</w:t>
      </w:r>
    </w:p>
    <w:p w14:paraId="1BCAF15F" w14:textId="72156E65" w:rsidR="003A4360" w:rsidRDefault="003A4360" w:rsidP="003A4360">
      <w:pPr>
        <w:pStyle w:val="Plattetekst"/>
      </w:pPr>
      <w:r>
        <w:t xml:space="preserve">Eigenlijk verschilt een verwerkersovereenkomst niet zo heel erg veel van een </w:t>
      </w:r>
      <w:r w:rsidR="0030582D">
        <w:t>gegevens</w:t>
      </w:r>
      <w:r>
        <w:t xml:space="preserve">uitwisselingsovereenkomst. In een </w:t>
      </w:r>
      <w:r w:rsidR="0030582D">
        <w:t>gegevens</w:t>
      </w:r>
      <w:r>
        <w:t xml:space="preserve">uitwisselingsovereenkomst wil je ook vastleggen welke persoonsgegevens worden verwerkt en voor welke doeleinden dit gebeurt. Denk verder aan afspraken over welke partij vragen en/of verzoeken van betrokkenen afhandelt, en hoe de beveiligingsmaatregelen zijn ingericht en geregeld. De gegevensuitwisselingsovereenkomst valt buiten de scope van de verwerkersovereenkomst en daarmee </w:t>
      </w:r>
      <w:r w:rsidR="001C469A">
        <w:t xml:space="preserve">ook buiten het </w:t>
      </w:r>
      <w:r>
        <w:t xml:space="preserve">kader </w:t>
      </w:r>
      <w:r w:rsidR="001C469A">
        <w:t>van deze toelichting</w:t>
      </w:r>
      <w:r>
        <w:t>.</w:t>
      </w:r>
    </w:p>
    <w:p w14:paraId="5D9C9312" w14:textId="77777777" w:rsidR="003A4360" w:rsidRDefault="003A4360" w:rsidP="003A4360">
      <w:pPr>
        <w:pStyle w:val="Plattetekst"/>
      </w:pPr>
    </w:p>
    <w:p w14:paraId="481424DB" w14:textId="3B390F3B" w:rsidR="003A4360" w:rsidRDefault="003A4360" w:rsidP="003A4360">
      <w:pPr>
        <w:pStyle w:val="Plattetekst"/>
      </w:pPr>
      <w:r>
        <w:t xml:space="preserve">De kernelementen die in ieder geval hierin kunnen worden opgenomen zijn: </w:t>
      </w:r>
    </w:p>
    <w:p w14:paraId="1656D98D" w14:textId="05FB449A" w:rsidR="003A4360" w:rsidRDefault="003A4360" w:rsidP="003A4360">
      <w:pPr>
        <w:pStyle w:val="Plattetekst"/>
      </w:pPr>
      <w:r>
        <w:t>- Duur van de overeenkomst</w:t>
      </w:r>
    </w:p>
    <w:p w14:paraId="13837475" w14:textId="3D197E14" w:rsidR="003A4360" w:rsidRDefault="003A4360" w:rsidP="003A4360">
      <w:pPr>
        <w:pStyle w:val="Plattetekst"/>
      </w:pPr>
      <w:r>
        <w:t>- Doel en grondslag gegevensuitwisseling</w:t>
      </w:r>
    </w:p>
    <w:p w14:paraId="1606A4A7" w14:textId="773F40D9" w:rsidR="003A4360" w:rsidRDefault="003A4360" w:rsidP="003A4360">
      <w:pPr>
        <w:pStyle w:val="Plattetekst"/>
      </w:pPr>
      <w:r>
        <w:t>- Verplichtingen partijen</w:t>
      </w:r>
    </w:p>
    <w:p w14:paraId="50A7BBBE" w14:textId="25D629A2" w:rsidR="003A4360" w:rsidRDefault="003A4360" w:rsidP="003A4360">
      <w:pPr>
        <w:pStyle w:val="Plattetekst"/>
      </w:pPr>
      <w:r>
        <w:t>- Geheimhouding</w:t>
      </w:r>
    </w:p>
    <w:p w14:paraId="2407F98E" w14:textId="68EDFCED" w:rsidR="003A4360" w:rsidRDefault="003A4360" w:rsidP="003A4360">
      <w:pPr>
        <w:pStyle w:val="Plattetekst"/>
      </w:pPr>
      <w:r>
        <w:t>- Beveiliging</w:t>
      </w:r>
    </w:p>
    <w:p w14:paraId="0D0D0B5C" w14:textId="49B90D18" w:rsidR="003A4360" w:rsidRDefault="003A4360" w:rsidP="003A4360">
      <w:pPr>
        <w:pStyle w:val="Plattetekst"/>
      </w:pPr>
      <w:r>
        <w:t>- Datalekken</w:t>
      </w:r>
    </w:p>
    <w:p w14:paraId="5B383D3D" w14:textId="024B205B" w:rsidR="003A4360" w:rsidRDefault="003A4360" w:rsidP="003A4360">
      <w:pPr>
        <w:pStyle w:val="Plattetekst"/>
      </w:pPr>
      <w:r>
        <w:t>- Rechten van betrokkenen</w:t>
      </w:r>
    </w:p>
    <w:p w14:paraId="1724EED2" w14:textId="3F19DB84" w:rsidR="003A4360" w:rsidRDefault="003A4360" w:rsidP="003A4360">
      <w:pPr>
        <w:pStyle w:val="Plattetekst"/>
      </w:pPr>
      <w:r>
        <w:t>- Aansprakelijkheid</w:t>
      </w:r>
      <w:r w:rsidR="009B2619">
        <w:t>.</w:t>
      </w:r>
    </w:p>
    <w:p w14:paraId="1BA37782" w14:textId="60A5C463" w:rsidR="003E0D2A" w:rsidRDefault="003E0D2A">
      <w:pPr>
        <w:pStyle w:val="Plattetekst"/>
        <w:spacing w:before="148" w:line="259" w:lineRule="auto"/>
        <w:ind w:left="116" w:right="172"/>
      </w:pPr>
    </w:p>
    <w:p w14:paraId="6B104B55" w14:textId="170A0BB3" w:rsidR="003E0D2A" w:rsidRPr="00525D91" w:rsidRDefault="002A6EA1">
      <w:pPr>
        <w:pStyle w:val="Plattetekst"/>
        <w:spacing w:before="148" w:line="259" w:lineRule="auto"/>
        <w:ind w:left="116" w:right="172"/>
        <w:rPr>
          <w:b/>
          <w:bCs/>
        </w:rPr>
      </w:pPr>
      <w:r w:rsidRPr="00525D91">
        <w:rPr>
          <w:b/>
          <w:bCs/>
        </w:rPr>
        <w:t>Doorgevoerde wijzigingen nieuwe versie B</w:t>
      </w:r>
      <w:r w:rsidR="003A4360">
        <w:rPr>
          <w:b/>
          <w:bCs/>
        </w:rPr>
        <w:t>o</w:t>
      </w:r>
      <w:r w:rsidRPr="00525D91">
        <w:rPr>
          <w:b/>
          <w:bCs/>
        </w:rPr>
        <w:t>Z</w:t>
      </w:r>
      <w:r w:rsidR="005857D7">
        <w:rPr>
          <w:b/>
          <w:bCs/>
        </w:rPr>
        <w:t>-</w:t>
      </w:r>
      <w:r w:rsidRPr="00525D91">
        <w:rPr>
          <w:b/>
          <w:bCs/>
        </w:rPr>
        <w:t>verwerkersovereenkomst</w:t>
      </w:r>
    </w:p>
    <w:p w14:paraId="66A4D42A" w14:textId="0D9509B3" w:rsidR="003D5401" w:rsidRDefault="002A6E8C" w:rsidP="00E335C0">
      <w:pPr>
        <w:pStyle w:val="Plattetekst"/>
        <w:spacing w:before="148" w:line="259" w:lineRule="auto"/>
        <w:ind w:left="116" w:right="172"/>
      </w:pPr>
      <w:r>
        <w:t>Vanuit de B</w:t>
      </w:r>
      <w:r w:rsidR="003A4360">
        <w:t>o</w:t>
      </w:r>
      <w:r>
        <w:t xml:space="preserve">Z zijn de ervaringen met </w:t>
      </w:r>
      <w:r w:rsidR="001E2537">
        <w:t xml:space="preserve">het vorige model </w:t>
      </w:r>
      <w:r w:rsidR="007649E3">
        <w:t>geïnventariseerd</w:t>
      </w:r>
      <w:r w:rsidR="001E2537">
        <w:t xml:space="preserve"> om zo tot een verbetering te komen. </w:t>
      </w:r>
      <w:r w:rsidR="003D5401">
        <w:t xml:space="preserve">De teksten zijn hier en daar vereenvoudigd, overbodige definities en overbodige artikelen en bepalingen zijn verwijderd. </w:t>
      </w:r>
      <w:r w:rsidR="00006154">
        <w:t>Een aantal</w:t>
      </w:r>
      <w:r w:rsidR="00E02269">
        <w:t xml:space="preserve"> gewijzigde</w:t>
      </w:r>
      <w:r w:rsidR="00006154">
        <w:t xml:space="preserve"> artikelen word</w:t>
      </w:r>
      <w:r w:rsidR="000E320E">
        <w:t>t</w:t>
      </w:r>
      <w:r w:rsidR="00006154">
        <w:t xml:space="preserve"> hieronder nader toegelicht:</w:t>
      </w:r>
    </w:p>
    <w:p w14:paraId="7A432BE1" w14:textId="77777777" w:rsidR="002E5AB2" w:rsidRDefault="002E5AB2" w:rsidP="00525D91">
      <w:pPr>
        <w:pStyle w:val="Plattetekst"/>
        <w:spacing w:before="148" w:line="259" w:lineRule="auto"/>
        <w:ind w:left="116" w:right="172" w:firstLine="604"/>
        <w:rPr>
          <w:u w:val="single"/>
        </w:rPr>
      </w:pPr>
    </w:p>
    <w:p w14:paraId="0F482A23" w14:textId="31BEA816" w:rsidR="00006154" w:rsidRPr="003F5750" w:rsidRDefault="00006154" w:rsidP="00525D91">
      <w:pPr>
        <w:pStyle w:val="Plattetekst"/>
        <w:spacing w:before="148" w:line="259" w:lineRule="auto"/>
        <w:ind w:left="116" w:right="172" w:firstLine="604"/>
        <w:rPr>
          <w:u w:val="single"/>
        </w:rPr>
      </w:pPr>
      <w:r w:rsidRPr="003F5750">
        <w:rPr>
          <w:u w:val="single"/>
        </w:rPr>
        <w:t xml:space="preserve">Artikel 4 </w:t>
      </w:r>
      <w:r w:rsidR="0001316B" w:rsidRPr="003F5750">
        <w:rPr>
          <w:u w:val="single"/>
        </w:rPr>
        <w:t>Beveiliging persoonsgegevens en controle</w:t>
      </w:r>
    </w:p>
    <w:p w14:paraId="65092035" w14:textId="3D37A263" w:rsidR="00006154" w:rsidRDefault="00C572AC" w:rsidP="00E335C0">
      <w:pPr>
        <w:pStyle w:val="Plattetekst"/>
        <w:spacing w:before="148" w:line="259" w:lineRule="auto"/>
        <w:ind w:left="116" w:right="172"/>
      </w:pPr>
      <w:r>
        <w:t xml:space="preserve">Artikel 4 </w:t>
      </w:r>
      <w:r w:rsidR="00F36722">
        <w:t>is er in twee versies: één voor wanneer het medische gegevens betreft</w:t>
      </w:r>
      <w:r w:rsidR="007F3ABD">
        <w:t xml:space="preserve"> die door de verwerker worden verwerkt en één voor wanneer het persoonsgegevens betreft die niet medisch zijn.</w:t>
      </w:r>
      <w:r w:rsidR="00EA14A5">
        <w:t xml:space="preserve"> Verwijder de artikel 4</w:t>
      </w:r>
      <w:r w:rsidR="000D0D79">
        <w:t xml:space="preserve">-optie </w:t>
      </w:r>
      <w:r w:rsidR="00EA14A5">
        <w:t xml:space="preserve">die niet van toepassing is. </w:t>
      </w:r>
      <w:r w:rsidR="007F3ABD">
        <w:t xml:space="preserve">Wanneer er medische </w:t>
      </w:r>
      <w:r w:rsidR="00AC1A04">
        <w:t>gegevens</w:t>
      </w:r>
      <w:r w:rsidR="007F3ABD">
        <w:t xml:space="preserve"> worden verwerkt is er sprake van bijzondere persoonsgegevens die een hogere beveil</w:t>
      </w:r>
      <w:r w:rsidR="00813207">
        <w:t>ig</w:t>
      </w:r>
      <w:r w:rsidR="00AC1A04">
        <w:t xml:space="preserve">ing nodig hebben. </w:t>
      </w:r>
      <w:r w:rsidR="00813207">
        <w:t>De Autoriteit Persoonsgegevens</w:t>
      </w:r>
      <w:r w:rsidR="00356BEB">
        <w:t xml:space="preserve"> (AP) heeft aangegeven dat onder een passende beveiliging voor persoonsgegevens </w:t>
      </w:r>
      <w:r w:rsidR="001425F1">
        <w:t>wo</w:t>
      </w:r>
      <w:r w:rsidR="00B84AB4">
        <w:t xml:space="preserve">rdt verstaan </w:t>
      </w:r>
      <w:r w:rsidR="00705B7A">
        <w:t>het voldoen aan ISO</w:t>
      </w:r>
      <w:r w:rsidR="001C3CEB">
        <w:t xml:space="preserve"> </w:t>
      </w:r>
      <w:r w:rsidR="00705B7A">
        <w:t>27001</w:t>
      </w:r>
      <w:r w:rsidR="00B84AB4">
        <w:t xml:space="preserve"> en daarnaast in het geval van medische gegevens ook aan NEN</w:t>
      </w:r>
      <w:r w:rsidR="001C3CEB">
        <w:t xml:space="preserve"> </w:t>
      </w:r>
      <w:r w:rsidR="00B84AB4">
        <w:t>7510</w:t>
      </w:r>
      <w:r w:rsidR="00A80B35">
        <w:t xml:space="preserve"> en wanneer van toepassing NEN</w:t>
      </w:r>
      <w:r w:rsidR="001C3CEB">
        <w:t xml:space="preserve"> </w:t>
      </w:r>
      <w:r w:rsidR="00A80B35">
        <w:t>7512 en NEN</w:t>
      </w:r>
      <w:r w:rsidR="001C3CEB">
        <w:t xml:space="preserve"> </w:t>
      </w:r>
      <w:r w:rsidR="00A80B35">
        <w:t>7513.</w:t>
      </w:r>
    </w:p>
    <w:p w14:paraId="424FA575" w14:textId="15104076" w:rsidR="006B7387" w:rsidRDefault="006B7387" w:rsidP="00E335C0">
      <w:pPr>
        <w:pStyle w:val="Plattetekst"/>
        <w:spacing w:before="148" w:line="259" w:lineRule="auto"/>
        <w:ind w:left="116" w:right="172"/>
      </w:pPr>
      <w:r>
        <w:t xml:space="preserve">De AVG vraagt van verwerkers dat </w:t>
      </w:r>
      <w:r w:rsidR="00DF24EA">
        <w:t>het hebben van voldoende beveiliging aangetoond kan worden. Uitgangspunt in de B</w:t>
      </w:r>
      <w:r w:rsidR="003A4360">
        <w:t>o</w:t>
      </w:r>
      <w:r w:rsidR="00DF24EA">
        <w:t>Z</w:t>
      </w:r>
      <w:r w:rsidR="005857D7">
        <w:t>-</w:t>
      </w:r>
      <w:r w:rsidR="00DF24EA">
        <w:t>verwerkersovereenkomst is dat</w:t>
      </w:r>
      <w:r w:rsidR="00463EF2">
        <w:t xml:space="preserve"> de verwerker</w:t>
      </w:r>
      <w:r w:rsidR="00DF24EA">
        <w:t xml:space="preserve"> dit kan </w:t>
      </w:r>
      <w:r w:rsidR="00463EF2">
        <w:t xml:space="preserve">aantonen </w:t>
      </w:r>
      <w:r w:rsidR="00DF24EA">
        <w:t>door een ISO</w:t>
      </w:r>
      <w:r w:rsidR="001C3CEB">
        <w:t xml:space="preserve"> </w:t>
      </w:r>
      <w:r w:rsidR="00DF24EA">
        <w:t>27001</w:t>
      </w:r>
      <w:r w:rsidR="00144874">
        <w:t>-</w:t>
      </w:r>
      <w:r w:rsidR="00DF24EA">
        <w:t xml:space="preserve"> en </w:t>
      </w:r>
      <w:r w:rsidR="00144874">
        <w:t xml:space="preserve">een </w:t>
      </w:r>
      <w:r w:rsidR="00DF24EA">
        <w:t>NEN</w:t>
      </w:r>
      <w:r w:rsidR="001C3CEB">
        <w:t xml:space="preserve"> </w:t>
      </w:r>
      <w:r w:rsidR="00DF24EA">
        <w:t>7510</w:t>
      </w:r>
      <w:r w:rsidR="00144874">
        <w:t>-certificaat</w:t>
      </w:r>
      <w:r w:rsidR="00DF24EA">
        <w:t xml:space="preserve"> </w:t>
      </w:r>
      <w:r w:rsidR="00144874">
        <w:t>aan</w:t>
      </w:r>
      <w:r w:rsidR="00DF24EA">
        <w:t xml:space="preserve"> Bijlage 2 </w:t>
      </w:r>
      <w:r w:rsidR="00463EF2">
        <w:t xml:space="preserve">toe te voegen. Wanneer er geen certificaat aanwezig is </w:t>
      </w:r>
      <w:r w:rsidR="001867CA">
        <w:t>kan een Third Party Memorandum (TPM) worden toegevoegd. Een TPM is een verklaring van een onafhankelijke derde partij</w:t>
      </w:r>
      <w:r w:rsidR="00D20ECC">
        <w:t xml:space="preserve"> die kan beoordelen of in overeenstemming wordt gewerkt met </w:t>
      </w:r>
      <w:r w:rsidR="008E41A5">
        <w:t xml:space="preserve">de ISO- en NEN-normen. </w:t>
      </w:r>
      <w:r w:rsidR="000D0D79">
        <w:t>Het is v</w:t>
      </w:r>
      <w:r w:rsidR="003A4360">
        <w:t>oor de verwerkingsverantwoordelijke v</w:t>
      </w:r>
      <w:r w:rsidR="000D0D79">
        <w:t xml:space="preserve">an belang om inzichtelijk te hebben </w:t>
      </w:r>
      <w:r w:rsidR="000D0D79" w:rsidRPr="000D0D79">
        <w:t xml:space="preserve">waarop de dienst is gecertificeerd </w:t>
      </w:r>
      <w:r w:rsidR="003A4360">
        <w:t xml:space="preserve">(scope en inhoud) </w:t>
      </w:r>
      <w:r w:rsidR="000D0D79" w:rsidRPr="000D0D79">
        <w:t xml:space="preserve">en </w:t>
      </w:r>
      <w:r w:rsidR="000D0D79">
        <w:t>indien</w:t>
      </w:r>
      <w:r w:rsidR="000D0D79" w:rsidRPr="000D0D79">
        <w:t xml:space="preserve"> mogelijk ook een rapport van een onafhankelijk auditor </w:t>
      </w:r>
      <w:r w:rsidR="000D0D79">
        <w:t>te ontvangen</w:t>
      </w:r>
      <w:r w:rsidR="000D0D79" w:rsidRPr="000D0D79">
        <w:t>.</w:t>
      </w:r>
    </w:p>
    <w:p w14:paraId="597FC38F" w14:textId="038FDD1A" w:rsidR="00F265AA" w:rsidRDefault="00533D84" w:rsidP="00E335C0">
      <w:pPr>
        <w:pStyle w:val="Plattetekst"/>
        <w:spacing w:before="148" w:line="259" w:lineRule="auto"/>
        <w:ind w:left="116" w:right="172"/>
      </w:pPr>
      <w:r>
        <w:t xml:space="preserve">Voorbeelden van maatregelen </w:t>
      </w:r>
      <w:r w:rsidR="00C01F1B">
        <w:t>die verwerker dient te nemen zijn:</w:t>
      </w:r>
    </w:p>
    <w:p w14:paraId="22DC59A9" w14:textId="43A11B60" w:rsidR="00C01F1B" w:rsidRDefault="00C01F1B" w:rsidP="00C01F1B">
      <w:pPr>
        <w:pStyle w:val="Plattetekst"/>
        <w:spacing w:before="148" w:line="259" w:lineRule="auto"/>
        <w:ind w:left="116" w:right="172"/>
      </w:pPr>
      <w:r>
        <w:t>a)</w:t>
      </w:r>
      <w:r>
        <w:tab/>
        <w:t>maatregelen om te waarborgen dat enkel bevoegde medewerkers toegang hebben tot de persoonsgegevens voor de doeleinden die zijn uiteengezet;</w:t>
      </w:r>
    </w:p>
    <w:p w14:paraId="7A685C2B" w14:textId="3AD7702C" w:rsidR="00C01F1B" w:rsidRDefault="00C01F1B" w:rsidP="00C01F1B">
      <w:pPr>
        <w:pStyle w:val="Plattetekst"/>
        <w:spacing w:before="148" w:line="259" w:lineRule="auto"/>
        <w:ind w:left="116" w:right="172"/>
      </w:pPr>
      <w:r>
        <w:t>b)</w:t>
      </w:r>
      <w:r>
        <w:tab/>
        <w:t xml:space="preserve">maatregelen waarbij de </w:t>
      </w:r>
      <w:r w:rsidR="00A03889">
        <w:t>v</w:t>
      </w:r>
      <w:r>
        <w:t xml:space="preserve">erwerker zijn medewerkers en subverwerkers uitsluitend toegang geeft tot persoonsgegevens via op naam gestelde accounts, waarbij het gebruik van die accounts adequaat gelogd wordt en waarbij de betreffende accounts alleen toegang geven tot die </w:t>
      </w:r>
      <w:r w:rsidR="006C3CD7">
        <w:t>p</w:t>
      </w:r>
      <w:r>
        <w:t>ersoonsgegevens waartoe de toegang voor de betreffende (rechts)persoon noodzakelijk is;</w:t>
      </w:r>
    </w:p>
    <w:p w14:paraId="10A4CB2B" w14:textId="40680EE0" w:rsidR="00C01F1B" w:rsidRDefault="00C01F1B" w:rsidP="00C01F1B">
      <w:pPr>
        <w:pStyle w:val="Plattetekst"/>
        <w:spacing w:before="148" w:line="259" w:lineRule="auto"/>
        <w:ind w:left="116" w:right="172"/>
      </w:pPr>
      <w:r>
        <w:t>c)</w:t>
      </w:r>
      <w:r>
        <w:tab/>
        <w:t>maatregelen om de persoonsgegevens te beschermen tegen onopzettelijke of onrechtmatige vernietiging, onopzettelijk verlies of wijziging, onbevoegde of onrechtmatige opslag, verwerking, toegang of openbaarmaking;</w:t>
      </w:r>
    </w:p>
    <w:p w14:paraId="1D12F9AE" w14:textId="23E51852" w:rsidR="00C01F1B" w:rsidRDefault="00C01F1B" w:rsidP="00C01F1B">
      <w:pPr>
        <w:pStyle w:val="Plattetekst"/>
        <w:spacing w:before="148" w:line="259" w:lineRule="auto"/>
        <w:ind w:left="116" w:right="172"/>
      </w:pPr>
      <w:r>
        <w:t>d)</w:t>
      </w:r>
      <w:r>
        <w:tab/>
        <w:t xml:space="preserve">maatregelen om zwakke plekken te identificeren ten aanzien van de verwerking van </w:t>
      </w:r>
      <w:r w:rsidR="006C3CD7">
        <w:t>p</w:t>
      </w:r>
      <w:r>
        <w:t>ersoonsgegevens in de systemen die worden ingezet voor het verlenen van diensten aan verwerkingsverantwoordelijke;</w:t>
      </w:r>
    </w:p>
    <w:p w14:paraId="7C013F81" w14:textId="1F5A2FE8" w:rsidR="00C01F1B" w:rsidRDefault="00C01F1B" w:rsidP="00C01F1B">
      <w:pPr>
        <w:pStyle w:val="Plattetekst"/>
        <w:spacing w:before="148" w:line="259" w:lineRule="auto"/>
        <w:ind w:left="116" w:right="172"/>
      </w:pPr>
      <w:r>
        <w:t>e)</w:t>
      </w:r>
      <w:r>
        <w:tab/>
        <w:t xml:space="preserve">maatregelen om de tijdige beschikbaarheid van de persoonsgegevens te garanderen; </w:t>
      </w:r>
    </w:p>
    <w:p w14:paraId="4121DFF9" w14:textId="3D6FA511" w:rsidR="00C01F1B" w:rsidRDefault="00C01F1B" w:rsidP="00C01F1B">
      <w:pPr>
        <w:pStyle w:val="Plattetekst"/>
        <w:spacing w:before="148" w:line="259" w:lineRule="auto"/>
        <w:ind w:left="116" w:right="172"/>
      </w:pPr>
      <w:r>
        <w:t>f)</w:t>
      </w:r>
      <w:r>
        <w:tab/>
        <w:t>maatregelen om te waarborgen dat persoonsgegevens logisch gescheiden worden verwerkt van de persoonsgegevens die hij voor zichzelf of namens derde partijen verwerkt.</w:t>
      </w:r>
    </w:p>
    <w:p w14:paraId="76AF9E90" w14:textId="77777777" w:rsidR="002E5AB2" w:rsidRDefault="002E5AB2" w:rsidP="00525D91">
      <w:pPr>
        <w:pStyle w:val="Plattetekst"/>
        <w:spacing w:before="148" w:line="259" w:lineRule="auto"/>
        <w:ind w:left="116" w:right="172" w:firstLine="604"/>
        <w:rPr>
          <w:u w:val="single"/>
        </w:rPr>
      </w:pPr>
    </w:p>
    <w:p w14:paraId="7F1C58BC" w14:textId="4E9CF6A9" w:rsidR="00CD3F97" w:rsidRPr="003F5750" w:rsidRDefault="00CD3F97" w:rsidP="00525D91">
      <w:pPr>
        <w:pStyle w:val="Plattetekst"/>
        <w:spacing w:before="148" w:line="259" w:lineRule="auto"/>
        <w:ind w:left="116" w:right="172" w:firstLine="604"/>
        <w:rPr>
          <w:u w:val="single"/>
        </w:rPr>
      </w:pPr>
      <w:r w:rsidRPr="003F5750">
        <w:rPr>
          <w:u w:val="single"/>
        </w:rPr>
        <w:t>Artikel 7</w:t>
      </w:r>
      <w:r w:rsidR="002248B1" w:rsidRPr="003F5750">
        <w:rPr>
          <w:u w:val="single"/>
        </w:rPr>
        <w:t xml:space="preserve"> Inschakeling subverwerkers</w:t>
      </w:r>
    </w:p>
    <w:p w14:paraId="5D6ECDF5" w14:textId="7C1110E0" w:rsidR="002248B1" w:rsidRDefault="002248B1" w:rsidP="00C01F1B">
      <w:pPr>
        <w:pStyle w:val="Plattetekst"/>
        <w:spacing w:before="148" w:line="259" w:lineRule="auto"/>
        <w:ind w:left="116" w:right="172"/>
      </w:pPr>
      <w:r>
        <w:t xml:space="preserve">Er is voor gekozen om </w:t>
      </w:r>
      <w:r w:rsidR="00EB0091">
        <w:t xml:space="preserve">de voorafgaande schriftelijke toestemming </w:t>
      </w:r>
      <w:r w:rsidR="00A90DF5">
        <w:t xml:space="preserve">voor iedere nieuwe subverwerker te vervangen door een </w:t>
      </w:r>
      <w:r w:rsidR="00D30035">
        <w:t>meldingsplicht</w:t>
      </w:r>
      <w:r w:rsidR="00A90DF5">
        <w:t xml:space="preserve"> van de verwerker aan de </w:t>
      </w:r>
      <w:r w:rsidR="00912230">
        <w:t>v</w:t>
      </w:r>
      <w:r w:rsidR="00A90DF5">
        <w:t>erwerk</w:t>
      </w:r>
      <w:r w:rsidR="00912230">
        <w:t>ings</w:t>
      </w:r>
      <w:r w:rsidR="00A90DF5">
        <w:t>verantwoordelijke</w:t>
      </w:r>
      <w:r w:rsidR="00D30035">
        <w:t xml:space="preserve"> en de mogelijkheid daar als </w:t>
      </w:r>
      <w:r w:rsidR="0002049E">
        <w:t>v</w:t>
      </w:r>
      <w:r w:rsidR="00D30035">
        <w:t xml:space="preserve">erwerkingsverantwoordelijke bezwaar tegen te maken. </w:t>
      </w:r>
      <w:r w:rsidR="00DA27F3">
        <w:t xml:space="preserve">Hierdoor hoeft de </w:t>
      </w:r>
      <w:r w:rsidR="0002049E">
        <w:t>v</w:t>
      </w:r>
      <w:r w:rsidR="00DA27F3">
        <w:t xml:space="preserve">erwerker niet </w:t>
      </w:r>
      <w:r w:rsidR="00187EF7">
        <w:t>voor</w:t>
      </w:r>
      <w:r w:rsidR="00DA27F3">
        <w:t xml:space="preserve"> iedere nieuwe </w:t>
      </w:r>
      <w:r w:rsidR="00187EF7">
        <w:t>s</w:t>
      </w:r>
      <w:r w:rsidR="00DA27F3">
        <w:t>ubverwerker</w:t>
      </w:r>
      <w:r w:rsidR="00187EF7">
        <w:t xml:space="preserve"> toestemming te vragen aan de </w:t>
      </w:r>
      <w:r w:rsidR="0002049E">
        <w:t>v</w:t>
      </w:r>
      <w:r w:rsidR="00187EF7">
        <w:t xml:space="preserve">erwerkingsverantwoordelijke. </w:t>
      </w:r>
      <w:r w:rsidR="00E36F70">
        <w:t xml:space="preserve">Wanneer </w:t>
      </w:r>
      <w:r w:rsidR="0002049E">
        <w:t>v</w:t>
      </w:r>
      <w:r w:rsidR="00CD4734">
        <w:t xml:space="preserve">erwerkingsverantwoordelijke bezwaar heeft tegen de </w:t>
      </w:r>
      <w:r w:rsidR="002F4F13">
        <w:t xml:space="preserve">nieuwe subverwerker dan gaan partijen met elkaar in overleg </w:t>
      </w:r>
      <w:r w:rsidR="00F25BA4">
        <w:t xml:space="preserve">over hoe het bezwaar kan worden weggenomen of hoe de afgenomen diensten toch doorgang kunnen vinden. </w:t>
      </w:r>
      <w:r w:rsidR="00773E61">
        <w:t xml:space="preserve">Let op, bij verwerkingen buiten de EER is toestemming van de </w:t>
      </w:r>
      <w:r w:rsidR="00C443E5">
        <w:t>v</w:t>
      </w:r>
      <w:r w:rsidR="00773E61">
        <w:t>erwerkingsverantwoordelijke wel vereist, ook bij subverwerkers</w:t>
      </w:r>
      <w:r w:rsidR="00623CE2">
        <w:t>.</w:t>
      </w:r>
    </w:p>
    <w:p w14:paraId="502EE2C6" w14:textId="77777777" w:rsidR="002E5AB2" w:rsidRDefault="002E5AB2" w:rsidP="00525D91">
      <w:pPr>
        <w:pStyle w:val="Plattetekst"/>
        <w:spacing w:before="148" w:line="259" w:lineRule="auto"/>
        <w:ind w:right="172" w:firstLine="720"/>
        <w:rPr>
          <w:u w:val="single"/>
        </w:rPr>
      </w:pPr>
    </w:p>
    <w:p w14:paraId="283AA86C" w14:textId="4A62ED1A" w:rsidR="00EF5FC7" w:rsidRPr="003F5750" w:rsidRDefault="00BE2798" w:rsidP="00525D91">
      <w:pPr>
        <w:pStyle w:val="Plattetekst"/>
        <w:spacing w:before="148" w:line="259" w:lineRule="auto"/>
        <w:ind w:right="172" w:firstLine="720"/>
        <w:rPr>
          <w:u w:val="single"/>
        </w:rPr>
      </w:pPr>
      <w:r w:rsidRPr="003F5750">
        <w:rPr>
          <w:u w:val="single"/>
        </w:rPr>
        <w:t>A</w:t>
      </w:r>
      <w:r w:rsidR="00964D34" w:rsidRPr="003F5750">
        <w:rPr>
          <w:u w:val="single"/>
        </w:rPr>
        <w:t>rtikel 8 Aansprakelijkheid</w:t>
      </w:r>
    </w:p>
    <w:p w14:paraId="6806B2BF" w14:textId="50F39C22" w:rsidR="00964D34" w:rsidRDefault="00854CD6" w:rsidP="00C01F1B">
      <w:pPr>
        <w:pStyle w:val="Plattetekst"/>
        <w:spacing w:before="148" w:line="259" w:lineRule="auto"/>
        <w:ind w:left="116" w:right="172"/>
      </w:pPr>
      <w:r>
        <w:t xml:space="preserve">In de nieuwe BoZ-Verwerkersovereenkomst is </w:t>
      </w:r>
      <w:r w:rsidR="00234AA6">
        <w:t>geen</w:t>
      </w:r>
      <w:r>
        <w:t xml:space="preserve"> bepaling over aansprakelijkheid </w:t>
      </w:r>
      <w:r w:rsidR="00234AA6">
        <w:t>opgenomen.</w:t>
      </w:r>
      <w:r w:rsidR="00B5511C">
        <w:t xml:space="preserve"> </w:t>
      </w:r>
      <w:r w:rsidR="004E227A">
        <w:t>De aansprakelijkheid</w:t>
      </w:r>
      <w:r w:rsidR="006527A4">
        <w:t>sclausule</w:t>
      </w:r>
      <w:r w:rsidR="004E227A">
        <w:t xml:space="preserve"> </w:t>
      </w:r>
      <w:r w:rsidR="00BB67B1">
        <w:t xml:space="preserve">was </w:t>
      </w:r>
      <w:r w:rsidR="00234AA6">
        <w:t xml:space="preserve">voorheen </w:t>
      </w:r>
      <w:r w:rsidR="004E227A">
        <w:t xml:space="preserve">specifiek </w:t>
      </w:r>
      <w:r w:rsidR="006527A4">
        <w:t>opgenomen met het oog op</w:t>
      </w:r>
      <w:r w:rsidR="004E227A">
        <w:t xml:space="preserve"> </w:t>
      </w:r>
      <w:r w:rsidR="00DE640E">
        <w:t xml:space="preserve">de privacyrisico’s van de gegevensverwerking en is een andere dan </w:t>
      </w:r>
      <w:r w:rsidR="0002446F">
        <w:t xml:space="preserve">de clausule die over het algemeen </w:t>
      </w:r>
      <w:r w:rsidR="00DE640E">
        <w:t xml:space="preserve">in de </w:t>
      </w:r>
      <w:r w:rsidR="00A03889">
        <w:t>h</w:t>
      </w:r>
      <w:r w:rsidR="00DE640E">
        <w:t xml:space="preserve">oofdovereenkomst wordt overeengekomen. De aansprakelijkheidsbepalingen en </w:t>
      </w:r>
      <w:r w:rsidR="006527A4">
        <w:t>-</w:t>
      </w:r>
      <w:r w:rsidR="00DE640E">
        <w:t xml:space="preserve">beperkingen in de </w:t>
      </w:r>
      <w:r w:rsidR="00A03889">
        <w:t>h</w:t>
      </w:r>
      <w:r w:rsidR="00DE640E">
        <w:t>oofdovereenkomst hebben</w:t>
      </w:r>
      <w:r w:rsidR="00011E44">
        <w:t xml:space="preserve"> vaak</w:t>
      </w:r>
      <w:r w:rsidR="00DE640E">
        <w:t xml:space="preserve"> alleen betrekking op </w:t>
      </w:r>
      <w:r w:rsidR="00011E44">
        <w:t>de contractwaarde</w:t>
      </w:r>
      <w:r w:rsidR="00EA500F">
        <w:t xml:space="preserve">. Wanneer de contractwaarde laag is staat dit niet in verhouding tot de </w:t>
      </w:r>
      <w:r w:rsidR="00CF6225">
        <w:t>privacy risico’s</w:t>
      </w:r>
      <w:r w:rsidR="003642A0">
        <w:t xml:space="preserve"> van de gegevensverwerking.</w:t>
      </w:r>
      <w:r w:rsidR="00661E8D">
        <w:t xml:space="preserve"> Aan</w:t>
      </w:r>
      <w:r w:rsidR="00822910">
        <w:t xml:space="preserve"> </w:t>
      </w:r>
      <w:r w:rsidR="00661E8D">
        <w:t xml:space="preserve">de andere kant is onbeperkte aansprakelijkheid </w:t>
      </w:r>
      <w:r w:rsidR="00E007CD">
        <w:t>voor de verwerker niet acceptabel en ook niet verzekerbaar.</w:t>
      </w:r>
    </w:p>
    <w:p w14:paraId="337804BF" w14:textId="0B1B7542" w:rsidR="000E666B" w:rsidRDefault="006C3186" w:rsidP="00C01F1B">
      <w:pPr>
        <w:pStyle w:val="Plattetekst"/>
        <w:spacing w:before="148" w:line="259" w:lineRule="auto"/>
        <w:ind w:left="116" w:right="172"/>
      </w:pPr>
      <w:r>
        <w:t>In verband met</w:t>
      </w:r>
      <w:r w:rsidR="000E666B">
        <w:t xml:space="preserve"> mogelijk hoge risico’s voor de verwerking</w:t>
      </w:r>
      <w:r w:rsidR="007F1BF7">
        <w:t>s</w:t>
      </w:r>
      <w:r w:rsidR="000E666B">
        <w:t>vera</w:t>
      </w:r>
      <w:r w:rsidR="007F1BF7">
        <w:t>n</w:t>
      </w:r>
      <w:r w:rsidR="000E666B">
        <w:t xml:space="preserve">twoordelijke </w:t>
      </w:r>
      <w:r w:rsidR="006527A4">
        <w:t xml:space="preserve">kunnen </w:t>
      </w:r>
      <w:r w:rsidR="000E666B">
        <w:t xml:space="preserve">in de </w:t>
      </w:r>
      <w:r w:rsidR="00A03889">
        <w:t>h</w:t>
      </w:r>
      <w:r w:rsidR="000E666B">
        <w:t>oofdovereenkomst</w:t>
      </w:r>
      <w:r w:rsidR="007F1BF7">
        <w:t xml:space="preserve"> </w:t>
      </w:r>
      <w:r w:rsidR="00011B7F">
        <w:t xml:space="preserve">de volgende </w:t>
      </w:r>
      <w:r w:rsidR="007F1BF7">
        <w:t>aanvullende bepaling</w:t>
      </w:r>
      <w:r w:rsidR="00AA4A86">
        <w:t>en</w:t>
      </w:r>
      <w:r w:rsidR="007F1BF7">
        <w:t xml:space="preserve"> worden opgenomen</w:t>
      </w:r>
      <w:r w:rsidR="00822910">
        <w:t xml:space="preserve"> die specifiek zien op de aansprakelijkheid van boetes</w:t>
      </w:r>
      <w:r w:rsidR="000A53DE">
        <w:t xml:space="preserve"> door AP</w:t>
      </w:r>
      <w:r w:rsidR="00011B7F">
        <w:t>:</w:t>
      </w:r>
      <w:r w:rsidR="007F1BF7">
        <w:t xml:space="preserve"> </w:t>
      </w:r>
    </w:p>
    <w:p w14:paraId="259F504F" w14:textId="0CCB8799" w:rsidR="00CE647C" w:rsidRPr="007C2F08" w:rsidRDefault="007F1BF7" w:rsidP="007C2F08">
      <w:pPr>
        <w:pStyle w:val="Geenafstand"/>
        <w:rPr>
          <w:sz w:val="20"/>
          <w:szCs w:val="20"/>
        </w:rPr>
      </w:pPr>
      <w:r w:rsidRPr="00BB62B4">
        <w:t xml:space="preserve"> </w:t>
      </w:r>
      <w:r w:rsidRPr="00BB62B4">
        <w:tab/>
      </w:r>
      <w:r w:rsidR="00FB2403" w:rsidRPr="007C2F08">
        <w:rPr>
          <w:sz w:val="20"/>
          <w:szCs w:val="20"/>
        </w:rPr>
        <w:t>-</w:t>
      </w:r>
      <w:r w:rsidR="00DE4CF8">
        <w:rPr>
          <w:sz w:val="20"/>
          <w:szCs w:val="20"/>
        </w:rPr>
        <w:t xml:space="preserve"> </w:t>
      </w:r>
      <w:r w:rsidRPr="007C2F08">
        <w:rPr>
          <w:sz w:val="20"/>
          <w:szCs w:val="20"/>
        </w:rPr>
        <w:t xml:space="preserve">Verwerker is aansprakelijk voor alle schade die </w:t>
      </w:r>
      <w:r w:rsidR="002F3D37">
        <w:rPr>
          <w:sz w:val="20"/>
          <w:szCs w:val="20"/>
        </w:rPr>
        <w:t>v</w:t>
      </w:r>
      <w:r w:rsidRPr="007C2F08">
        <w:rPr>
          <w:sz w:val="20"/>
          <w:szCs w:val="20"/>
        </w:rPr>
        <w:t xml:space="preserve">erwerkingsverantwoordelijke lijdt, </w:t>
      </w:r>
      <w:r w:rsidRPr="007C2F08">
        <w:rPr>
          <w:sz w:val="20"/>
          <w:szCs w:val="20"/>
        </w:rPr>
        <w:tab/>
        <w:t xml:space="preserve">waaronder in elk geval maar niet uitsluitend door de Autoriteit Persoonsgegevens of </w:t>
      </w:r>
      <w:r w:rsidR="00CE647C" w:rsidRPr="007C2F08">
        <w:rPr>
          <w:sz w:val="20"/>
          <w:szCs w:val="20"/>
        </w:rPr>
        <w:tab/>
        <w:t>a</w:t>
      </w:r>
      <w:r w:rsidRPr="007C2F08">
        <w:rPr>
          <w:sz w:val="20"/>
          <w:szCs w:val="20"/>
        </w:rPr>
        <w:t xml:space="preserve">ndere bevoegde autoriteit opgelegde boetes en/of dwangsommen en aanspraken </w:t>
      </w:r>
    </w:p>
    <w:p w14:paraId="33A06C43" w14:textId="39B3B313" w:rsidR="00FB2403" w:rsidRPr="007C2F08" w:rsidRDefault="007F1BF7" w:rsidP="00CA5997">
      <w:pPr>
        <w:pStyle w:val="Geenafstand"/>
        <w:ind w:left="720"/>
        <w:rPr>
          <w:sz w:val="20"/>
          <w:szCs w:val="20"/>
        </w:rPr>
      </w:pPr>
      <w:r w:rsidRPr="007C2F08">
        <w:rPr>
          <w:sz w:val="20"/>
          <w:szCs w:val="20"/>
        </w:rPr>
        <w:t xml:space="preserve">van betrokkenen als gevolg van enige tekortkoming </w:t>
      </w:r>
      <w:r w:rsidR="003A608C">
        <w:rPr>
          <w:sz w:val="20"/>
          <w:szCs w:val="20"/>
        </w:rPr>
        <w:t xml:space="preserve">van verwerker </w:t>
      </w:r>
      <w:r w:rsidRPr="007C2F08">
        <w:rPr>
          <w:sz w:val="20"/>
          <w:szCs w:val="20"/>
        </w:rPr>
        <w:t xml:space="preserve">in de nakoming van deze verwerkersovereenkomst en/of overtreding van de AVG. </w:t>
      </w:r>
    </w:p>
    <w:p w14:paraId="0FED1291" w14:textId="49FF5A5E" w:rsidR="009D7704" w:rsidRDefault="00FB2403" w:rsidP="007C2F08">
      <w:pPr>
        <w:pStyle w:val="Geenafstand"/>
        <w:rPr>
          <w:sz w:val="20"/>
          <w:szCs w:val="20"/>
        </w:rPr>
      </w:pPr>
      <w:r w:rsidRPr="007C2F08">
        <w:rPr>
          <w:sz w:val="20"/>
          <w:szCs w:val="20"/>
        </w:rPr>
        <w:tab/>
        <w:t>-</w:t>
      </w:r>
      <w:r w:rsidR="007F1BF7" w:rsidRPr="007C2F08">
        <w:rPr>
          <w:sz w:val="20"/>
          <w:szCs w:val="20"/>
        </w:rPr>
        <w:t xml:space="preserve">Verwerker vrijwaart </w:t>
      </w:r>
      <w:r w:rsidR="002F3D37">
        <w:rPr>
          <w:sz w:val="20"/>
          <w:szCs w:val="20"/>
        </w:rPr>
        <w:t>v</w:t>
      </w:r>
      <w:r w:rsidR="007F1BF7" w:rsidRPr="007C2F08">
        <w:rPr>
          <w:sz w:val="20"/>
          <w:szCs w:val="20"/>
        </w:rPr>
        <w:t>erwerkingsverantwoordelijke voor alle financiële</w:t>
      </w:r>
      <w:r w:rsidR="009D7704">
        <w:rPr>
          <w:sz w:val="20"/>
          <w:szCs w:val="20"/>
        </w:rPr>
        <w:t xml:space="preserve"> en overige</w:t>
      </w:r>
    </w:p>
    <w:p w14:paraId="60BA19BD" w14:textId="32761AA3" w:rsidR="009D7704" w:rsidRDefault="009D7704" w:rsidP="009D7704">
      <w:pPr>
        <w:pStyle w:val="Geenafstand"/>
        <w:ind w:firstLine="720"/>
        <w:rPr>
          <w:sz w:val="20"/>
          <w:szCs w:val="20"/>
        </w:rPr>
      </w:pPr>
      <w:r>
        <w:rPr>
          <w:sz w:val="20"/>
          <w:szCs w:val="20"/>
        </w:rPr>
        <w:t>s</w:t>
      </w:r>
      <w:r w:rsidR="007F1BF7" w:rsidRPr="007C2F08">
        <w:rPr>
          <w:sz w:val="20"/>
          <w:szCs w:val="20"/>
        </w:rPr>
        <w:t xml:space="preserve">chade en kosten die de </w:t>
      </w:r>
      <w:r w:rsidR="003963F4">
        <w:rPr>
          <w:sz w:val="20"/>
          <w:szCs w:val="20"/>
        </w:rPr>
        <w:t>v</w:t>
      </w:r>
      <w:r w:rsidR="007F1BF7" w:rsidRPr="007C2F08">
        <w:rPr>
          <w:sz w:val="20"/>
          <w:szCs w:val="20"/>
        </w:rPr>
        <w:t>erwerkingsverantwoordelijke dientengevolge lijdt</w:t>
      </w:r>
      <w:r w:rsidR="000B66F5">
        <w:rPr>
          <w:sz w:val="20"/>
          <w:szCs w:val="20"/>
        </w:rPr>
        <w:t xml:space="preserve"> of </w:t>
      </w:r>
    </w:p>
    <w:p w14:paraId="6814A766" w14:textId="77777777" w:rsidR="009D7704" w:rsidRDefault="000B66F5" w:rsidP="009237CC">
      <w:pPr>
        <w:pStyle w:val="Geenafstand"/>
        <w:ind w:firstLine="720"/>
        <w:rPr>
          <w:sz w:val="20"/>
          <w:szCs w:val="20"/>
        </w:rPr>
      </w:pPr>
      <w:r>
        <w:rPr>
          <w:sz w:val="20"/>
          <w:szCs w:val="20"/>
        </w:rPr>
        <w:t>maakt</w:t>
      </w:r>
      <w:r w:rsidR="007F1BF7" w:rsidRPr="007C2F08">
        <w:rPr>
          <w:sz w:val="20"/>
          <w:szCs w:val="20"/>
        </w:rPr>
        <w:t xml:space="preserve">, tenzij verwerker aantoont dat deze schade en kosten niet aan verwerker </w:t>
      </w:r>
    </w:p>
    <w:p w14:paraId="2F3E9FC1" w14:textId="37CF007A" w:rsidR="007F1BF7" w:rsidRPr="007C2F08" w:rsidRDefault="007F1BF7" w:rsidP="009D7704">
      <w:pPr>
        <w:pStyle w:val="Geenafstand"/>
        <w:ind w:firstLine="720"/>
        <w:rPr>
          <w:sz w:val="20"/>
          <w:szCs w:val="20"/>
        </w:rPr>
      </w:pPr>
      <w:r w:rsidRPr="007C2F08">
        <w:rPr>
          <w:sz w:val="20"/>
          <w:szCs w:val="20"/>
        </w:rPr>
        <w:t>kunnen worden</w:t>
      </w:r>
      <w:r w:rsidR="009D7704">
        <w:rPr>
          <w:sz w:val="20"/>
          <w:szCs w:val="20"/>
        </w:rPr>
        <w:t xml:space="preserve"> </w:t>
      </w:r>
      <w:r w:rsidR="00CE647C" w:rsidRPr="007C2F08">
        <w:rPr>
          <w:sz w:val="20"/>
          <w:szCs w:val="20"/>
        </w:rPr>
        <w:t>t</w:t>
      </w:r>
      <w:r w:rsidRPr="007C2F08">
        <w:rPr>
          <w:sz w:val="20"/>
          <w:szCs w:val="20"/>
        </w:rPr>
        <w:t>oegerekend.</w:t>
      </w:r>
    </w:p>
    <w:p w14:paraId="6588D267" w14:textId="77777777" w:rsidR="00623CE2" w:rsidRDefault="00623CE2" w:rsidP="00525D91">
      <w:pPr>
        <w:pStyle w:val="Plattetekst"/>
        <w:spacing w:before="148" w:line="259" w:lineRule="auto"/>
        <w:ind w:right="172"/>
      </w:pPr>
    </w:p>
    <w:p w14:paraId="6B7E79B0" w14:textId="5E89E72B" w:rsidR="00FB1678" w:rsidRPr="003F5750" w:rsidRDefault="00EF5FC7" w:rsidP="00525D91">
      <w:pPr>
        <w:pStyle w:val="Plattetekst"/>
        <w:spacing w:before="148" w:line="259" w:lineRule="auto"/>
        <w:ind w:left="116" w:right="172" w:firstLine="604"/>
        <w:rPr>
          <w:u w:val="single"/>
        </w:rPr>
      </w:pPr>
      <w:r w:rsidRPr="003F5750">
        <w:rPr>
          <w:u w:val="single"/>
        </w:rPr>
        <w:t xml:space="preserve">Artikel </w:t>
      </w:r>
      <w:r w:rsidR="00CC1C10">
        <w:rPr>
          <w:u w:val="single"/>
        </w:rPr>
        <w:t>9</w:t>
      </w:r>
      <w:r w:rsidRPr="003F5750">
        <w:rPr>
          <w:u w:val="single"/>
        </w:rPr>
        <w:t xml:space="preserve"> </w:t>
      </w:r>
      <w:r w:rsidR="004118D9" w:rsidRPr="003F5750">
        <w:rPr>
          <w:u w:val="single"/>
        </w:rPr>
        <w:t>Duur en beëindiging</w:t>
      </w:r>
    </w:p>
    <w:p w14:paraId="4624E4F3" w14:textId="365A53E0" w:rsidR="004118D9" w:rsidRDefault="004118D9" w:rsidP="00C01F1B">
      <w:pPr>
        <w:pStyle w:val="Plattetekst"/>
        <w:spacing w:before="148" w:line="259" w:lineRule="auto"/>
        <w:ind w:left="116" w:right="172"/>
      </w:pPr>
      <w:r>
        <w:t xml:space="preserve">In artikel </w:t>
      </w:r>
      <w:r w:rsidR="00CC1C10">
        <w:t>9</w:t>
      </w:r>
      <w:r>
        <w:t xml:space="preserve">.5 wordt aangegeven dat er nadere afspraken kunnen worden gemaakt </w:t>
      </w:r>
      <w:r w:rsidR="00F158FF">
        <w:t>om continu</w:t>
      </w:r>
      <w:r w:rsidR="00AA3536">
        <w:t>ï</w:t>
      </w:r>
      <w:r w:rsidR="00F158FF">
        <w:t>teitsrisico’s te verkleinen in het geval van incidenten en calamiteiten</w:t>
      </w:r>
      <w:r w:rsidR="00115332">
        <w:t>, zoals een faillissement. Voorbeelden van deze aanvullende afspraken zijn:</w:t>
      </w:r>
    </w:p>
    <w:p w14:paraId="1693D8DD" w14:textId="305033D6" w:rsidR="001016F4" w:rsidRDefault="001016F4" w:rsidP="001016F4">
      <w:pPr>
        <w:pStyle w:val="Plattetekst"/>
        <w:spacing w:before="148" w:line="259" w:lineRule="auto"/>
        <w:ind w:left="116" w:right="172"/>
      </w:pPr>
      <w:r>
        <w:t>a)</w:t>
      </w:r>
      <w:r>
        <w:tab/>
        <w:t xml:space="preserve">afspraken over het periodiek aan </w:t>
      </w:r>
      <w:r w:rsidR="003963F4">
        <w:t>v</w:t>
      </w:r>
      <w:r w:rsidR="00CF423F">
        <w:t xml:space="preserve">erwerkingsverantwoordelijke of </w:t>
      </w:r>
      <w:r>
        <w:t xml:space="preserve">een derde partij leveren van de door </w:t>
      </w:r>
      <w:r w:rsidR="00697C1F">
        <w:t>v</w:t>
      </w:r>
      <w:r>
        <w:t>erwerker verwerkte gegevens; en/of</w:t>
      </w:r>
    </w:p>
    <w:p w14:paraId="40F354C7" w14:textId="7E929500" w:rsidR="001016F4" w:rsidRDefault="001016F4" w:rsidP="001016F4">
      <w:pPr>
        <w:pStyle w:val="Plattetekst"/>
        <w:spacing w:before="148" w:line="259" w:lineRule="auto"/>
        <w:ind w:left="116" w:right="172"/>
      </w:pPr>
      <w:r>
        <w:t>b)</w:t>
      </w:r>
      <w:r>
        <w:tab/>
      </w:r>
      <w:r w:rsidR="0001636F">
        <w:t xml:space="preserve">afspraken over </w:t>
      </w:r>
      <w:r>
        <w:t>het met een derde partij sluiten van een overeenkomst die ertoe strekt dat de betreffende derde partij zich hoofdelijk verbindt tot of borg staat voor de nakoming van de</w:t>
      </w:r>
      <w:r w:rsidR="0045401B">
        <w:t>ze</w:t>
      </w:r>
      <w:r>
        <w:t xml:space="preserve"> </w:t>
      </w:r>
      <w:r w:rsidR="00441C41">
        <w:t>o</w:t>
      </w:r>
      <w:r>
        <w:t>vereenkomst; en/of</w:t>
      </w:r>
    </w:p>
    <w:p w14:paraId="3E6D7E27" w14:textId="533B3ABC" w:rsidR="00AA3536" w:rsidRDefault="001016F4" w:rsidP="001016F4">
      <w:pPr>
        <w:pStyle w:val="Plattetekst"/>
        <w:spacing w:before="148" w:line="259" w:lineRule="auto"/>
        <w:ind w:left="116" w:right="172"/>
      </w:pPr>
      <w:r>
        <w:t>c)</w:t>
      </w:r>
      <w:r>
        <w:tab/>
      </w:r>
      <w:r w:rsidR="0001636F">
        <w:t xml:space="preserve">afspraken over </w:t>
      </w:r>
      <w:r>
        <w:t xml:space="preserve">het met een derde partij sluiten van een </w:t>
      </w:r>
      <w:r w:rsidR="00545779">
        <w:t>tripartite</w:t>
      </w:r>
      <w:r>
        <w:t>overeenkomst die ertoe strekt dat de betreffende derde partij voortdurend over alle benodigde gegevens komt te beschikken om in voorkomend geval (een deel van) de op grond van de</w:t>
      </w:r>
      <w:r w:rsidR="0045401B">
        <w:t>ze o</w:t>
      </w:r>
      <w:r>
        <w:t xml:space="preserve">vereenkomst te verrichten prestaties – al dan niet op basis van een nieuwe overeenkomst – in plaats van of parallel aan </w:t>
      </w:r>
      <w:r w:rsidR="00697C1F">
        <w:t>v</w:t>
      </w:r>
      <w:r>
        <w:t>erwerker te kunnen verrichten.</w:t>
      </w:r>
    </w:p>
    <w:p w14:paraId="674AD19C" w14:textId="77777777" w:rsidR="00756025" w:rsidRDefault="00756025" w:rsidP="003F5750">
      <w:pPr>
        <w:pStyle w:val="Plattetekst"/>
        <w:ind w:left="720" w:firstLine="720"/>
      </w:pPr>
    </w:p>
    <w:p w14:paraId="22546BA7" w14:textId="77777777" w:rsidR="00756025" w:rsidRDefault="00756025" w:rsidP="003F5750">
      <w:pPr>
        <w:pStyle w:val="Plattetekst"/>
        <w:ind w:left="720" w:firstLine="720"/>
      </w:pPr>
    </w:p>
    <w:p w14:paraId="0C6ED54B" w14:textId="3C584B7A" w:rsidR="00075A37" w:rsidRPr="00515C0C" w:rsidRDefault="00075A37" w:rsidP="00515C0C">
      <w:pPr>
        <w:pStyle w:val="Plattetekst"/>
        <w:ind w:left="116" w:firstLine="720"/>
        <w:rPr>
          <w:b/>
          <w:bCs/>
        </w:rPr>
      </w:pPr>
      <w:r w:rsidRPr="00515C0C">
        <w:rPr>
          <w:b/>
          <w:bCs/>
          <w:u w:val="single"/>
        </w:rPr>
        <w:t>Bijlagen</w:t>
      </w:r>
      <w:r w:rsidRPr="00515C0C">
        <w:rPr>
          <w:b/>
          <w:bCs/>
        </w:rPr>
        <w:t xml:space="preserve">: </w:t>
      </w:r>
    </w:p>
    <w:p w14:paraId="69DF523B" w14:textId="77777777" w:rsidR="003F5750" w:rsidRPr="003F5750" w:rsidRDefault="003F5750" w:rsidP="003F5750">
      <w:pPr>
        <w:pStyle w:val="Plattetekst"/>
        <w:ind w:left="720" w:firstLine="720"/>
        <w:rPr>
          <w:b/>
          <w:bCs/>
          <w:u w:val="single"/>
        </w:rPr>
      </w:pPr>
    </w:p>
    <w:p w14:paraId="457CC41D" w14:textId="77777777" w:rsidR="003A4360" w:rsidRDefault="00EC5017" w:rsidP="003A4360">
      <w:pPr>
        <w:pStyle w:val="Plattetekst"/>
        <w:numPr>
          <w:ilvl w:val="0"/>
          <w:numId w:val="2"/>
        </w:numPr>
      </w:pPr>
      <w:r>
        <w:t xml:space="preserve">Bijlage 1 is uitgebreid met een lijst voor de subverwerkers. </w:t>
      </w:r>
    </w:p>
    <w:p w14:paraId="7D892FDF" w14:textId="6CEFDD30" w:rsidR="003A4360" w:rsidRDefault="00216FCC" w:rsidP="003A4360">
      <w:pPr>
        <w:pStyle w:val="Plattetekst"/>
        <w:numPr>
          <w:ilvl w:val="0"/>
          <w:numId w:val="2"/>
        </w:numPr>
      </w:pPr>
      <w:r>
        <w:t xml:space="preserve">In </w:t>
      </w:r>
      <w:r w:rsidR="00EC5017">
        <w:t>Bijlage 2 is verduidelijkt</w:t>
      </w:r>
      <w:r>
        <w:t xml:space="preserve"> hoe de </w:t>
      </w:r>
      <w:r w:rsidR="006F6B66">
        <w:t>v</w:t>
      </w:r>
      <w:r>
        <w:t xml:space="preserve">erwerker kan aantonen dat wordt voldaan aan de </w:t>
      </w:r>
      <w:r w:rsidR="0042477F">
        <w:t xml:space="preserve">eisen van de AVG ten aanzien van de beveiliging van de persoonsgegevens. Het uitgangspunt is dat de </w:t>
      </w:r>
      <w:r w:rsidR="00697C1F">
        <w:t>v</w:t>
      </w:r>
      <w:r w:rsidR="0042477F">
        <w:t>erwerker het ISO</w:t>
      </w:r>
      <w:r w:rsidR="0029402D">
        <w:t xml:space="preserve"> </w:t>
      </w:r>
      <w:r w:rsidR="0042477F">
        <w:t>27001</w:t>
      </w:r>
      <w:r w:rsidR="005F7697">
        <w:t xml:space="preserve"> certificaat en, wanneer van toepassing, het NEN</w:t>
      </w:r>
      <w:r w:rsidR="0029402D">
        <w:t xml:space="preserve"> </w:t>
      </w:r>
      <w:r w:rsidR="005F7697">
        <w:t>7510 certificaat toevoegt</w:t>
      </w:r>
      <w:r w:rsidR="001E5CD2">
        <w:t xml:space="preserve">. Wanneer dit er niet is kan er een verklaring van een onafhankelijke derde worden </w:t>
      </w:r>
      <w:r w:rsidR="00545779">
        <w:t>verlangd</w:t>
      </w:r>
      <w:r w:rsidR="001E5CD2">
        <w:t xml:space="preserve">. Advies is om niet met minder genoegen te nemen, maar dit is uiteraard aan de </w:t>
      </w:r>
      <w:r w:rsidR="00EE06B0">
        <w:t>v</w:t>
      </w:r>
      <w:r w:rsidR="001E5CD2">
        <w:t xml:space="preserve">erwerkingsverantwoordelijke. Wanneer </w:t>
      </w:r>
      <w:r w:rsidR="002D5B42">
        <w:t xml:space="preserve">het </w:t>
      </w:r>
      <w:r w:rsidR="001E5CD2">
        <w:t>bovengenoemd</w:t>
      </w:r>
      <w:r w:rsidR="002D5B42">
        <w:t>e</w:t>
      </w:r>
      <w:r w:rsidR="001E5CD2">
        <w:t xml:space="preserve"> geen optie is dan kunnen de minimale eisen zoals </w:t>
      </w:r>
      <w:r w:rsidR="002225AC">
        <w:t xml:space="preserve">in deze toelichting </w:t>
      </w:r>
      <w:r w:rsidR="00781C58">
        <w:t>zijn</w:t>
      </w:r>
      <w:r w:rsidR="002225AC">
        <w:t xml:space="preserve"> opgenomen </w:t>
      </w:r>
      <w:r w:rsidR="001C2010">
        <w:t>aan</w:t>
      </w:r>
      <w:r w:rsidR="002225AC">
        <w:t xml:space="preserve"> artikel 4 </w:t>
      </w:r>
      <w:r w:rsidR="00E1773C">
        <w:t xml:space="preserve">van de </w:t>
      </w:r>
      <w:r w:rsidR="001C2010">
        <w:t>BoZ-</w:t>
      </w:r>
      <w:r w:rsidR="00E1773C">
        <w:t xml:space="preserve">verwerkersovereenkomst </w:t>
      </w:r>
      <w:r w:rsidR="002225AC">
        <w:t>worden toegevoegd.</w:t>
      </w:r>
      <w:r w:rsidR="006D437E">
        <w:t xml:space="preserve"> </w:t>
      </w:r>
    </w:p>
    <w:p w14:paraId="645F3FFC" w14:textId="11758BFD" w:rsidR="00A74B11" w:rsidRDefault="00781C58" w:rsidP="003A4360">
      <w:pPr>
        <w:pStyle w:val="Plattetekst"/>
        <w:numPr>
          <w:ilvl w:val="0"/>
          <w:numId w:val="2"/>
        </w:numPr>
      </w:pPr>
      <w:r>
        <w:t xml:space="preserve">In </w:t>
      </w:r>
      <w:r w:rsidR="006D437E">
        <w:t xml:space="preserve">Bijlage 3 kan de contactinformatie worden opgenomen van de relevante contactpersoon, dit zal meestal de </w:t>
      </w:r>
      <w:r w:rsidR="000D0EDE">
        <w:t>f</w:t>
      </w:r>
      <w:r w:rsidR="006D437E">
        <w:t xml:space="preserve">unctionaris </w:t>
      </w:r>
      <w:r w:rsidR="000D0EDE">
        <w:t>voor g</w:t>
      </w:r>
      <w:r w:rsidR="006D437E">
        <w:t xml:space="preserve">egevensbescherming zijn. </w:t>
      </w:r>
    </w:p>
    <w:p w14:paraId="145BB08F" w14:textId="1E54EC82" w:rsidR="00075A37" w:rsidRPr="00525D91" w:rsidRDefault="006D437E" w:rsidP="003A4360">
      <w:pPr>
        <w:pStyle w:val="Plattetekst"/>
        <w:numPr>
          <w:ilvl w:val="0"/>
          <w:numId w:val="2"/>
        </w:numPr>
      </w:pPr>
      <w:r>
        <w:t>Bijlage 4 is geheel verwijderd, omdat</w:t>
      </w:r>
      <w:r w:rsidR="00855FD1">
        <w:t xml:space="preserve"> de B</w:t>
      </w:r>
      <w:r w:rsidR="003A4360">
        <w:t>o</w:t>
      </w:r>
      <w:r w:rsidR="00855FD1">
        <w:t xml:space="preserve">Z uit wil gaan van een standaard die niet gewijzigd wordt. </w:t>
      </w:r>
      <w:r w:rsidR="00AD34CD">
        <w:t xml:space="preserve">Uiteraard blijft het mogelijk wijzigingen </w:t>
      </w:r>
      <w:r w:rsidR="00CD2439">
        <w:t>af te spreken</w:t>
      </w:r>
      <w:r w:rsidR="00AD34CD">
        <w:t xml:space="preserve"> en daarvoor een Bijlage 4 toe te voegen aan de </w:t>
      </w:r>
      <w:r w:rsidR="001A4139">
        <w:t>v</w:t>
      </w:r>
      <w:r w:rsidR="00AD34CD">
        <w:t>erwerkersovereenkomsten met daarin een overzicht van de overeengekomen aanpassingen.</w:t>
      </w:r>
    </w:p>
    <w:p w14:paraId="7291FB58" w14:textId="77777777" w:rsidR="00DC42A5" w:rsidRPr="00525D91" w:rsidRDefault="00DC42A5">
      <w:pPr>
        <w:pStyle w:val="Plattetekst"/>
        <w:spacing w:before="2"/>
      </w:pPr>
    </w:p>
    <w:p w14:paraId="5CF9C63B" w14:textId="77777777" w:rsidR="003F5750" w:rsidRDefault="003F5750">
      <w:pPr>
        <w:pStyle w:val="Kop1"/>
        <w:rPr>
          <w:spacing w:val="-2"/>
        </w:rPr>
      </w:pPr>
    </w:p>
    <w:p w14:paraId="7291FB59" w14:textId="1FC4EA50" w:rsidR="00DC42A5" w:rsidRDefault="0042643E">
      <w:pPr>
        <w:pStyle w:val="Kop1"/>
      </w:pPr>
      <w:r>
        <w:rPr>
          <w:spacing w:val="-2"/>
        </w:rPr>
        <w:t>Uitgangspunten</w:t>
      </w:r>
      <w:r>
        <w:rPr>
          <w:spacing w:val="8"/>
        </w:rPr>
        <w:t xml:space="preserve"> </w:t>
      </w:r>
      <w:r w:rsidR="006A0FE2">
        <w:rPr>
          <w:spacing w:val="-2"/>
        </w:rPr>
        <w:t>B</w:t>
      </w:r>
      <w:r w:rsidR="003A4360">
        <w:rPr>
          <w:spacing w:val="-2"/>
        </w:rPr>
        <w:t>o</w:t>
      </w:r>
      <w:r w:rsidR="006A0FE2">
        <w:rPr>
          <w:spacing w:val="-2"/>
        </w:rPr>
        <w:t>Z</w:t>
      </w:r>
      <w:r w:rsidR="005857D7">
        <w:rPr>
          <w:spacing w:val="-2"/>
        </w:rPr>
        <w:t>-</w:t>
      </w:r>
      <w:r>
        <w:rPr>
          <w:spacing w:val="-2"/>
        </w:rPr>
        <w:t>verwerkersovereenkomst</w:t>
      </w:r>
    </w:p>
    <w:p w14:paraId="7291FB5A" w14:textId="77777777" w:rsidR="00DC42A5" w:rsidRDefault="00DC42A5">
      <w:pPr>
        <w:pStyle w:val="Plattetekst"/>
        <w:spacing w:before="1"/>
        <w:rPr>
          <w:b/>
          <w:sz w:val="23"/>
        </w:rPr>
      </w:pPr>
    </w:p>
    <w:p w14:paraId="7291FB5B" w14:textId="605DCB6A" w:rsidR="00DC42A5" w:rsidRDefault="0042643E">
      <w:pPr>
        <w:pStyle w:val="Plattetekst"/>
        <w:ind w:left="116"/>
      </w:pPr>
      <w:r>
        <w:t>De</w:t>
      </w:r>
      <w:r w:rsidR="00216B86">
        <w:t xml:space="preserve"> B</w:t>
      </w:r>
      <w:r w:rsidR="003A4360">
        <w:t>o</w:t>
      </w:r>
      <w:r w:rsidR="00216B86">
        <w:t>Z</w:t>
      </w:r>
      <w:r w:rsidR="005857D7">
        <w:t>-</w:t>
      </w:r>
      <w:r>
        <w:t>verwerkersovereenkomst</w:t>
      </w:r>
      <w:r>
        <w:rPr>
          <w:spacing w:val="-7"/>
        </w:rPr>
        <w:t xml:space="preserve"> </w:t>
      </w:r>
      <w:r>
        <w:t>heeft</w:t>
      </w:r>
      <w:r>
        <w:rPr>
          <w:spacing w:val="-7"/>
        </w:rPr>
        <w:t xml:space="preserve"> </w:t>
      </w:r>
      <w:r>
        <w:t>een</w:t>
      </w:r>
      <w:r>
        <w:rPr>
          <w:spacing w:val="-9"/>
        </w:rPr>
        <w:t xml:space="preserve"> </w:t>
      </w:r>
      <w:r>
        <w:t>aantal</w:t>
      </w:r>
      <w:r>
        <w:rPr>
          <w:spacing w:val="-8"/>
        </w:rPr>
        <w:t xml:space="preserve"> </w:t>
      </w:r>
      <w:r>
        <w:rPr>
          <w:spacing w:val="-2"/>
        </w:rPr>
        <w:t>uitgangspunten:</w:t>
      </w:r>
    </w:p>
    <w:p w14:paraId="7291FB5C" w14:textId="77777777" w:rsidR="00DC42A5" w:rsidRDefault="00DC42A5">
      <w:pPr>
        <w:pStyle w:val="Plattetekst"/>
        <w:rPr>
          <w:sz w:val="23"/>
        </w:rPr>
      </w:pPr>
    </w:p>
    <w:p w14:paraId="7291FB5D" w14:textId="09517EDF" w:rsidR="00DC42A5" w:rsidRDefault="0042643E">
      <w:pPr>
        <w:pStyle w:val="Lijstalinea"/>
        <w:numPr>
          <w:ilvl w:val="0"/>
          <w:numId w:val="1"/>
        </w:numPr>
        <w:tabs>
          <w:tab w:val="left" w:pos="836"/>
          <w:tab w:val="left" w:pos="837"/>
        </w:tabs>
        <w:ind w:right="170"/>
        <w:jc w:val="left"/>
        <w:rPr>
          <w:sz w:val="20"/>
        </w:rPr>
      </w:pPr>
      <w:r>
        <w:rPr>
          <w:sz w:val="20"/>
        </w:rPr>
        <w:t xml:space="preserve">De </w:t>
      </w:r>
      <w:r w:rsidR="00216B86">
        <w:rPr>
          <w:sz w:val="20"/>
        </w:rPr>
        <w:t>B</w:t>
      </w:r>
      <w:r w:rsidR="003A4360">
        <w:rPr>
          <w:sz w:val="20"/>
        </w:rPr>
        <w:t>o</w:t>
      </w:r>
      <w:r w:rsidR="00216B86">
        <w:rPr>
          <w:sz w:val="20"/>
        </w:rPr>
        <w:t>Z</w:t>
      </w:r>
      <w:r w:rsidR="005857D7">
        <w:rPr>
          <w:sz w:val="20"/>
        </w:rPr>
        <w:t>-</w:t>
      </w:r>
      <w:r>
        <w:rPr>
          <w:sz w:val="20"/>
        </w:rPr>
        <w:t>verwerkersovereenkomst dient als standaard voor de hele zorgsector. De</w:t>
      </w:r>
      <w:r>
        <w:rPr>
          <w:spacing w:val="-6"/>
          <w:sz w:val="20"/>
        </w:rPr>
        <w:t xml:space="preserve"> </w:t>
      </w:r>
      <w:r>
        <w:rPr>
          <w:sz w:val="20"/>
        </w:rPr>
        <w:t>verwerkersovereenkomst</w:t>
      </w:r>
      <w:r>
        <w:rPr>
          <w:spacing w:val="-4"/>
          <w:sz w:val="20"/>
        </w:rPr>
        <w:t xml:space="preserve"> </w:t>
      </w:r>
      <w:r>
        <w:rPr>
          <w:sz w:val="20"/>
        </w:rPr>
        <w:t>dient</w:t>
      </w:r>
      <w:r>
        <w:rPr>
          <w:spacing w:val="-4"/>
          <w:sz w:val="20"/>
        </w:rPr>
        <w:t xml:space="preserve"> </w:t>
      </w:r>
      <w:r>
        <w:rPr>
          <w:sz w:val="20"/>
        </w:rPr>
        <w:t>gebruikt</w:t>
      </w:r>
      <w:r>
        <w:rPr>
          <w:spacing w:val="-5"/>
          <w:sz w:val="20"/>
        </w:rPr>
        <w:t xml:space="preserve"> </w:t>
      </w:r>
      <w:r>
        <w:rPr>
          <w:sz w:val="20"/>
        </w:rPr>
        <w:t>te</w:t>
      </w:r>
      <w:r>
        <w:rPr>
          <w:spacing w:val="-6"/>
          <w:sz w:val="20"/>
        </w:rPr>
        <w:t xml:space="preserve"> </w:t>
      </w:r>
      <w:r>
        <w:rPr>
          <w:sz w:val="20"/>
        </w:rPr>
        <w:t>worden</w:t>
      </w:r>
      <w:r>
        <w:rPr>
          <w:spacing w:val="-4"/>
          <w:sz w:val="20"/>
        </w:rPr>
        <w:t xml:space="preserve"> </w:t>
      </w:r>
      <w:r>
        <w:rPr>
          <w:sz w:val="20"/>
        </w:rPr>
        <w:t>met</w:t>
      </w:r>
      <w:r>
        <w:rPr>
          <w:spacing w:val="-4"/>
          <w:sz w:val="20"/>
        </w:rPr>
        <w:t xml:space="preserve"> </w:t>
      </w:r>
      <w:r>
        <w:rPr>
          <w:sz w:val="20"/>
        </w:rPr>
        <w:t>kennis</w:t>
      </w:r>
      <w:r>
        <w:rPr>
          <w:spacing w:val="-6"/>
          <w:sz w:val="20"/>
        </w:rPr>
        <w:t xml:space="preserve"> </w:t>
      </w:r>
      <w:r>
        <w:rPr>
          <w:sz w:val="20"/>
        </w:rPr>
        <w:t>van</w:t>
      </w:r>
      <w:r>
        <w:rPr>
          <w:spacing w:val="-4"/>
          <w:sz w:val="20"/>
        </w:rPr>
        <w:t xml:space="preserve"> </w:t>
      </w:r>
      <w:r>
        <w:rPr>
          <w:sz w:val="20"/>
        </w:rPr>
        <w:t>(juridische) zaken. Indien gewenst kan er binnen de grenzen van de AVG van worden afgeweken. Het is aan te raden om zich in geval van afwijkingen van het model juridisch te laten adviseren over de consequenties daarvan. Tevens is het aan te raden om de tekst ongewijzigd te laten en eventuele wijzigingen</w:t>
      </w:r>
      <w:r w:rsidR="000E3F21">
        <w:rPr>
          <w:sz w:val="20"/>
        </w:rPr>
        <w:t xml:space="preserve"> inclusief motivering</w:t>
      </w:r>
      <w:r>
        <w:rPr>
          <w:sz w:val="20"/>
        </w:rPr>
        <w:t xml:space="preserve"> op te nemen in </w:t>
      </w:r>
      <w:r w:rsidR="00855BD8">
        <w:rPr>
          <w:sz w:val="20"/>
        </w:rPr>
        <w:t xml:space="preserve">een </w:t>
      </w:r>
      <w:r w:rsidR="00407428">
        <w:rPr>
          <w:sz w:val="20"/>
        </w:rPr>
        <w:t xml:space="preserve">toegevoegde </w:t>
      </w:r>
      <w:r>
        <w:rPr>
          <w:sz w:val="20"/>
        </w:rPr>
        <w:t xml:space="preserve">bijlage 4 </w:t>
      </w:r>
      <w:r w:rsidR="00407428">
        <w:rPr>
          <w:sz w:val="20"/>
        </w:rPr>
        <w:t>bij</w:t>
      </w:r>
      <w:r>
        <w:rPr>
          <w:sz w:val="20"/>
        </w:rPr>
        <w:t xml:space="preserve"> de </w:t>
      </w:r>
      <w:r w:rsidR="00855BD8">
        <w:rPr>
          <w:sz w:val="20"/>
        </w:rPr>
        <w:t>verwerkers</w:t>
      </w:r>
      <w:r>
        <w:rPr>
          <w:sz w:val="20"/>
        </w:rPr>
        <w:t>overeenkomst.</w:t>
      </w:r>
    </w:p>
    <w:p w14:paraId="7291FB5E" w14:textId="77777777" w:rsidR="00DC42A5" w:rsidRDefault="00DC42A5">
      <w:pPr>
        <w:pStyle w:val="Plattetekst"/>
        <w:spacing w:before="3"/>
      </w:pPr>
    </w:p>
    <w:p w14:paraId="7291FB5F" w14:textId="3B46CA55" w:rsidR="00DC42A5" w:rsidRDefault="0042643E">
      <w:pPr>
        <w:pStyle w:val="Lijstalinea"/>
        <w:numPr>
          <w:ilvl w:val="0"/>
          <w:numId w:val="1"/>
        </w:numPr>
        <w:tabs>
          <w:tab w:val="left" w:pos="836"/>
          <w:tab w:val="left" w:pos="837"/>
        </w:tabs>
        <w:ind w:right="166" w:hanging="543"/>
        <w:jc w:val="left"/>
        <w:rPr>
          <w:sz w:val="20"/>
        </w:rPr>
      </w:pPr>
      <w:r>
        <w:rPr>
          <w:sz w:val="20"/>
        </w:rPr>
        <w:t>De</w:t>
      </w:r>
      <w:r>
        <w:rPr>
          <w:spacing w:val="-7"/>
          <w:sz w:val="20"/>
        </w:rPr>
        <w:t xml:space="preserve"> </w:t>
      </w:r>
      <w:r w:rsidR="003B11EB">
        <w:rPr>
          <w:sz w:val="20"/>
        </w:rPr>
        <w:t>B</w:t>
      </w:r>
      <w:r w:rsidR="003A4360">
        <w:rPr>
          <w:sz w:val="20"/>
        </w:rPr>
        <w:t>o</w:t>
      </w:r>
      <w:r w:rsidR="003B11EB">
        <w:rPr>
          <w:sz w:val="20"/>
        </w:rPr>
        <w:t>Z</w:t>
      </w:r>
      <w:r w:rsidR="005857D7">
        <w:rPr>
          <w:sz w:val="20"/>
        </w:rPr>
        <w:t>-</w:t>
      </w:r>
      <w:r>
        <w:rPr>
          <w:sz w:val="20"/>
        </w:rPr>
        <w:t>verwerkersovereenkomst</w:t>
      </w:r>
      <w:r>
        <w:rPr>
          <w:spacing w:val="-2"/>
          <w:sz w:val="20"/>
        </w:rPr>
        <w:t xml:space="preserve"> </w:t>
      </w:r>
      <w:r>
        <w:rPr>
          <w:sz w:val="20"/>
        </w:rPr>
        <w:t>maakt</w:t>
      </w:r>
      <w:r>
        <w:rPr>
          <w:spacing w:val="-6"/>
          <w:sz w:val="20"/>
        </w:rPr>
        <w:t xml:space="preserve"> </w:t>
      </w:r>
      <w:r w:rsidR="00D962CD">
        <w:rPr>
          <w:spacing w:val="-6"/>
          <w:sz w:val="20"/>
        </w:rPr>
        <w:t xml:space="preserve">onverbrekelijk </w:t>
      </w:r>
      <w:r>
        <w:rPr>
          <w:sz w:val="20"/>
        </w:rPr>
        <w:t>onderdeel</w:t>
      </w:r>
      <w:r>
        <w:rPr>
          <w:spacing w:val="-3"/>
          <w:sz w:val="20"/>
        </w:rPr>
        <w:t xml:space="preserve"> </w:t>
      </w:r>
      <w:r>
        <w:rPr>
          <w:sz w:val="20"/>
        </w:rPr>
        <w:t>uit</w:t>
      </w:r>
      <w:r>
        <w:rPr>
          <w:spacing w:val="-4"/>
          <w:sz w:val="20"/>
        </w:rPr>
        <w:t xml:space="preserve"> </w:t>
      </w:r>
      <w:r>
        <w:rPr>
          <w:sz w:val="20"/>
        </w:rPr>
        <w:t>van</w:t>
      </w:r>
      <w:r>
        <w:rPr>
          <w:spacing w:val="-5"/>
          <w:sz w:val="20"/>
        </w:rPr>
        <w:t xml:space="preserve"> </w:t>
      </w:r>
      <w:r>
        <w:rPr>
          <w:sz w:val="20"/>
        </w:rPr>
        <w:t>de</w:t>
      </w:r>
      <w:r>
        <w:rPr>
          <w:spacing w:val="-7"/>
          <w:sz w:val="20"/>
        </w:rPr>
        <w:t xml:space="preserve"> </w:t>
      </w:r>
      <w:r w:rsidR="0038395C">
        <w:rPr>
          <w:spacing w:val="-7"/>
          <w:sz w:val="20"/>
        </w:rPr>
        <w:t>hoofdovereenkomst (</w:t>
      </w:r>
      <w:r>
        <w:rPr>
          <w:sz w:val="20"/>
        </w:rPr>
        <w:t>overeenkomst</w:t>
      </w:r>
      <w:r>
        <w:rPr>
          <w:spacing w:val="-3"/>
          <w:sz w:val="20"/>
        </w:rPr>
        <w:t xml:space="preserve"> </w:t>
      </w:r>
      <w:r>
        <w:rPr>
          <w:sz w:val="20"/>
        </w:rPr>
        <w:t>van opdracht of dienstverleningsovereenkomst</w:t>
      </w:r>
      <w:r w:rsidR="007A0F4A">
        <w:rPr>
          <w:sz w:val="20"/>
        </w:rPr>
        <w:t>)</w:t>
      </w:r>
      <w:r>
        <w:rPr>
          <w:sz w:val="20"/>
        </w:rPr>
        <w:t xml:space="preserve"> tussen partijen. De </w:t>
      </w:r>
      <w:r w:rsidR="003B11EB">
        <w:rPr>
          <w:sz w:val="20"/>
        </w:rPr>
        <w:t>B</w:t>
      </w:r>
      <w:r w:rsidR="003A4360">
        <w:rPr>
          <w:sz w:val="20"/>
        </w:rPr>
        <w:t>o</w:t>
      </w:r>
      <w:r w:rsidR="003B11EB">
        <w:rPr>
          <w:sz w:val="20"/>
        </w:rPr>
        <w:t>Z</w:t>
      </w:r>
      <w:r w:rsidR="005857D7">
        <w:rPr>
          <w:sz w:val="20"/>
        </w:rPr>
        <w:t>-</w:t>
      </w:r>
      <w:r>
        <w:rPr>
          <w:sz w:val="20"/>
        </w:rPr>
        <w:t xml:space="preserve">verwerkersovereenkomst regelt uitsluitend de verhouding tussen de verwerkingsverantwoordelijke en de verwerker met betrekking tot het verwerken van </w:t>
      </w:r>
      <w:r w:rsidR="00545779">
        <w:rPr>
          <w:sz w:val="20"/>
        </w:rPr>
        <w:t>persoonsgegevens.</w:t>
      </w:r>
    </w:p>
    <w:p w14:paraId="7291FB60" w14:textId="77777777" w:rsidR="00DC42A5" w:rsidRDefault="00DC42A5">
      <w:pPr>
        <w:pStyle w:val="Plattetekst"/>
        <w:spacing w:before="5"/>
        <w:rPr>
          <w:sz w:val="21"/>
        </w:rPr>
      </w:pPr>
    </w:p>
    <w:p w14:paraId="7291FB61" w14:textId="7CC074F1" w:rsidR="00DC42A5" w:rsidRDefault="0042643E">
      <w:pPr>
        <w:pStyle w:val="Lijstalinea"/>
        <w:numPr>
          <w:ilvl w:val="0"/>
          <w:numId w:val="1"/>
        </w:numPr>
        <w:tabs>
          <w:tab w:val="left" w:pos="836"/>
          <w:tab w:val="left" w:pos="837"/>
        </w:tabs>
        <w:ind w:right="161" w:hanging="598"/>
        <w:jc w:val="left"/>
        <w:rPr>
          <w:sz w:val="20"/>
        </w:rPr>
      </w:pPr>
      <w:r>
        <w:rPr>
          <w:sz w:val="20"/>
        </w:rPr>
        <w:t>De</w:t>
      </w:r>
      <w:r>
        <w:rPr>
          <w:spacing w:val="-6"/>
          <w:sz w:val="20"/>
        </w:rPr>
        <w:t xml:space="preserve"> </w:t>
      </w:r>
      <w:r w:rsidR="0049511E">
        <w:rPr>
          <w:sz w:val="20"/>
        </w:rPr>
        <w:t>B</w:t>
      </w:r>
      <w:r w:rsidR="003A4360">
        <w:rPr>
          <w:sz w:val="20"/>
        </w:rPr>
        <w:t>o</w:t>
      </w:r>
      <w:r w:rsidR="0049511E">
        <w:rPr>
          <w:sz w:val="20"/>
        </w:rPr>
        <w:t>Z</w:t>
      </w:r>
      <w:r w:rsidR="005857D7">
        <w:rPr>
          <w:sz w:val="20"/>
        </w:rPr>
        <w:t>-</w:t>
      </w:r>
      <w:r w:rsidR="00D962CD">
        <w:rPr>
          <w:sz w:val="20"/>
        </w:rPr>
        <w:t>verwerkers</w:t>
      </w:r>
      <w:r>
        <w:rPr>
          <w:sz w:val="20"/>
        </w:rPr>
        <w:t>overeenkomst</w:t>
      </w:r>
      <w:r>
        <w:rPr>
          <w:spacing w:val="-3"/>
          <w:sz w:val="20"/>
        </w:rPr>
        <w:t xml:space="preserve"> </w:t>
      </w:r>
      <w:r>
        <w:rPr>
          <w:sz w:val="20"/>
        </w:rPr>
        <w:t>kan</w:t>
      </w:r>
      <w:r>
        <w:rPr>
          <w:spacing w:val="-4"/>
          <w:sz w:val="20"/>
        </w:rPr>
        <w:t xml:space="preserve"> </w:t>
      </w:r>
      <w:r>
        <w:rPr>
          <w:sz w:val="20"/>
        </w:rPr>
        <w:t>letterlijk</w:t>
      </w:r>
      <w:r>
        <w:rPr>
          <w:spacing w:val="-5"/>
          <w:sz w:val="20"/>
        </w:rPr>
        <w:t xml:space="preserve"> </w:t>
      </w:r>
      <w:r>
        <w:rPr>
          <w:sz w:val="20"/>
        </w:rPr>
        <w:t>onderdeel</w:t>
      </w:r>
      <w:r>
        <w:rPr>
          <w:spacing w:val="-2"/>
          <w:sz w:val="20"/>
        </w:rPr>
        <w:t xml:space="preserve"> </w:t>
      </w:r>
      <w:r>
        <w:rPr>
          <w:sz w:val="20"/>
        </w:rPr>
        <w:t>worden</w:t>
      </w:r>
      <w:r>
        <w:rPr>
          <w:spacing w:val="-4"/>
          <w:sz w:val="20"/>
        </w:rPr>
        <w:t xml:space="preserve"> </w:t>
      </w:r>
      <w:r>
        <w:rPr>
          <w:sz w:val="20"/>
        </w:rPr>
        <w:t>van</w:t>
      </w:r>
      <w:r>
        <w:rPr>
          <w:spacing w:val="-3"/>
          <w:sz w:val="20"/>
        </w:rPr>
        <w:t xml:space="preserve"> </w:t>
      </w:r>
      <w:r>
        <w:rPr>
          <w:sz w:val="20"/>
        </w:rPr>
        <w:t>de</w:t>
      </w:r>
      <w:r>
        <w:rPr>
          <w:spacing w:val="-4"/>
          <w:sz w:val="20"/>
        </w:rPr>
        <w:t xml:space="preserve"> </w:t>
      </w:r>
      <w:r>
        <w:rPr>
          <w:sz w:val="20"/>
        </w:rPr>
        <w:t>overeenkomst</w:t>
      </w:r>
      <w:r>
        <w:rPr>
          <w:spacing w:val="-2"/>
          <w:sz w:val="20"/>
        </w:rPr>
        <w:t xml:space="preserve"> </w:t>
      </w:r>
      <w:r>
        <w:rPr>
          <w:sz w:val="20"/>
        </w:rPr>
        <w:t xml:space="preserve">van </w:t>
      </w:r>
      <w:r w:rsidR="006D567F">
        <w:rPr>
          <w:sz w:val="20"/>
        </w:rPr>
        <w:t>hoofdovereenkomst (</w:t>
      </w:r>
      <w:r>
        <w:rPr>
          <w:sz w:val="20"/>
        </w:rPr>
        <w:t>opdracht of dienstverleningsovereenkomst</w:t>
      </w:r>
      <w:r w:rsidR="006D567F">
        <w:rPr>
          <w:sz w:val="20"/>
        </w:rPr>
        <w:t>)</w:t>
      </w:r>
      <w:r>
        <w:rPr>
          <w:sz w:val="20"/>
        </w:rPr>
        <w:t xml:space="preserve">. In dat geval ontstaat er slechts één document en ontstaat er geen ruis. Het is ook mogelijk om de </w:t>
      </w:r>
      <w:r w:rsidR="00142A11">
        <w:rPr>
          <w:sz w:val="20"/>
        </w:rPr>
        <w:t>B</w:t>
      </w:r>
      <w:r w:rsidR="003A4360">
        <w:rPr>
          <w:sz w:val="20"/>
        </w:rPr>
        <w:t>o</w:t>
      </w:r>
      <w:r w:rsidR="00142A11">
        <w:rPr>
          <w:sz w:val="20"/>
        </w:rPr>
        <w:t>Z</w:t>
      </w:r>
      <w:r w:rsidR="005857D7">
        <w:rPr>
          <w:sz w:val="20"/>
        </w:rPr>
        <w:t>-</w:t>
      </w:r>
      <w:r w:rsidR="00142A11">
        <w:rPr>
          <w:sz w:val="20"/>
        </w:rPr>
        <w:t>verwerkers</w:t>
      </w:r>
      <w:r>
        <w:rPr>
          <w:sz w:val="20"/>
        </w:rPr>
        <w:t xml:space="preserve">overeenkomst te hanteren </w:t>
      </w:r>
      <w:r>
        <w:rPr>
          <w:i/>
          <w:sz w:val="20"/>
        </w:rPr>
        <w:t xml:space="preserve">naast </w:t>
      </w:r>
      <w:r>
        <w:rPr>
          <w:sz w:val="20"/>
        </w:rPr>
        <w:t>de overeenkomst van opdracht. Om te voorkomen</w:t>
      </w:r>
      <w:r>
        <w:rPr>
          <w:spacing w:val="-4"/>
          <w:sz w:val="20"/>
        </w:rPr>
        <w:t xml:space="preserve"> </w:t>
      </w:r>
      <w:r>
        <w:rPr>
          <w:sz w:val="20"/>
        </w:rPr>
        <w:t>dat</w:t>
      </w:r>
      <w:r>
        <w:rPr>
          <w:spacing w:val="-4"/>
          <w:sz w:val="20"/>
        </w:rPr>
        <w:t xml:space="preserve"> </w:t>
      </w:r>
      <w:r>
        <w:rPr>
          <w:sz w:val="20"/>
        </w:rPr>
        <w:t>dan</w:t>
      </w:r>
      <w:r>
        <w:rPr>
          <w:spacing w:val="-3"/>
          <w:sz w:val="20"/>
        </w:rPr>
        <w:t xml:space="preserve"> </w:t>
      </w:r>
      <w:r>
        <w:rPr>
          <w:sz w:val="20"/>
        </w:rPr>
        <w:t>ruis</w:t>
      </w:r>
      <w:r>
        <w:rPr>
          <w:spacing w:val="-6"/>
          <w:sz w:val="20"/>
        </w:rPr>
        <w:t xml:space="preserve"> </w:t>
      </w:r>
      <w:r>
        <w:rPr>
          <w:sz w:val="20"/>
        </w:rPr>
        <w:t>ontstaat,</w:t>
      </w:r>
      <w:r>
        <w:rPr>
          <w:spacing w:val="-6"/>
          <w:sz w:val="20"/>
        </w:rPr>
        <w:t xml:space="preserve"> </w:t>
      </w:r>
      <w:r>
        <w:rPr>
          <w:sz w:val="20"/>
        </w:rPr>
        <w:t>bevat</w:t>
      </w:r>
      <w:r>
        <w:rPr>
          <w:spacing w:val="-4"/>
          <w:sz w:val="20"/>
        </w:rPr>
        <w:t xml:space="preserve"> </w:t>
      </w:r>
      <w:r>
        <w:rPr>
          <w:sz w:val="20"/>
        </w:rPr>
        <w:t>de</w:t>
      </w:r>
      <w:r>
        <w:rPr>
          <w:spacing w:val="-4"/>
          <w:sz w:val="20"/>
        </w:rPr>
        <w:t xml:space="preserve"> </w:t>
      </w:r>
      <w:r>
        <w:rPr>
          <w:sz w:val="20"/>
        </w:rPr>
        <w:t>verwerkersovereenkomst</w:t>
      </w:r>
      <w:r>
        <w:rPr>
          <w:spacing w:val="-3"/>
          <w:sz w:val="20"/>
        </w:rPr>
        <w:t xml:space="preserve"> </w:t>
      </w:r>
      <w:r>
        <w:rPr>
          <w:sz w:val="20"/>
        </w:rPr>
        <w:t>een</w:t>
      </w:r>
      <w:r>
        <w:rPr>
          <w:spacing w:val="-4"/>
          <w:sz w:val="20"/>
        </w:rPr>
        <w:t xml:space="preserve"> </w:t>
      </w:r>
      <w:r>
        <w:rPr>
          <w:sz w:val="20"/>
        </w:rPr>
        <w:t xml:space="preserve">bepaling die de bepalingen van de verwerkersovereenkomst laat vóórgaan boven die van de </w:t>
      </w:r>
      <w:r w:rsidR="00A82EBD">
        <w:rPr>
          <w:sz w:val="20"/>
        </w:rPr>
        <w:t>hoofd</w:t>
      </w:r>
      <w:r>
        <w:rPr>
          <w:sz w:val="20"/>
        </w:rPr>
        <w:t>overeenkomst van opdracht of dienstverleningsovereenkomst.</w:t>
      </w:r>
    </w:p>
    <w:p w14:paraId="7291FB62" w14:textId="77777777" w:rsidR="00DC42A5" w:rsidRDefault="00DC42A5">
      <w:pPr>
        <w:pStyle w:val="Plattetekst"/>
        <w:spacing w:before="9"/>
        <w:rPr>
          <w:sz w:val="21"/>
        </w:rPr>
      </w:pPr>
    </w:p>
    <w:p w14:paraId="7291FB66" w14:textId="5C1407D1" w:rsidR="00DC42A5" w:rsidRPr="00A82EBD" w:rsidRDefault="0042643E" w:rsidP="00666BD8">
      <w:pPr>
        <w:pStyle w:val="Lijstalinea"/>
        <w:numPr>
          <w:ilvl w:val="0"/>
          <w:numId w:val="1"/>
        </w:numPr>
        <w:tabs>
          <w:tab w:val="left" w:pos="836"/>
          <w:tab w:val="left" w:pos="837"/>
        </w:tabs>
        <w:spacing w:before="89"/>
        <w:ind w:right="224" w:hanging="605"/>
        <w:jc w:val="left"/>
        <w:rPr>
          <w:sz w:val="20"/>
          <w:szCs w:val="20"/>
        </w:rPr>
      </w:pPr>
      <w:r w:rsidRPr="00545779">
        <w:rPr>
          <w:sz w:val="20"/>
          <w:szCs w:val="20"/>
        </w:rPr>
        <w:t>In</w:t>
      </w:r>
      <w:r w:rsidRPr="00545779">
        <w:rPr>
          <w:spacing w:val="-3"/>
          <w:sz w:val="20"/>
          <w:szCs w:val="20"/>
        </w:rPr>
        <w:t xml:space="preserve"> </w:t>
      </w:r>
      <w:r w:rsidRPr="00545779">
        <w:rPr>
          <w:sz w:val="20"/>
          <w:szCs w:val="20"/>
        </w:rPr>
        <w:t>de</w:t>
      </w:r>
      <w:r w:rsidRPr="00545779">
        <w:rPr>
          <w:spacing w:val="-5"/>
          <w:sz w:val="20"/>
          <w:szCs w:val="20"/>
        </w:rPr>
        <w:t xml:space="preserve"> </w:t>
      </w:r>
      <w:r w:rsidR="009C094A" w:rsidRPr="00545779">
        <w:rPr>
          <w:sz w:val="20"/>
          <w:szCs w:val="20"/>
        </w:rPr>
        <w:t>B</w:t>
      </w:r>
      <w:r w:rsidR="003A4360" w:rsidRPr="00545779">
        <w:rPr>
          <w:sz w:val="20"/>
          <w:szCs w:val="20"/>
        </w:rPr>
        <w:t>o</w:t>
      </w:r>
      <w:r w:rsidR="009C094A" w:rsidRPr="00545779">
        <w:rPr>
          <w:sz w:val="20"/>
          <w:szCs w:val="20"/>
        </w:rPr>
        <w:t>Z</w:t>
      </w:r>
      <w:r w:rsidR="005857D7">
        <w:rPr>
          <w:sz w:val="20"/>
          <w:szCs w:val="20"/>
        </w:rPr>
        <w:t>-</w:t>
      </w:r>
      <w:r w:rsidRPr="00545779">
        <w:rPr>
          <w:sz w:val="20"/>
          <w:szCs w:val="20"/>
        </w:rPr>
        <w:t>verwerkersovereenkomst is</w:t>
      </w:r>
      <w:r w:rsidRPr="00545779">
        <w:rPr>
          <w:spacing w:val="-5"/>
          <w:sz w:val="20"/>
          <w:szCs w:val="20"/>
        </w:rPr>
        <w:t xml:space="preserve"> </w:t>
      </w:r>
      <w:r w:rsidRPr="00545779">
        <w:rPr>
          <w:sz w:val="20"/>
          <w:szCs w:val="20"/>
        </w:rPr>
        <w:t>niet</w:t>
      </w:r>
      <w:r w:rsidRPr="00545779">
        <w:rPr>
          <w:spacing w:val="-3"/>
          <w:sz w:val="20"/>
          <w:szCs w:val="20"/>
        </w:rPr>
        <w:t xml:space="preserve"> </w:t>
      </w:r>
      <w:r w:rsidRPr="00545779">
        <w:rPr>
          <w:sz w:val="20"/>
          <w:szCs w:val="20"/>
        </w:rPr>
        <w:t>gepoogd</w:t>
      </w:r>
      <w:r w:rsidRPr="00545779">
        <w:rPr>
          <w:spacing w:val="-2"/>
          <w:sz w:val="20"/>
          <w:szCs w:val="20"/>
        </w:rPr>
        <w:t xml:space="preserve"> </w:t>
      </w:r>
      <w:r w:rsidRPr="00545779">
        <w:rPr>
          <w:sz w:val="20"/>
          <w:szCs w:val="20"/>
        </w:rPr>
        <w:t>de</w:t>
      </w:r>
      <w:r w:rsidRPr="00545779">
        <w:rPr>
          <w:spacing w:val="-5"/>
          <w:sz w:val="20"/>
          <w:szCs w:val="20"/>
        </w:rPr>
        <w:t xml:space="preserve"> </w:t>
      </w:r>
      <w:r w:rsidRPr="00545779">
        <w:rPr>
          <w:sz w:val="20"/>
          <w:szCs w:val="20"/>
        </w:rPr>
        <w:t>wet</w:t>
      </w:r>
      <w:r w:rsidRPr="00545779">
        <w:rPr>
          <w:spacing w:val="-2"/>
          <w:sz w:val="20"/>
          <w:szCs w:val="20"/>
        </w:rPr>
        <w:t xml:space="preserve"> </w:t>
      </w:r>
      <w:r w:rsidRPr="00545779">
        <w:rPr>
          <w:sz w:val="20"/>
          <w:szCs w:val="20"/>
        </w:rPr>
        <w:t>over</w:t>
      </w:r>
      <w:r w:rsidRPr="00545779">
        <w:rPr>
          <w:spacing w:val="-2"/>
          <w:sz w:val="20"/>
          <w:szCs w:val="20"/>
        </w:rPr>
        <w:t xml:space="preserve"> </w:t>
      </w:r>
      <w:r w:rsidRPr="00545779">
        <w:rPr>
          <w:sz w:val="20"/>
          <w:szCs w:val="20"/>
        </w:rPr>
        <w:t>te</w:t>
      </w:r>
      <w:r w:rsidRPr="00545779">
        <w:rPr>
          <w:spacing w:val="-3"/>
          <w:sz w:val="20"/>
          <w:szCs w:val="20"/>
        </w:rPr>
        <w:t xml:space="preserve"> </w:t>
      </w:r>
      <w:r w:rsidRPr="00545779">
        <w:rPr>
          <w:sz w:val="20"/>
          <w:szCs w:val="20"/>
        </w:rPr>
        <w:t>schijven.</w:t>
      </w:r>
      <w:r w:rsidRPr="00545779">
        <w:rPr>
          <w:spacing w:val="-2"/>
          <w:sz w:val="20"/>
          <w:szCs w:val="20"/>
        </w:rPr>
        <w:t xml:space="preserve"> </w:t>
      </w:r>
      <w:r w:rsidRPr="00545779">
        <w:rPr>
          <w:sz w:val="20"/>
          <w:szCs w:val="20"/>
        </w:rPr>
        <w:t xml:space="preserve">Dit betekent dat zaken die al in de wet geregeld zijn niet nogmaals in de </w:t>
      </w:r>
      <w:r w:rsidR="009C094A" w:rsidRPr="00545779">
        <w:rPr>
          <w:sz w:val="20"/>
          <w:szCs w:val="20"/>
        </w:rPr>
        <w:t>B</w:t>
      </w:r>
      <w:r w:rsidR="003A4360" w:rsidRPr="00545779">
        <w:rPr>
          <w:sz w:val="20"/>
          <w:szCs w:val="20"/>
        </w:rPr>
        <w:t>o</w:t>
      </w:r>
      <w:r w:rsidR="009C094A" w:rsidRPr="00545779">
        <w:rPr>
          <w:sz w:val="20"/>
          <w:szCs w:val="20"/>
        </w:rPr>
        <w:t>Z</w:t>
      </w:r>
      <w:r w:rsidR="005857D7">
        <w:rPr>
          <w:sz w:val="20"/>
          <w:szCs w:val="20"/>
        </w:rPr>
        <w:t>-</w:t>
      </w:r>
      <w:r w:rsidRPr="00545779">
        <w:rPr>
          <w:sz w:val="20"/>
          <w:szCs w:val="20"/>
        </w:rPr>
        <w:t>verwerkersovereenkomst zijn opgenomen. Alle artikelen die betrekking</w:t>
      </w:r>
      <w:r w:rsidR="00545779" w:rsidRPr="00545779">
        <w:rPr>
          <w:sz w:val="20"/>
          <w:szCs w:val="20"/>
        </w:rPr>
        <w:t xml:space="preserve"> </w:t>
      </w:r>
      <w:r w:rsidRPr="00545779">
        <w:rPr>
          <w:sz w:val="20"/>
          <w:szCs w:val="20"/>
        </w:rPr>
        <w:t>hebben</w:t>
      </w:r>
      <w:r w:rsidRPr="00545779">
        <w:rPr>
          <w:spacing w:val="-5"/>
          <w:sz w:val="20"/>
          <w:szCs w:val="20"/>
        </w:rPr>
        <w:t xml:space="preserve"> </w:t>
      </w:r>
      <w:r w:rsidRPr="00545779">
        <w:rPr>
          <w:sz w:val="20"/>
          <w:szCs w:val="20"/>
        </w:rPr>
        <w:t>op</w:t>
      </w:r>
      <w:r w:rsidRPr="00545779">
        <w:rPr>
          <w:spacing w:val="-3"/>
          <w:sz w:val="20"/>
          <w:szCs w:val="20"/>
        </w:rPr>
        <w:t xml:space="preserve"> </w:t>
      </w:r>
      <w:r w:rsidRPr="00545779">
        <w:rPr>
          <w:sz w:val="20"/>
          <w:szCs w:val="20"/>
        </w:rPr>
        <w:t>de</w:t>
      </w:r>
      <w:r w:rsidRPr="00545779">
        <w:rPr>
          <w:spacing w:val="-5"/>
          <w:sz w:val="20"/>
          <w:szCs w:val="20"/>
        </w:rPr>
        <w:t xml:space="preserve"> </w:t>
      </w:r>
      <w:r w:rsidRPr="00545779">
        <w:rPr>
          <w:sz w:val="20"/>
          <w:szCs w:val="20"/>
        </w:rPr>
        <w:t>wet-</w:t>
      </w:r>
      <w:r w:rsidRPr="00545779">
        <w:rPr>
          <w:spacing w:val="-2"/>
          <w:sz w:val="20"/>
          <w:szCs w:val="20"/>
        </w:rPr>
        <w:t xml:space="preserve"> </w:t>
      </w:r>
      <w:r w:rsidRPr="00545779">
        <w:rPr>
          <w:sz w:val="20"/>
          <w:szCs w:val="20"/>
        </w:rPr>
        <w:t>en</w:t>
      </w:r>
      <w:r w:rsidRPr="00545779">
        <w:rPr>
          <w:spacing w:val="-3"/>
          <w:sz w:val="20"/>
          <w:szCs w:val="20"/>
        </w:rPr>
        <w:t xml:space="preserve"> </w:t>
      </w:r>
      <w:r w:rsidRPr="00545779">
        <w:rPr>
          <w:sz w:val="20"/>
          <w:szCs w:val="20"/>
        </w:rPr>
        <w:t>regelgeving</w:t>
      </w:r>
      <w:r w:rsidRPr="00545779">
        <w:rPr>
          <w:spacing w:val="-5"/>
          <w:sz w:val="20"/>
          <w:szCs w:val="20"/>
        </w:rPr>
        <w:t xml:space="preserve"> </w:t>
      </w:r>
      <w:r w:rsidRPr="00545779">
        <w:rPr>
          <w:sz w:val="20"/>
          <w:szCs w:val="20"/>
        </w:rPr>
        <w:t>zijn</w:t>
      </w:r>
      <w:r w:rsidRPr="00545779">
        <w:rPr>
          <w:spacing w:val="-3"/>
          <w:sz w:val="20"/>
          <w:szCs w:val="20"/>
        </w:rPr>
        <w:t xml:space="preserve"> </w:t>
      </w:r>
      <w:r w:rsidRPr="00545779">
        <w:rPr>
          <w:sz w:val="20"/>
          <w:szCs w:val="20"/>
        </w:rPr>
        <w:t>beperkt</w:t>
      </w:r>
      <w:r w:rsidRPr="00545779">
        <w:rPr>
          <w:spacing w:val="-4"/>
          <w:sz w:val="20"/>
          <w:szCs w:val="20"/>
        </w:rPr>
        <w:t xml:space="preserve"> </w:t>
      </w:r>
      <w:r w:rsidRPr="00545779">
        <w:rPr>
          <w:sz w:val="20"/>
          <w:szCs w:val="20"/>
        </w:rPr>
        <w:t>tot</w:t>
      </w:r>
      <w:r w:rsidRPr="00545779">
        <w:rPr>
          <w:spacing w:val="-5"/>
          <w:sz w:val="20"/>
          <w:szCs w:val="20"/>
        </w:rPr>
        <w:t xml:space="preserve"> </w:t>
      </w:r>
      <w:r w:rsidRPr="00545779">
        <w:rPr>
          <w:sz w:val="20"/>
          <w:szCs w:val="20"/>
        </w:rPr>
        <w:t>het</w:t>
      </w:r>
      <w:r w:rsidRPr="00545779">
        <w:rPr>
          <w:spacing w:val="-6"/>
          <w:sz w:val="20"/>
          <w:szCs w:val="20"/>
        </w:rPr>
        <w:t xml:space="preserve"> </w:t>
      </w:r>
      <w:r w:rsidRPr="00545779">
        <w:rPr>
          <w:sz w:val="20"/>
          <w:szCs w:val="20"/>
        </w:rPr>
        <w:t>verwerken</w:t>
      </w:r>
      <w:r w:rsidRPr="00545779">
        <w:rPr>
          <w:spacing w:val="-5"/>
          <w:sz w:val="20"/>
          <w:szCs w:val="20"/>
        </w:rPr>
        <w:t xml:space="preserve"> </w:t>
      </w:r>
      <w:r w:rsidRPr="00545779">
        <w:rPr>
          <w:sz w:val="20"/>
          <w:szCs w:val="20"/>
        </w:rPr>
        <w:t xml:space="preserve">van </w:t>
      </w:r>
      <w:r w:rsidRPr="00545779">
        <w:rPr>
          <w:spacing w:val="-2"/>
          <w:sz w:val="20"/>
          <w:szCs w:val="20"/>
        </w:rPr>
        <w:t>persoonsgegevens.</w:t>
      </w:r>
    </w:p>
    <w:p w14:paraId="35492595" w14:textId="77777777" w:rsidR="00A82EBD" w:rsidRPr="00A82EBD" w:rsidRDefault="00A82EBD" w:rsidP="00A82EBD">
      <w:pPr>
        <w:pStyle w:val="Lijstalinea"/>
        <w:rPr>
          <w:sz w:val="20"/>
          <w:szCs w:val="20"/>
        </w:rPr>
      </w:pPr>
    </w:p>
    <w:p w14:paraId="5A818145" w14:textId="4B02EE23" w:rsidR="00A82EBD" w:rsidRDefault="00A82EBD" w:rsidP="00A82EBD">
      <w:pPr>
        <w:tabs>
          <w:tab w:val="left" w:pos="836"/>
          <w:tab w:val="left" w:pos="837"/>
        </w:tabs>
        <w:spacing w:before="89"/>
        <w:ind w:right="224"/>
        <w:rPr>
          <w:sz w:val="20"/>
          <w:szCs w:val="20"/>
        </w:rPr>
      </w:pPr>
    </w:p>
    <w:p w14:paraId="7291FB69" w14:textId="353C69B2" w:rsidR="00DC42A5" w:rsidRDefault="0042643E">
      <w:pPr>
        <w:pStyle w:val="Lijstalinea"/>
        <w:numPr>
          <w:ilvl w:val="0"/>
          <w:numId w:val="1"/>
        </w:numPr>
        <w:tabs>
          <w:tab w:val="left" w:pos="836"/>
          <w:tab w:val="left" w:pos="837"/>
        </w:tabs>
        <w:ind w:right="168" w:hanging="605"/>
        <w:jc w:val="left"/>
        <w:rPr>
          <w:sz w:val="20"/>
        </w:rPr>
      </w:pPr>
      <w:r>
        <w:rPr>
          <w:sz w:val="20"/>
        </w:rPr>
        <w:t>Waar het gaat om de vraag welke persoonsgegevens een verwerker in het kader van de opdracht of dienstverlening mag verwerken en hoe, dient dit goed beschreven te worden</w:t>
      </w:r>
      <w:r w:rsidR="00DB2B4D">
        <w:rPr>
          <w:sz w:val="20"/>
        </w:rPr>
        <w:t>.</w:t>
      </w:r>
      <w:r>
        <w:rPr>
          <w:sz w:val="20"/>
        </w:rPr>
        <w:t xml:space="preserve"> Dit omdat hiermee het werk van de verwerker met betrekking tot persoonsgegevens afgebakend wordt. Door dit goed te omschrijven</w:t>
      </w:r>
      <w:r>
        <w:rPr>
          <w:spacing w:val="-5"/>
          <w:sz w:val="20"/>
        </w:rPr>
        <w:t xml:space="preserve"> </w:t>
      </w:r>
      <w:r>
        <w:rPr>
          <w:sz w:val="20"/>
        </w:rPr>
        <w:t>houdt</w:t>
      </w:r>
      <w:r>
        <w:rPr>
          <w:spacing w:val="-5"/>
          <w:sz w:val="20"/>
        </w:rPr>
        <w:t xml:space="preserve"> </w:t>
      </w:r>
      <w:r>
        <w:rPr>
          <w:sz w:val="20"/>
        </w:rPr>
        <w:t>de</w:t>
      </w:r>
      <w:r>
        <w:rPr>
          <w:spacing w:val="-5"/>
          <w:sz w:val="20"/>
        </w:rPr>
        <w:t xml:space="preserve"> </w:t>
      </w:r>
      <w:r>
        <w:rPr>
          <w:sz w:val="20"/>
        </w:rPr>
        <w:t>verwerkingsverantwoordelijke</w:t>
      </w:r>
      <w:r>
        <w:rPr>
          <w:spacing w:val="-7"/>
          <w:sz w:val="20"/>
        </w:rPr>
        <w:t xml:space="preserve"> </w:t>
      </w:r>
      <w:r>
        <w:rPr>
          <w:sz w:val="20"/>
        </w:rPr>
        <w:t>met</w:t>
      </w:r>
      <w:r>
        <w:rPr>
          <w:spacing w:val="-5"/>
          <w:sz w:val="20"/>
        </w:rPr>
        <w:t xml:space="preserve"> </w:t>
      </w:r>
      <w:r>
        <w:rPr>
          <w:sz w:val="20"/>
        </w:rPr>
        <w:t>de</w:t>
      </w:r>
      <w:r>
        <w:rPr>
          <w:spacing w:val="-5"/>
          <w:sz w:val="20"/>
        </w:rPr>
        <w:t xml:space="preserve"> </w:t>
      </w:r>
      <w:r>
        <w:rPr>
          <w:sz w:val="20"/>
        </w:rPr>
        <w:t>overige</w:t>
      </w:r>
      <w:r>
        <w:rPr>
          <w:spacing w:val="-7"/>
          <w:sz w:val="20"/>
        </w:rPr>
        <w:t xml:space="preserve"> </w:t>
      </w:r>
      <w:r>
        <w:rPr>
          <w:sz w:val="20"/>
        </w:rPr>
        <w:t>bepalingen</w:t>
      </w:r>
      <w:r>
        <w:rPr>
          <w:spacing w:val="-5"/>
          <w:sz w:val="20"/>
        </w:rPr>
        <w:t xml:space="preserve"> </w:t>
      </w:r>
      <w:r>
        <w:rPr>
          <w:sz w:val="20"/>
        </w:rPr>
        <w:t>in de verwerkersovereenkomst optimaal controle. En dat is met name in de zorg waar het dikwijls om gevoelige persoonsgegevens gaat van wezenlijk belang. D</w:t>
      </w:r>
      <w:r w:rsidR="00544F72">
        <w:rPr>
          <w:sz w:val="20"/>
        </w:rPr>
        <w:t xml:space="preserve">eze </w:t>
      </w:r>
      <w:r w:rsidR="007F4953">
        <w:rPr>
          <w:sz w:val="20"/>
        </w:rPr>
        <w:t>beschrijving en afbakening</w:t>
      </w:r>
      <w:r>
        <w:rPr>
          <w:sz w:val="20"/>
        </w:rPr>
        <w:t xml:space="preserve"> is dan ook een belangrijk onderdeel van de verwerkersovereenkomst en is hierin niet uitgewerkt. Dit is niet gebeurd omdat dit niet mogelijk is, omdat dit afhangt van de </w:t>
      </w:r>
      <w:r w:rsidR="007A3E62">
        <w:rPr>
          <w:sz w:val="20"/>
        </w:rPr>
        <w:t xml:space="preserve">specifieke </w:t>
      </w:r>
      <w:r>
        <w:rPr>
          <w:sz w:val="20"/>
        </w:rPr>
        <w:t xml:space="preserve">omstandigheden van </w:t>
      </w:r>
      <w:r w:rsidR="00725577">
        <w:rPr>
          <w:sz w:val="20"/>
        </w:rPr>
        <w:t>de gegevensverwerking in relatie tot de contractafspraken</w:t>
      </w:r>
      <w:r>
        <w:rPr>
          <w:sz w:val="20"/>
        </w:rPr>
        <w:t>.</w:t>
      </w:r>
    </w:p>
    <w:p w14:paraId="7291FB6A" w14:textId="77777777" w:rsidR="00DC42A5" w:rsidRDefault="00DC42A5">
      <w:pPr>
        <w:pStyle w:val="Plattetekst"/>
      </w:pPr>
    </w:p>
    <w:p w14:paraId="7291FB6B" w14:textId="587BA1C4" w:rsidR="00DC42A5" w:rsidRDefault="0042643E">
      <w:pPr>
        <w:pStyle w:val="Lijstalinea"/>
        <w:numPr>
          <w:ilvl w:val="0"/>
          <w:numId w:val="1"/>
        </w:numPr>
        <w:tabs>
          <w:tab w:val="left" w:pos="836"/>
          <w:tab w:val="left" w:pos="837"/>
        </w:tabs>
        <w:spacing w:before="1"/>
        <w:ind w:hanging="660"/>
        <w:jc w:val="left"/>
        <w:rPr>
          <w:sz w:val="20"/>
        </w:rPr>
      </w:pPr>
      <w:r>
        <w:rPr>
          <w:sz w:val="20"/>
        </w:rPr>
        <w:t>De</w:t>
      </w:r>
      <w:r>
        <w:rPr>
          <w:spacing w:val="-4"/>
          <w:sz w:val="20"/>
        </w:rPr>
        <w:t xml:space="preserve"> </w:t>
      </w:r>
      <w:r w:rsidR="005B715A">
        <w:rPr>
          <w:spacing w:val="-4"/>
          <w:sz w:val="20"/>
        </w:rPr>
        <w:t>h</w:t>
      </w:r>
      <w:r w:rsidR="0049511E">
        <w:rPr>
          <w:spacing w:val="-4"/>
          <w:sz w:val="20"/>
        </w:rPr>
        <w:t>oofd</w:t>
      </w:r>
      <w:r>
        <w:rPr>
          <w:sz w:val="20"/>
        </w:rPr>
        <w:t>overeenkomst,</w:t>
      </w:r>
      <w:r>
        <w:rPr>
          <w:spacing w:val="-6"/>
          <w:sz w:val="20"/>
        </w:rPr>
        <w:t xml:space="preserve"> </w:t>
      </w:r>
      <w:r>
        <w:rPr>
          <w:sz w:val="20"/>
        </w:rPr>
        <w:t>meestal</w:t>
      </w:r>
      <w:r>
        <w:rPr>
          <w:spacing w:val="-3"/>
          <w:sz w:val="20"/>
        </w:rPr>
        <w:t xml:space="preserve"> </w:t>
      </w:r>
      <w:r>
        <w:rPr>
          <w:sz w:val="20"/>
        </w:rPr>
        <w:t>een</w:t>
      </w:r>
      <w:r>
        <w:rPr>
          <w:spacing w:val="-4"/>
          <w:sz w:val="20"/>
        </w:rPr>
        <w:t xml:space="preserve"> </w:t>
      </w:r>
      <w:r>
        <w:rPr>
          <w:sz w:val="20"/>
        </w:rPr>
        <w:t>overeenkomst</w:t>
      </w:r>
      <w:r>
        <w:rPr>
          <w:spacing w:val="-5"/>
          <w:sz w:val="20"/>
        </w:rPr>
        <w:t xml:space="preserve"> </w:t>
      </w:r>
      <w:r>
        <w:rPr>
          <w:sz w:val="20"/>
        </w:rPr>
        <w:t>van</w:t>
      </w:r>
      <w:r>
        <w:rPr>
          <w:spacing w:val="-3"/>
          <w:sz w:val="20"/>
        </w:rPr>
        <w:t xml:space="preserve"> </w:t>
      </w:r>
      <w:r>
        <w:rPr>
          <w:sz w:val="20"/>
        </w:rPr>
        <w:t>opdracht</w:t>
      </w:r>
      <w:r>
        <w:rPr>
          <w:spacing w:val="-3"/>
          <w:sz w:val="20"/>
        </w:rPr>
        <w:t xml:space="preserve"> </w:t>
      </w:r>
      <w:r>
        <w:rPr>
          <w:sz w:val="20"/>
        </w:rPr>
        <w:t>om</w:t>
      </w:r>
      <w:r>
        <w:rPr>
          <w:spacing w:val="-5"/>
          <w:sz w:val="20"/>
        </w:rPr>
        <w:t xml:space="preserve"> </w:t>
      </w:r>
      <w:r>
        <w:rPr>
          <w:sz w:val="20"/>
        </w:rPr>
        <w:t>bepaalde</w:t>
      </w:r>
      <w:r>
        <w:rPr>
          <w:spacing w:val="-6"/>
          <w:sz w:val="20"/>
        </w:rPr>
        <w:t xml:space="preserve"> </w:t>
      </w:r>
      <w:r>
        <w:rPr>
          <w:sz w:val="20"/>
        </w:rPr>
        <w:t xml:space="preserve">diensten te leveren aan de zorgaanbieder, bevat alle andere afspraken tussen de opdrachtgever (zorgaanbieder) en de opdrachtnemer (de </w:t>
      </w:r>
      <w:r w:rsidR="005B715A">
        <w:rPr>
          <w:sz w:val="20"/>
        </w:rPr>
        <w:t>l</w:t>
      </w:r>
      <w:r>
        <w:rPr>
          <w:sz w:val="20"/>
        </w:rPr>
        <w:t xml:space="preserve">everancier) over de dienst die de leverancier gaat leveren </w:t>
      </w:r>
      <w:r w:rsidR="00F260A2" w:rsidRPr="00F260A2">
        <w:rPr>
          <w:sz w:val="20"/>
        </w:rPr>
        <w:t xml:space="preserve">over de levering door de leverancier van diensten waarvoor </w:t>
      </w:r>
      <w:r w:rsidR="00F260A2">
        <w:rPr>
          <w:sz w:val="20"/>
        </w:rPr>
        <w:t>het no</w:t>
      </w:r>
      <w:r w:rsidR="006562D0">
        <w:rPr>
          <w:sz w:val="20"/>
        </w:rPr>
        <w:t>d</w:t>
      </w:r>
      <w:r w:rsidR="00F260A2">
        <w:rPr>
          <w:sz w:val="20"/>
        </w:rPr>
        <w:t xml:space="preserve">ig is </w:t>
      </w:r>
      <w:r>
        <w:rPr>
          <w:sz w:val="20"/>
        </w:rPr>
        <w:t>dat (medische) persoonsgegevens worden verwerkt. Denk aan een opdrachtovereenkomst</w:t>
      </w:r>
      <w:r>
        <w:rPr>
          <w:spacing w:val="40"/>
          <w:sz w:val="20"/>
        </w:rPr>
        <w:t xml:space="preserve"> </w:t>
      </w:r>
      <w:r>
        <w:rPr>
          <w:sz w:val="20"/>
        </w:rPr>
        <w:t>waarbij de leverancier een applicatie levert waarin patiënt- of medewerkersgegevens worden verwerkt, vaak in de vorm van software as a service</w:t>
      </w:r>
      <w:r>
        <w:rPr>
          <w:spacing w:val="-5"/>
          <w:sz w:val="20"/>
        </w:rPr>
        <w:t xml:space="preserve"> </w:t>
      </w:r>
      <w:r>
        <w:rPr>
          <w:sz w:val="20"/>
        </w:rPr>
        <w:t>en/of</w:t>
      </w:r>
      <w:r>
        <w:rPr>
          <w:spacing w:val="-3"/>
          <w:sz w:val="20"/>
        </w:rPr>
        <w:t xml:space="preserve"> </w:t>
      </w:r>
      <w:r>
        <w:rPr>
          <w:sz w:val="20"/>
        </w:rPr>
        <w:t>hosting</w:t>
      </w:r>
      <w:r>
        <w:rPr>
          <w:spacing w:val="-4"/>
          <w:sz w:val="20"/>
        </w:rPr>
        <w:t xml:space="preserve"> </w:t>
      </w:r>
      <w:r>
        <w:rPr>
          <w:sz w:val="20"/>
        </w:rPr>
        <w:t>en/of</w:t>
      </w:r>
      <w:r>
        <w:rPr>
          <w:spacing w:val="-6"/>
          <w:sz w:val="20"/>
        </w:rPr>
        <w:t xml:space="preserve"> </w:t>
      </w:r>
      <w:r>
        <w:rPr>
          <w:sz w:val="20"/>
        </w:rPr>
        <w:t>technisch</w:t>
      </w:r>
      <w:r>
        <w:rPr>
          <w:spacing w:val="-4"/>
          <w:sz w:val="20"/>
        </w:rPr>
        <w:t xml:space="preserve"> </w:t>
      </w:r>
      <w:r>
        <w:rPr>
          <w:sz w:val="20"/>
        </w:rPr>
        <w:t>beheer.</w:t>
      </w:r>
      <w:r>
        <w:rPr>
          <w:spacing w:val="-3"/>
          <w:sz w:val="20"/>
        </w:rPr>
        <w:t xml:space="preserve"> </w:t>
      </w:r>
      <w:r>
        <w:rPr>
          <w:sz w:val="20"/>
        </w:rPr>
        <w:t>In</w:t>
      </w:r>
      <w:r>
        <w:rPr>
          <w:spacing w:val="-1"/>
          <w:sz w:val="20"/>
        </w:rPr>
        <w:t xml:space="preserve"> </w:t>
      </w:r>
      <w:r>
        <w:rPr>
          <w:sz w:val="20"/>
        </w:rPr>
        <w:t xml:space="preserve">de </w:t>
      </w:r>
      <w:r w:rsidR="00007C90">
        <w:rPr>
          <w:sz w:val="20"/>
        </w:rPr>
        <w:t>hoofd</w:t>
      </w:r>
      <w:r>
        <w:rPr>
          <w:sz w:val="20"/>
        </w:rPr>
        <w:t>overeenkomst</w:t>
      </w:r>
      <w:r>
        <w:rPr>
          <w:spacing w:val="-5"/>
          <w:sz w:val="20"/>
        </w:rPr>
        <w:t xml:space="preserve"> </w:t>
      </w:r>
      <w:r w:rsidR="00007C90">
        <w:rPr>
          <w:spacing w:val="-5"/>
          <w:sz w:val="20"/>
        </w:rPr>
        <w:t>(</w:t>
      </w:r>
      <w:r w:rsidR="00555AF9">
        <w:rPr>
          <w:spacing w:val="-5"/>
          <w:sz w:val="20"/>
        </w:rPr>
        <w:t xml:space="preserve">overeenkomst </w:t>
      </w:r>
      <w:r>
        <w:rPr>
          <w:sz w:val="20"/>
        </w:rPr>
        <w:t>van</w:t>
      </w:r>
      <w:r>
        <w:rPr>
          <w:spacing w:val="-2"/>
          <w:sz w:val="20"/>
        </w:rPr>
        <w:t xml:space="preserve"> </w:t>
      </w:r>
      <w:r>
        <w:rPr>
          <w:sz w:val="20"/>
        </w:rPr>
        <w:t>opdracht</w:t>
      </w:r>
      <w:r>
        <w:rPr>
          <w:spacing w:val="-4"/>
          <w:sz w:val="20"/>
        </w:rPr>
        <w:t xml:space="preserve"> </w:t>
      </w:r>
      <w:r>
        <w:rPr>
          <w:sz w:val="20"/>
        </w:rPr>
        <w:t>of dienstverleningsovereenkomst</w:t>
      </w:r>
      <w:r w:rsidR="00007C90">
        <w:rPr>
          <w:sz w:val="20"/>
        </w:rPr>
        <w:t>)</w:t>
      </w:r>
      <w:r>
        <w:rPr>
          <w:sz w:val="20"/>
        </w:rPr>
        <w:t xml:space="preserve"> worden dus zaken geregeld zoals de kosten voor het leveren van de dienst, de technische voorwaarden voor het leveren van de dienst, de SLA-bepalingen, de communicatieafspraken in de DAP, de aansprakelijkheid als de leverancier verplichtingen niet, niet geheel of niet tijdig nakomt en eventuele beperkingen op de aansprakelijkheid etc.</w:t>
      </w:r>
    </w:p>
    <w:p w14:paraId="7291FB6C" w14:textId="77777777" w:rsidR="00DC42A5" w:rsidRDefault="00DC42A5">
      <w:pPr>
        <w:pStyle w:val="Plattetekst"/>
        <w:spacing w:before="7"/>
        <w:rPr>
          <w:sz w:val="21"/>
        </w:rPr>
      </w:pPr>
    </w:p>
    <w:p w14:paraId="7291FB6D" w14:textId="5FC2F8E2" w:rsidR="00DC42A5" w:rsidRDefault="0029402D">
      <w:pPr>
        <w:pStyle w:val="Lijstalinea"/>
        <w:numPr>
          <w:ilvl w:val="0"/>
          <w:numId w:val="1"/>
        </w:numPr>
        <w:tabs>
          <w:tab w:val="left" w:pos="836"/>
          <w:tab w:val="left" w:pos="837"/>
        </w:tabs>
        <w:ind w:right="190" w:hanging="716"/>
        <w:jc w:val="left"/>
        <w:rPr>
          <w:sz w:val="20"/>
        </w:rPr>
      </w:pPr>
      <w:r>
        <w:rPr>
          <w:sz w:val="20"/>
        </w:rPr>
        <w:t>De</w:t>
      </w:r>
      <w:r>
        <w:rPr>
          <w:spacing w:val="-3"/>
          <w:sz w:val="20"/>
        </w:rPr>
        <w:t xml:space="preserve"> </w:t>
      </w:r>
      <w:r w:rsidR="005857D7">
        <w:rPr>
          <w:spacing w:val="-3"/>
          <w:sz w:val="20"/>
        </w:rPr>
        <w:t>BoZ-</w:t>
      </w:r>
      <w:r w:rsidR="0042643E">
        <w:rPr>
          <w:sz w:val="20"/>
        </w:rPr>
        <w:t>verwerkersovereenkomst</w:t>
      </w:r>
      <w:r w:rsidR="0042643E">
        <w:rPr>
          <w:spacing w:val="-3"/>
          <w:sz w:val="20"/>
        </w:rPr>
        <w:t xml:space="preserve"> </w:t>
      </w:r>
      <w:r w:rsidR="0042643E">
        <w:rPr>
          <w:sz w:val="20"/>
        </w:rPr>
        <w:t>is</w:t>
      </w:r>
      <w:r w:rsidR="0042643E">
        <w:rPr>
          <w:spacing w:val="-5"/>
          <w:sz w:val="20"/>
        </w:rPr>
        <w:t xml:space="preserve"> </w:t>
      </w:r>
      <w:r w:rsidR="0042643E">
        <w:rPr>
          <w:sz w:val="20"/>
        </w:rPr>
        <w:t>opgesteld</w:t>
      </w:r>
      <w:r w:rsidR="0042643E">
        <w:rPr>
          <w:spacing w:val="-3"/>
          <w:sz w:val="20"/>
        </w:rPr>
        <w:t xml:space="preserve"> </w:t>
      </w:r>
      <w:r w:rsidR="0042643E">
        <w:rPr>
          <w:sz w:val="20"/>
        </w:rPr>
        <w:t>op</w:t>
      </w:r>
      <w:r w:rsidR="0042643E">
        <w:rPr>
          <w:spacing w:val="-2"/>
          <w:sz w:val="20"/>
        </w:rPr>
        <w:t xml:space="preserve"> </w:t>
      </w:r>
      <w:r w:rsidR="0042643E">
        <w:rPr>
          <w:sz w:val="20"/>
        </w:rPr>
        <w:t>basis</w:t>
      </w:r>
      <w:r w:rsidR="0042643E">
        <w:rPr>
          <w:spacing w:val="-5"/>
          <w:sz w:val="20"/>
        </w:rPr>
        <w:t xml:space="preserve"> </w:t>
      </w:r>
      <w:r w:rsidR="0042643E">
        <w:rPr>
          <w:sz w:val="20"/>
        </w:rPr>
        <w:t>van</w:t>
      </w:r>
      <w:r w:rsidR="0042643E">
        <w:rPr>
          <w:spacing w:val="-3"/>
          <w:sz w:val="20"/>
        </w:rPr>
        <w:t xml:space="preserve"> </w:t>
      </w:r>
      <w:r w:rsidR="00E4566E">
        <w:rPr>
          <w:sz w:val="20"/>
        </w:rPr>
        <w:t>de huidige inzichten ten aanzien van</w:t>
      </w:r>
      <w:r w:rsidR="0042643E">
        <w:rPr>
          <w:spacing w:val="-3"/>
          <w:sz w:val="20"/>
        </w:rPr>
        <w:t xml:space="preserve"> </w:t>
      </w:r>
      <w:r w:rsidR="0042643E">
        <w:rPr>
          <w:sz w:val="20"/>
        </w:rPr>
        <w:t>de AVG.</w:t>
      </w:r>
      <w:r w:rsidR="0042643E">
        <w:rPr>
          <w:spacing w:val="40"/>
          <w:sz w:val="20"/>
        </w:rPr>
        <w:t xml:space="preserve"> </w:t>
      </w:r>
      <w:r w:rsidR="0042643E">
        <w:rPr>
          <w:sz w:val="20"/>
        </w:rPr>
        <w:t xml:space="preserve">Indien naar aanleiding van </w:t>
      </w:r>
      <w:r w:rsidR="0043262D">
        <w:rPr>
          <w:sz w:val="20"/>
        </w:rPr>
        <w:t xml:space="preserve">gewijzigde wetgeving, </w:t>
      </w:r>
      <w:r w:rsidR="0042643E">
        <w:rPr>
          <w:sz w:val="20"/>
        </w:rPr>
        <w:t xml:space="preserve">evaluaties en/of reacties uit het veld </w:t>
      </w:r>
      <w:r w:rsidR="0043262D">
        <w:rPr>
          <w:sz w:val="20"/>
        </w:rPr>
        <w:t>aanpassingen</w:t>
      </w:r>
      <w:r w:rsidR="0042643E">
        <w:rPr>
          <w:sz w:val="20"/>
        </w:rPr>
        <w:t xml:space="preserve"> noodzakelijk zijn zal een volgende versie worden </w:t>
      </w:r>
      <w:r w:rsidR="0042643E">
        <w:rPr>
          <w:spacing w:val="-2"/>
          <w:sz w:val="20"/>
        </w:rPr>
        <w:t>opgesteld.</w:t>
      </w:r>
    </w:p>
    <w:sectPr w:rsidR="00DC42A5">
      <w:pgSz w:w="11910" w:h="16840"/>
      <w:pgMar w:top="1320" w:right="1320" w:bottom="280" w:left="130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05F2" w14:textId="77777777" w:rsidR="00DD40E1" w:rsidRDefault="00DD40E1">
      <w:r>
        <w:separator/>
      </w:r>
    </w:p>
  </w:endnote>
  <w:endnote w:type="continuationSeparator" w:id="0">
    <w:p w14:paraId="3AEEEE5B" w14:textId="77777777" w:rsidR="00DD40E1" w:rsidRDefault="00DD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FA8E" w14:textId="77777777" w:rsidR="00DD40E1" w:rsidRDefault="00DD40E1">
      <w:r>
        <w:separator/>
      </w:r>
    </w:p>
  </w:footnote>
  <w:footnote w:type="continuationSeparator" w:id="0">
    <w:p w14:paraId="5D6AAD7E" w14:textId="77777777" w:rsidR="00DD40E1" w:rsidRDefault="00DD4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FB78" w14:textId="14D1BBB4" w:rsidR="00DC42A5" w:rsidRDefault="000D0D79">
    <w:pPr>
      <w:pStyle w:val="Plattetekst"/>
      <w:spacing w:line="14" w:lineRule="auto"/>
    </w:pPr>
    <w:r>
      <w:rPr>
        <w:noProof/>
      </w:rPr>
      <mc:AlternateContent>
        <mc:Choice Requires="wps">
          <w:drawing>
            <wp:anchor distT="0" distB="0" distL="114300" distR="114300" simplePos="0" relativeHeight="251657728" behindDoc="1" locked="0" layoutInCell="1" allowOverlap="1" wp14:anchorId="7291FB79" wp14:editId="0AD47D25">
              <wp:simplePos x="0" y="0"/>
              <wp:positionH relativeFrom="page">
                <wp:posOffset>908050</wp:posOffset>
              </wp:positionH>
              <wp:positionV relativeFrom="page">
                <wp:posOffset>485775</wp:posOffset>
              </wp:positionV>
              <wp:extent cx="2045335" cy="14414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1FB7A" w14:textId="30722E8B" w:rsidR="00DC42A5" w:rsidRDefault="00A32338">
                          <w:pPr>
                            <w:spacing w:line="245" w:lineRule="exact"/>
                            <w:ind w:left="20"/>
                            <w:rPr>
                              <w:rFonts w:ascii="Calibri"/>
                            </w:rPr>
                          </w:pPr>
                          <w:r>
                            <w:rPr>
                              <w:rFonts w:ascii="Calibri"/>
                            </w:rPr>
                            <w:t>December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FB79" id="_x0000_t202" coordsize="21600,21600" o:spt="202" path="m,l,21600r21600,l21600,xe">
              <v:stroke joinstyle="miter"/>
              <v:path gradientshapeok="t" o:connecttype="rect"/>
            </v:shapetype>
            <v:shape id="docshape1" o:spid="_x0000_s1026" type="#_x0000_t202" style="position:absolute;margin-left:71.5pt;margin-top:38.25pt;width:161.0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" filled="f" stroked="f">
              <v:textbox inset="0,0,0,0">
                <w:txbxContent>
                  <w:p w14:paraId="7291FB7A" w14:textId="30722E8B" w:rsidR="00DC42A5" w:rsidRDefault="00A32338">
                    <w:pPr>
                      <w:spacing w:line="245" w:lineRule="exact"/>
                      <w:ind w:left="20"/>
                      <w:rPr>
                        <w:rFonts w:ascii="Calibri"/>
                      </w:rPr>
                    </w:pPr>
                    <w:r>
                      <w:rPr>
                        <w:rFonts w:ascii="Calibri"/>
                      </w:rPr>
                      <w:t>December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9B9"/>
    <w:multiLevelType w:val="multilevel"/>
    <w:tmpl w:val="4566D48A"/>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7E29B6"/>
    <w:multiLevelType w:val="hybridMultilevel"/>
    <w:tmpl w:val="EC2A89BE"/>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2" w15:restartNumberingAfterBreak="0">
    <w:nsid w:val="655B1464"/>
    <w:multiLevelType w:val="hybridMultilevel"/>
    <w:tmpl w:val="F3F0013C"/>
    <w:lvl w:ilvl="0" w:tplc="A7C0DA0E">
      <w:start w:val="1"/>
      <w:numFmt w:val="lowerRoman"/>
      <w:lvlText w:val="%1."/>
      <w:lvlJc w:val="left"/>
      <w:pPr>
        <w:ind w:left="836" w:hanging="488"/>
        <w:jc w:val="right"/>
      </w:pPr>
      <w:rPr>
        <w:rFonts w:ascii="Verdana" w:eastAsia="Verdana" w:hAnsi="Verdana" w:cs="Verdana" w:hint="default"/>
        <w:b w:val="0"/>
        <w:bCs w:val="0"/>
        <w:i w:val="0"/>
        <w:iCs w:val="0"/>
        <w:spacing w:val="0"/>
        <w:w w:val="99"/>
        <w:sz w:val="20"/>
        <w:szCs w:val="20"/>
        <w:lang w:val="nl-NL" w:eastAsia="en-US" w:bidi="ar-SA"/>
      </w:rPr>
    </w:lvl>
    <w:lvl w:ilvl="1" w:tplc="01A80A80">
      <w:numFmt w:val="bullet"/>
      <w:lvlText w:val="•"/>
      <w:lvlJc w:val="left"/>
      <w:pPr>
        <w:ind w:left="1684" w:hanging="488"/>
      </w:pPr>
      <w:rPr>
        <w:rFonts w:hint="default"/>
        <w:lang w:val="nl-NL" w:eastAsia="en-US" w:bidi="ar-SA"/>
      </w:rPr>
    </w:lvl>
    <w:lvl w:ilvl="2" w:tplc="0A48B7C8">
      <w:numFmt w:val="bullet"/>
      <w:lvlText w:val="•"/>
      <w:lvlJc w:val="left"/>
      <w:pPr>
        <w:ind w:left="2529" w:hanging="488"/>
      </w:pPr>
      <w:rPr>
        <w:rFonts w:hint="default"/>
        <w:lang w:val="nl-NL" w:eastAsia="en-US" w:bidi="ar-SA"/>
      </w:rPr>
    </w:lvl>
    <w:lvl w:ilvl="3" w:tplc="11B0EC82">
      <w:numFmt w:val="bullet"/>
      <w:lvlText w:val="•"/>
      <w:lvlJc w:val="left"/>
      <w:pPr>
        <w:ind w:left="3373" w:hanging="488"/>
      </w:pPr>
      <w:rPr>
        <w:rFonts w:hint="default"/>
        <w:lang w:val="nl-NL" w:eastAsia="en-US" w:bidi="ar-SA"/>
      </w:rPr>
    </w:lvl>
    <w:lvl w:ilvl="4" w:tplc="B956AA00">
      <w:numFmt w:val="bullet"/>
      <w:lvlText w:val="•"/>
      <w:lvlJc w:val="left"/>
      <w:pPr>
        <w:ind w:left="4218" w:hanging="488"/>
      </w:pPr>
      <w:rPr>
        <w:rFonts w:hint="default"/>
        <w:lang w:val="nl-NL" w:eastAsia="en-US" w:bidi="ar-SA"/>
      </w:rPr>
    </w:lvl>
    <w:lvl w:ilvl="5" w:tplc="5F1E5818">
      <w:numFmt w:val="bullet"/>
      <w:lvlText w:val="•"/>
      <w:lvlJc w:val="left"/>
      <w:pPr>
        <w:ind w:left="5063" w:hanging="488"/>
      </w:pPr>
      <w:rPr>
        <w:rFonts w:hint="default"/>
        <w:lang w:val="nl-NL" w:eastAsia="en-US" w:bidi="ar-SA"/>
      </w:rPr>
    </w:lvl>
    <w:lvl w:ilvl="6" w:tplc="16BA4792">
      <w:numFmt w:val="bullet"/>
      <w:lvlText w:val="•"/>
      <w:lvlJc w:val="left"/>
      <w:pPr>
        <w:ind w:left="5907" w:hanging="488"/>
      </w:pPr>
      <w:rPr>
        <w:rFonts w:hint="default"/>
        <w:lang w:val="nl-NL" w:eastAsia="en-US" w:bidi="ar-SA"/>
      </w:rPr>
    </w:lvl>
    <w:lvl w:ilvl="7" w:tplc="229AC0E0">
      <w:numFmt w:val="bullet"/>
      <w:lvlText w:val="•"/>
      <w:lvlJc w:val="left"/>
      <w:pPr>
        <w:ind w:left="6752" w:hanging="488"/>
      </w:pPr>
      <w:rPr>
        <w:rFonts w:hint="default"/>
        <w:lang w:val="nl-NL" w:eastAsia="en-US" w:bidi="ar-SA"/>
      </w:rPr>
    </w:lvl>
    <w:lvl w:ilvl="8" w:tplc="F306B196">
      <w:numFmt w:val="bullet"/>
      <w:lvlText w:val="•"/>
      <w:lvlJc w:val="left"/>
      <w:pPr>
        <w:ind w:left="7597" w:hanging="488"/>
      </w:pPr>
      <w:rPr>
        <w:rFonts w:hint="default"/>
        <w:lang w:val="nl-NL" w:eastAsia="en-US" w:bidi="ar-SA"/>
      </w:rPr>
    </w:lvl>
  </w:abstractNum>
  <w:num w:numId="1" w16cid:durableId="737048096">
    <w:abstractNumId w:val="2"/>
  </w:num>
  <w:num w:numId="2" w16cid:durableId="750152523">
    <w:abstractNumId w:val="1"/>
  </w:num>
  <w:num w:numId="3" w16cid:durableId="201603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A5"/>
    <w:rsid w:val="00006154"/>
    <w:rsid w:val="00007C90"/>
    <w:rsid w:val="0001197B"/>
    <w:rsid w:val="00011B7F"/>
    <w:rsid w:val="00011E44"/>
    <w:rsid w:val="0001316B"/>
    <w:rsid w:val="0001636F"/>
    <w:rsid w:val="0002049E"/>
    <w:rsid w:val="0002446F"/>
    <w:rsid w:val="0004138D"/>
    <w:rsid w:val="00043F28"/>
    <w:rsid w:val="00054763"/>
    <w:rsid w:val="00075A37"/>
    <w:rsid w:val="00095B81"/>
    <w:rsid w:val="0009717E"/>
    <w:rsid w:val="000A53DE"/>
    <w:rsid w:val="000B66F5"/>
    <w:rsid w:val="000D0D79"/>
    <w:rsid w:val="000D0EDE"/>
    <w:rsid w:val="000E320E"/>
    <w:rsid w:val="000E3F21"/>
    <w:rsid w:val="000E666B"/>
    <w:rsid w:val="000E69DF"/>
    <w:rsid w:val="000F515A"/>
    <w:rsid w:val="001016F4"/>
    <w:rsid w:val="00111539"/>
    <w:rsid w:val="00115332"/>
    <w:rsid w:val="00120341"/>
    <w:rsid w:val="00121194"/>
    <w:rsid w:val="00121690"/>
    <w:rsid w:val="001239F9"/>
    <w:rsid w:val="00133EEA"/>
    <w:rsid w:val="001425F1"/>
    <w:rsid w:val="00142A11"/>
    <w:rsid w:val="00143988"/>
    <w:rsid w:val="00144874"/>
    <w:rsid w:val="001620FD"/>
    <w:rsid w:val="00174386"/>
    <w:rsid w:val="0018295B"/>
    <w:rsid w:val="00182B6D"/>
    <w:rsid w:val="001867CA"/>
    <w:rsid w:val="00187EF7"/>
    <w:rsid w:val="001931DA"/>
    <w:rsid w:val="00193473"/>
    <w:rsid w:val="001A4139"/>
    <w:rsid w:val="001B434E"/>
    <w:rsid w:val="001B74B4"/>
    <w:rsid w:val="001C2010"/>
    <w:rsid w:val="001C3CEB"/>
    <w:rsid w:val="001C469A"/>
    <w:rsid w:val="001D5AE6"/>
    <w:rsid w:val="001D6BBE"/>
    <w:rsid w:val="001E22C6"/>
    <w:rsid w:val="001E2537"/>
    <w:rsid w:val="001E5CD2"/>
    <w:rsid w:val="001F5390"/>
    <w:rsid w:val="002139C1"/>
    <w:rsid w:val="00216B86"/>
    <w:rsid w:val="00216FCC"/>
    <w:rsid w:val="002225AC"/>
    <w:rsid w:val="002248B1"/>
    <w:rsid w:val="00234AA6"/>
    <w:rsid w:val="00235F86"/>
    <w:rsid w:val="002639F9"/>
    <w:rsid w:val="0029402D"/>
    <w:rsid w:val="002964BF"/>
    <w:rsid w:val="002A6E8C"/>
    <w:rsid w:val="002A6EA1"/>
    <w:rsid w:val="002B5A86"/>
    <w:rsid w:val="002D17C8"/>
    <w:rsid w:val="002D1DD0"/>
    <w:rsid w:val="002D5AE2"/>
    <w:rsid w:val="002D5B42"/>
    <w:rsid w:val="002E529F"/>
    <w:rsid w:val="002E5AB2"/>
    <w:rsid w:val="002F3D37"/>
    <w:rsid w:val="002F4F13"/>
    <w:rsid w:val="0030582D"/>
    <w:rsid w:val="00327B5C"/>
    <w:rsid w:val="0033160E"/>
    <w:rsid w:val="003419CE"/>
    <w:rsid w:val="00353E80"/>
    <w:rsid w:val="00356BEB"/>
    <w:rsid w:val="003642A0"/>
    <w:rsid w:val="0038395C"/>
    <w:rsid w:val="00385860"/>
    <w:rsid w:val="003963F4"/>
    <w:rsid w:val="003A2DCE"/>
    <w:rsid w:val="003A4360"/>
    <w:rsid w:val="003A608C"/>
    <w:rsid w:val="003A72F8"/>
    <w:rsid w:val="003B11EB"/>
    <w:rsid w:val="003B2C70"/>
    <w:rsid w:val="003C2298"/>
    <w:rsid w:val="003C59C4"/>
    <w:rsid w:val="003D5401"/>
    <w:rsid w:val="003D6A47"/>
    <w:rsid w:val="003D6F2E"/>
    <w:rsid w:val="003E0D2A"/>
    <w:rsid w:val="003E239B"/>
    <w:rsid w:val="003E6CEA"/>
    <w:rsid w:val="003F0694"/>
    <w:rsid w:val="003F5750"/>
    <w:rsid w:val="0040231B"/>
    <w:rsid w:val="00407123"/>
    <w:rsid w:val="00407428"/>
    <w:rsid w:val="004118D9"/>
    <w:rsid w:val="0042477F"/>
    <w:rsid w:val="00425EF3"/>
    <w:rsid w:val="0042643E"/>
    <w:rsid w:val="0043262D"/>
    <w:rsid w:val="0043304E"/>
    <w:rsid w:val="00441C41"/>
    <w:rsid w:val="0044386A"/>
    <w:rsid w:val="004475A2"/>
    <w:rsid w:val="0045401B"/>
    <w:rsid w:val="00463EF2"/>
    <w:rsid w:val="00465CB1"/>
    <w:rsid w:val="00475B2C"/>
    <w:rsid w:val="0049511E"/>
    <w:rsid w:val="004A1CC0"/>
    <w:rsid w:val="004A5953"/>
    <w:rsid w:val="004B20E5"/>
    <w:rsid w:val="004C17A8"/>
    <w:rsid w:val="004C2D3D"/>
    <w:rsid w:val="004C505C"/>
    <w:rsid w:val="004D5A6B"/>
    <w:rsid w:val="004D6D5C"/>
    <w:rsid w:val="004E227A"/>
    <w:rsid w:val="004E7377"/>
    <w:rsid w:val="005135C4"/>
    <w:rsid w:val="005153D1"/>
    <w:rsid w:val="00515C0C"/>
    <w:rsid w:val="00522538"/>
    <w:rsid w:val="00525D91"/>
    <w:rsid w:val="00533D84"/>
    <w:rsid w:val="005367FD"/>
    <w:rsid w:val="00536CAB"/>
    <w:rsid w:val="00544F72"/>
    <w:rsid w:val="00545779"/>
    <w:rsid w:val="00545F93"/>
    <w:rsid w:val="00552841"/>
    <w:rsid w:val="00555AF9"/>
    <w:rsid w:val="005857D7"/>
    <w:rsid w:val="0059344F"/>
    <w:rsid w:val="005B715A"/>
    <w:rsid w:val="005C6706"/>
    <w:rsid w:val="005D7DB2"/>
    <w:rsid w:val="005E0292"/>
    <w:rsid w:val="005E02D1"/>
    <w:rsid w:val="005F7697"/>
    <w:rsid w:val="005F7EAE"/>
    <w:rsid w:val="00606253"/>
    <w:rsid w:val="0062122B"/>
    <w:rsid w:val="00623CE2"/>
    <w:rsid w:val="00624919"/>
    <w:rsid w:val="00630543"/>
    <w:rsid w:val="006340C6"/>
    <w:rsid w:val="006527A4"/>
    <w:rsid w:val="006562D0"/>
    <w:rsid w:val="00661E8D"/>
    <w:rsid w:val="00666BD8"/>
    <w:rsid w:val="00666D3C"/>
    <w:rsid w:val="00674F68"/>
    <w:rsid w:val="00697C1F"/>
    <w:rsid w:val="006A0FE2"/>
    <w:rsid w:val="006A7F00"/>
    <w:rsid w:val="006B7387"/>
    <w:rsid w:val="006C3186"/>
    <w:rsid w:val="006C3CD7"/>
    <w:rsid w:val="006D1958"/>
    <w:rsid w:val="006D437E"/>
    <w:rsid w:val="006D567F"/>
    <w:rsid w:val="006E7C08"/>
    <w:rsid w:val="006F1B46"/>
    <w:rsid w:val="006F6B66"/>
    <w:rsid w:val="00702353"/>
    <w:rsid w:val="00705B7A"/>
    <w:rsid w:val="00715D9A"/>
    <w:rsid w:val="00725577"/>
    <w:rsid w:val="007358E4"/>
    <w:rsid w:val="00756025"/>
    <w:rsid w:val="0075626B"/>
    <w:rsid w:val="007649E3"/>
    <w:rsid w:val="00771CAD"/>
    <w:rsid w:val="00773E61"/>
    <w:rsid w:val="00775BDE"/>
    <w:rsid w:val="00775ED1"/>
    <w:rsid w:val="00781C58"/>
    <w:rsid w:val="00783010"/>
    <w:rsid w:val="00796DE1"/>
    <w:rsid w:val="007A0F4A"/>
    <w:rsid w:val="007A12C7"/>
    <w:rsid w:val="007A3E62"/>
    <w:rsid w:val="007C0406"/>
    <w:rsid w:val="007C2059"/>
    <w:rsid w:val="007C2A0E"/>
    <w:rsid w:val="007C2F08"/>
    <w:rsid w:val="007D6628"/>
    <w:rsid w:val="007E2A43"/>
    <w:rsid w:val="007E499C"/>
    <w:rsid w:val="007F1BF7"/>
    <w:rsid w:val="007F3229"/>
    <w:rsid w:val="007F35BF"/>
    <w:rsid w:val="007F3ABD"/>
    <w:rsid w:val="007F4953"/>
    <w:rsid w:val="007F4CEA"/>
    <w:rsid w:val="00813207"/>
    <w:rsid w:val="00822586"/>
    <w:rsid w:val="00822910"/>
    <w:rsid w:val="008305A1"/>
    <w:rsid w:val="00837E93"/>
    <w:rsid w:val="008540A8"/>
    <w:rsid w:val="00854CD6"/>
    <w:rsid w:val="00855BD8"/>
    <w:rsid w:val="00855FD1"/>
    <w:rsid w:val="00863675"/>
    <w:rsid w:val="00883047"/>
    <w:rsid w:val="00883419"/>
    <w:rsid w:val="008A5194"/>
    <w:rsid w:val="008C4598"/>
    <w:rsid w:val="008E41A5"/>
    <w:rsid w:val="00906FFB"/>
    <w:rsid w:val="00911C57"/>
    <w:rsid w:val="00912230"/>
    <w:rsid w:val="009237CC"/>
    <w:rsid w:val="00925953"/>
    <w:rsid w:val="0095490D"/>
    <w:rsid w:val="00964D34"/>
    <w:rsid w:val="009B22D3"/>
    <w:rsid w:val="009B2619"/>
    <w:rsid w:val="009C094A"/>
    <w:rsid w:val="009C75B6"/>
    <w:rsid w:val="009D7704"/>
    <w:rsid w:val="00A03889"/>
    <w:rsid w:val="00A05230"/>
    <w:rsid w:val="00A32338"/>
    <w:rsid w:val="00A55250"/>
    <w:rsid w:val="00A74B11"/>
    <w:rsid w:val="00A760F1"/>
    <w:rsid w:val="00A80B35"/>
    <w:rsid w:val="00A82EBD"/>
    <w:rsid w:val="00A835F4"/>
    <w:rsid w:val="00A85FD7"/>
    <w:rsid w:val="00A90DF5"/>
    <w:rsid w:val="00A95621"/>
    <w:rsid w:val="00A959AA"/>
    <w:rsid w:val="00AA3536"/>
    <w:rsid w:val="00AA4A86"/>
    <w:rsid w:val="00AC1A04"/>
    <w:rsid w:val="00AC2D67"/>
    <w:rsid w:val="00AC750A"/>
    <w:rsid w:val="00AC778D"/>
    <w:rsid w:val="00AC780B"/>
    <w:rsid w:val="00AD34CD"/>
    <w:rsid w:val="00AF0E99"/>
    <w:rsid w:val="00AF122D"/>
    <w:rsid w:val="00AF2ADE"/>
    <w:rsid w:val="00AF51C3"/>
    <w:rsid w:val="00AF65E3"/>
    <w:rsid w:val="00B05ECD"/>
    <w:rsid w:val="00B107D7"/>
    <w:rsid w:val="00B145E7"/>
    <w:rsid w:val="00B36CF3"/>
    <w:rsid w:val="00B4239C"/>
    <w:rsid w:val="00B5511C"/>
    <w:rsid w:val="00B56105"/>
    <w:rsid w:val="00B70408"/>
    <w:rsid w:val="00B84AB4"/>
    <w:rsid w:val="00BA5AED"/>
    <w:rsid w:val="00BB23A7"/>
    <w:rsid w:val="00BB62B4"/>
    <w:rsid w:val="00BB67B1"/>
    <w:rsid w:val="00BC3208"/>
    <w:rsid w:val="00BC7BFE"/>
    <w:rsid w:val="00BE2798"/>
    <w:rsid w:val="00C01F1B"/>
    <w:rsid w:val="00C22038"/>
    <w:rsid w:val="00C24B19"/>
    <w:rsid w:val="00C32F3B"/>
    <w:rsid w:val="00C443E5"/>
    <w:rsid w:val="00C562CA"/>
    <w:rsid w:val="00C572AC"/>
    <w:rsid w:val="00C738E9"/>
    <w:rsid w:val="00C75509"/>
    <w:rsid w:val="00C759D4"/>
    <w:rsid w:val="00C810F5"/>
    <w:rsid w:val="00CA5997"/>
    <w:rsid w:val="00CA60D1"/>
    <w:rsid w:val="00CB6CF0"/>
    <w:rsid w:val="00CC1C10"/>
    <w:rsid w:val="00CD2439"/>
    <w:rsid w:val="00CD3F97"/>
    <w:rsid w:val="00CD4734"/>
    <w:rsid w:val="00CD5DC4"/>
    <w:rsid w:val="00CE647C"/>
    <w:rsid w:val="00CF423F"/>
    <w:rsid w:val="00CF6225"/>
    <w:rsid w:val="00D05453"/>
    <w:rsid w:val="00D14895"/>
    <w:rsid w:val="00D20128"/>
    <w:rsid w:val="00D20ECC"/>
    <w:rsid w:val="00D30035"/>
    <w:rsid w:val="00D340D5"/>
    <w:rsid w:val="00D36AE4"/>
    <w:rsid w:val="00D37048"/>
    <w:rsid w:val="00D41C98"/>
    <w:rsid w:val="00D44BCE"/>
    <w:rsid w:val="00D6435B"/>
    <w:rsid w:val="00D72387"/>
    <w:rsid w:val="00D857A7"/>
    <w:rsid w:val="00D9595E"/>
    <w:rsid w:val="00D962CD"/>
    <w:rsid w:val="00DA27F3"/>
    <w:rsid w:val="00DB2B4D"/>
    <w:rsid w:val="00DB7D00"/>
    <w:rsid w:val="00DC32D7"/>
    <w:rsid w:val="00DC42A5"/>
    <w:rsid w:val="00DC6104"/>
    <w:rsid w:val="00DD40E1"/>
    <w:rsid w:val="00DD7E82"/>
    <w:rsid w:val="00DE1888"/>
    <w:rsid w:val="00DE373C"/>
    <w:rsid w:val="00DE4CF8"/>
    <w:rsid w:val="00DE640E"/>
    <w:rsid w:val="00DF24EA"/>
    <w:rsid w:val="00DF2C47"/>
    <w:rsid w:val="00E007CD"/>
    <w:rsid w:val="00E02269"/>
    <w:rsid w:val="00E1773C"/>
    <w:rsid w:val="00E31C28"/>
    <w:rsid w:val="00E32806"/>
    <w:rsid w:val="00E335C0"/>
    <w:rsid w:val="00E338C4"/>
    <w:rsid w:val="00E36F70"/>
    <w:rsid w:val="00E426BC"/>
    <w:rsid w:val="00E4566E"/>
    <w:rsid w:val="00E54DF0"/>
    <w:rsid w:val="00E75AEE"/>
    <w:rsid w:val="00EA14A5"/>
    <w:rsid w:val="00EA500F"/>
    <w:rsid w:val="00EA70CB"/>
    <w:rsid w:val="00EA7BE3"/>
    <w:rsid w:val="00EB0091"/>
    <w:rsid w:val="00EB5902"/>
    <w:rsid w:val="00EC5017"/>
    <w:rsid w:val="00EC6F8D"/>
    <w:rsid w:val="00EC7471"/>
    <w:rsid w:val="00ED6E8B"/>
    <w:rsid w:val="00EE06B0"/>
    <w:rsid w:val="00EF5FC7"/>
    <w:rsid w:val="00F05FD5"/>
    <w:rsid w:val="00F158FF"/>
    <w:rsid w:val="00F25BA4"/>
    <w:rsid w:val="00F260A2"/>
    <w:rsid w:val="00F265AA"/>
    <w:rsid w:val="00F26C5C"/>
    <w:rsid w:val="00F36722"/>
    <w:rsid w:val="00F44C7F"/>
    <w:rsid w:val="00FA5302"/>
    <w:rsid w:val="00FB0B15"/>
    <w:rsid w:val="00FB1678"/>
    <w:rsid w:val="00FB2403"/>
    <w:rsid w:val="00FD3207"/>
    <w:rsid w:val="00FD5ACA"/>
    <w:rsid w:val="00FE3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1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88"/>
      <w:ind w:left="116"/>
    </w:pPr>
    <w:rPr>
      <w:rFonts w:ascii="Calibri" w:eastAsia="Calibri" w:hAnsi="Calibri" w:cs="Calibri"/>
      <w:b/>
      <w:bCs/>
      <w:sz w:val="28"/>
      <w:szCs w:val="28"/>
    </w:rPr>
  </w:style>
  <w:style w:type="paragraph" w:styleId="Lijstalinea">
    <w:name w:val="List Paragraph"/>
    <w:basedOn w:val="Standaard"/>
    <w:uiPriority w:val="1"/>
    <w:qFormat/>
    <w:pPr>
      <w:ind w:left="836" w:right="135" w:hanging="605"/>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35F86"/>
    <w:pPr>
      <w:tabs>
        <w:tab w:val="center" w:pos="4536"/>
        <w:tab w:val="right" w:pos="9072"/>
      </w:tabs>
    </w:pPr>
  </w:style>
  <w:style w:type="character" w:customStyle="1" w:styleId="KoptekstChar">
    <w:name w:val="Koptekst Char"/>
    <w:basedOn w:val="Standaardalinea-lettertype"/>
    <w:link w:val="Koptekst"/>
    <w:uiPriority w:val="99"/>
    <w:rsid w:val="00235F86"/>
    <w:rPr>
      <w:rFonts w:ascii="Verdana" w:eastAsia="Verdana" w:hAnsi="Verdana" w:cs="Verdana"/>
      <w:lang w:val="nl-NL"/>
    </w:rPr>
  </w:style>
  <w:style w:type="paragraph" w:styleId="Voettekst">
    <w:name w:val="footer"/>
    <w:basedOn w:val="Standaard"/>
    <w:link w:val="VoettekstChar"/>
    <w:uiPriority w:val="99"/>
    <w:unhideWhenUsed/>
    <w:rsid w:val="00235F86"/>
    <w:pPr>
      <w:tabs>
        <w:tab w:val="center" w:pos="4536"/>
        <w:tab w:val="right" w:pos="9072"/>
      </w:tabs>
    </w:pPr>
  </w:style>
  <w:style w:type="character" w:customStyle="1" w:styleId="VoettekstChar">
    <w:name w:val="Voettekst Char"/>
    <w:basedOn w:val="Standaardalinea-lettertype"/>
    <w:link w:val="Voettekst"/>
    <w:uiPriority w:val="99"/>
    <w:rsid w:val="00235F86"/>
    <w:rPr>
      <w:rFonts w:ascii="Verdana" w:eastAsia="Verdana" w:hAnsi="Verdana" w:cs="Verdana"/>
      <w:lang w:val="nl-NL"/>
    </w:rPr>
  </w:style>
  <w:style w:type="paragraph" w:styleId="Revisie">
    <w:name w:val="Revision"/>
    <w:hidden/>
    <w:uiPriority w:val="99"/>
    <w:semiHidden/>
    <w:rsid w:val="000D0D79"/>
    <w:pPr>
      <w:widowControl/>
      <w:autoSpaceDE/>
      <w:autoSpaceDN/>
    </w:pPr>
    <w:rPr>
      <w:rFonts w:ascii="Verdana" w:eastAsia="Verdana" w:hAnsi="Verdana" w:cs="Verdana"/>
      <w:lang w:val="nl-NL"/>
    </w:rPr>
  </w:style>
  <w:style w:type="paragraph" w:customStyle="1" w:styleId="lst1">
    <w:name w:val="lst1"/>
    <w:basedOn w:val="Standaard"/>
    <w:rsid w:val="007F1BF7"/>
    <w:pPr>
      <w:keepNext/>
      <w:widowControl/>
      <w:numPr>
        <w:numId w:val="3"/>
      </w:numPr>
      <w:autoSpaceDE/>
      <w:autoSpaceDN/>
      <w:spacing w:before="160" w:line="276" w:lineRule="auto"/>
      <w:contextualSpacing/>
    </w:pPr>
    <w:rPr>
      <w:rFonts w:asciiTheme="minorHAnsi" w:eastAsiaTheme="minorHAnsi" w:hAnsiTheme="minorHAnsi" w:cstheme="minorBidi"/>
      <w:b/>
    </w:rPr>
  </w:style>
  <w:style w:type="paragraph" w:customStyle="1" w:styleId="lst11">
    <w:name w:val="lst11"/>
    <w:basedOn w:val="Standaard"/>
    <w:rsid w:val="007F1BF7"/>
    <w:pPr>
      <w:widowControl/>
      <w:numPr>
        <w:ilvl w:val="1"/>
        <w:numId w:val="3"/>
      </w:numPr>
      <w:autoSpaceDE/>
      <w:autoSpaceDN/>
      <w:spacing w:line="276" w:lineRule="auto"/>
    </w:pPr>
    <w:rPr>
      <w:rFonts w:asciiTheme="minorHAnsi" w:eastAsiaTheme="minorHAnsi" w:hAnsiTheme="minorHAnsi" w:cstheme="minorBidi"/>
    </w:rPr>
  </w:style>
  <w:style w:type="paragraph" w:styleId="Geenafstand">
    <w:name w:val="No Spacing"/>
    <w:uiPriority w:val="1"/>
    <w:qFormat/>
    <w:rsid w:val="007C2F08"/>
    <w:rPr>
      <w:rFonts w:ascii="Verdana" w:eastAsia="Verdana" w:hAnsi="Verdana" w:cs="Verdana"/>
      <w:lang w:val="nl-NL"/>
    </w:rPr>
  </w:style>
  <w:style w:type="character" w:styleId="Verwijzingopmerking">
    <w:name w:val="annotation reference"/>
    <w:basedOn w:val="Standaardalinea-lettertype"/>
    <w:uiPriority w:val="99"/>
    <w:semiHidden/>
    <w:unhideWhenUsed/>
    <w:rsid w:val="00C810F5"/>
    <w:rPr>
      <w:sz w:val="16"/>
      <w:szCs w:val="16"/>
    </w:rPr>
  </w:style>
  <w:style w:type="paragraph" w:styleId="Tekstopmerking">
    <w:name w:val="annotation text"/>
    <w:basedOn w:val="Standaard"/>
    <w:link w:val="TekstopmerkingChar"/>
    <w:uiPriority w:val="99"/>
    <w:unhideWhenUsed/>
    <w:rsid w:val="00C810F5"/>
    <w:rPr>
      <w:sz w:val="20"/>
      <w:szCs w:val="20"/>
    </w:rPr>
  </w:style>
  <w:style w:type="character" w:customStyle="1" w:styleId="TekstopmerkingChar">
    <w:name w:val="Tekst opmerking Char"/>
    <w:basedOn w:val="Standaardalinea-lettertype"/>
    <w:link w:val="Tekstopmerking"/>
    <w:uiPriority w:val="99"/>
    <w:rsid w:val="00C810F5"/>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810F5"/>
    <w:rPr>
      <w:b/>
      <w:bCs/>
    </w:rPr>
  </w:style>
  <w:style w:type="character" w:customStyle="1" w:styleId="OnderwerpvanopmerkingChar">
    <w:name w:val="Onderwerp van opmerking Char"/>
    <w:basedOn w:val="TekstopmerkingChar"/>
    <w:link w:val="Onderwerpvanopmerking"/>
    <w:uiPriority w:val="99"/>
    <w:semiHidden/>
    <w:rsid w:val="00C810F5"/>
    <w:rPr>
      <w:rFonts w:ascii="Verdana" w:eastAsia="Verdana" w:hAnsi="Verdana" w:cs="Verdana"/>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82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7469E67912746A0F02A8812DE583E" ma:contentTypeVersion="16" ma:contentTypeDescription="Een nieuw document maken." ma:contentTypeScope="" ma:versionID="f59898a68b59303c62d61860b74e5a8b">
  <xsd:schema xmlns:xsd="http://www.w3.org/2001/XMLSchema" xmlns:xs="http://www.w3.org/2001/XMLSchema" xmlns:p="http://schemas.microsoft.com/office/2006/metadata/properties" xmlns:ns2="6eb2d4aa-fe99-4f60-92b8-528ac2742b78" xmlns:ns3="80395025-a11a-4a71-bb66-6bbdf36e3668" targetNamespace="http://schemas.microsoft.com/office/2006/metadata/properties" ma:root="true" ma:fieldsID="365dfc60f76113b9980353c56947d9ff" ns2:_="" ns3:_="">
    <xsd:import namespace="6eb2d4aa-fe99-4f60-92b8-528ac2742b78"/>
    <xsd:import namespace="80395025-a11a-4a71-bb66-6bbdf36e3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d4aa-fe99-4f60-92b8-528ac2742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5e76943-7947-4848-a91f-8c82b058d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95025-a11a-4a71-bb66-6bbdf36e366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2c1122a-1590-445b-945f-d49a5a3e00e6}" ma:internalName="TaxCatchAll" ma:showField="CatchAllData" ma:web="80395025-a11a-4a71-bb66-6bbdf36e3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2d4aa-fe99-4f60-92b8-528ac2742b78">
      <Terms xmlns="http://schemas.microsoft.com/office/infopath/2007/PartnerControls"/>
    </lcf76f155ced4ddcb4097134ff3c332f>
    <TaxCatchAll xmlns="80395025-a11a-4a71-bb66-6bbdf36e3668" xsi:nil="true"/>
  </documentManagement>
</p:properties>
</file>

<file path=customXml/itemProps1.xml><?xml version="1.0" encoding="utf-8"?>
<ds:datastoreItem xmlns:ds="http://schemas.openxmlformats.org/officeDocument/2006/customXml" ds:itemID="{716B5160-508B-48EE-995A-7AB1C04E68E4}">
  <ds:schemaRefs>
    <ds:schemaRef ds:uri="http://schemas.microsoft.com/sharepoint/v3/contenttype/forms"/>
  </ds:schemaRefs>
</ds:datastoreItem>
</file>

<file path=customXml/itemProps2.xml><?xml version="1.0" encoding="utf-8"?>
<ds:datastoreItem xmlns:ds="http://schemas.openxmlformats.org/officeDocument/2006/customXml" ds:itemID="{C7DFA882-E483-4644-87E5-36A09D517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2d4aa-fe99-4f60-92b8-528ac2742b78"/>
    <ds:schemaRef ds:uri="80395025-a11a-4a71-bb66-6bbdf36e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B7AFB-EA81-4CEE-8538-56AF8892ABF5}">
  <ds:schemaRefs>
    <ds:schemaRef ds:uri="http://schemas.microsoft.com/office/2006/metadata/properties"/>
    <ds:schemaRef ds:uri="http://schemas.microsoft.com/office/infopath/2007/PartnerControls"/>
    <ds:schemaRef ds:uri="6eb2d4aa-fe99-4f60-92b8-528ac2742b78"/>
    <ds:schemaRef ds:uri="80395025-a11a-4a71-bb66-6bbdf36e36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3030</Words>
  <Characters>16670</Characters>
  <Application>Microsoft Office Word</Application>
  <DocSecurity>4</DocSecurity>
  <Lines>138</Lines>
  <Paragraphs>39</Paragraphs>
  <ScaleCrop>false</ScaleCrop>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2023-05-16T12:06:00Z</dcterms:created>
  <dcterms:modified xsi:type="dcterms:W3CDTF">2023-05-16T12:06:00Z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0x01010067C7469E67912746A0F02A8812DE583E</vt:lpwstr>
  </property>
</Properties>
</file>