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3343" w14:textId="7D99B39D" w:rsidR="004A4AEE" w:rsidRDefault="004A4AEE" w:rsidP="007B0339">
      <w:pPr>
        <w:pStyle w:val="Kop1"/>
        <w:tabs>
          <w:tab w:val="left" w:pos="12240"/>
        </w:tabs>
        <w:spacing w:line="276" w:lineRule="auto"/>
      </w:pPr>
      <w:r>
        <w:t xml:space="preserve">Overzicht inkoopbeleid </w:t>
      </w:r>
      <w:proofErr w:type="spellStart"/>
      <w:r>
        <w:t>Wlz</w:t>
      </w:r>
      <w:proofErr w:type="spellEnd"/>
      <w:r>
        <w:t xml:space="preserve"> -2026</w:t>
      </w:r>
      <w:r w:rsidR="00BF4B66">
        <w:t xml:space="preserve"> Gehandicaptenzorg</w:t>
      </w:r>
      <w:r w:rsidR="0097050A">
        <w:rPr>
          <w:rStyle w:val="Voetnootmarkering"/>
        </w:rPr>
        <w:footnoteReference w:id="2"/>
      </w:r>
      <w:r w:rsidR="00077067">
        <w:tab/>
      </w:r>
    </w:p>
    <w:p w14:paraId="29427F10" w14:textId="7CCEB623" w:rsidR="00BB71D4" w:rsidRDefault="00E3447F" w:rsidP="007B0339">
      <w:pPr>
        <w:pStyle w:val="Kop2"/>
        <w:spacing w:line="276" w:lineRule="auto"/>
      </w:pPr>
      <w:r>
        <w:t>Inleiding</w:t>
      </w:r>
    </w:p>
    <w:p w14:paraId="71A1A252" w14:textId="73FEC090" w:rsidR="00A20A54" w:rsidRPr="00363B26" w:rsidRDefault="00E3447F" w:rsidP="007B0339">
      <w:pPr>
        <w:spacing w:line="276" w:lineRule="auto"/>
        <w:rPr>
          <w:rFonts w:ascii="Verdana" w:hAnsi="Verdana"/>
          <w:sz w:val="20"/>
          <w:szCs w:val="20"/>
        </w:rPr>
      </w:pPr>
      <w:r w:rsidRPr="00363B26">
        <w:rPr>
          <w:rFonts w:ascii="Verdana" w:hAnsi="Verdana"/>
          <w:sz w:val="20"/>
          <w:szCs w:val="20"/>
        </w:rPr>
        <w:t xml:space="preserve">De zorgkantoren hebben op </w:t>
      </w:r>
      <w:r w:rsidR="007C69F3">
        <w:rPr>
          <w:rFonts w:ascii="Verdana" w:hAnsi="Verdana"/>
          <w:sz w:val="20"/>
          <w:szCs w:val="20"/>
        </w:rPr>
        <w:t>28</w:t>
      </w:r>
      <w:r w:rsidR="00FA1DEA" w:rsidRPr="00363B26">
        <w:rPr>
          <w:rFonts w:ascii="Verdana" w:hAnsi="Verdana"/>
          <w:sz w:val="20"/>
          <w:szCs w:val="20"/>
        </w:rPr>
        <w:t xml:space="preserve"> mei</w:t>
      </w:r>
      <w:r w:rsidR="00EF002F" w:rsidRPr="00363B26">
        <w:rPr>
          <w:rFonts w:ascii="Verdana" w:hAnsi="Verdana"/>
          <w:sz w:val="20"/>
          <w:szCs w:val="20"/>
        </w:rPr>
        <w:t xml:space="preserve"> </w:t>
      </w:r>
      <w:r w:rsidR="009D0730" w:rsidRPr="00363B26">
        <w:rPr>
          <w:rFonts w:ascii="Verdana" w:hAnsi="Verdana"/>
          <w:sz w:val="20"/>
          <w:szCs w:val="20"/>
        </w:rPr>
        <w:t>aanvullingen op het</w:t>
      </w:r>
      <w:r w:rsidRPr="00363B26">
        <w:rPr>
          <w:rFonts w:ascii="Verdana" w:hAnsi="Verdana"/>
          <w:sz w:val="20"/>
          <w:szCs w:val="20"/>
        </w:rPr>
        <w:t xml:space="preserve"> inkoopbeleid voor de jaren 2024-2026 gepubliceerd</w:t>
      </w:r>
      <w:r w:rsidR="00EF002F" w:rsidRPr="00363B26">
        <w:rPr>
          <w:rFonts w:ascii="Verdana" w:hAnsi="Verdana"/>
          <w:sz w:val="20"/>
          <w:szCs w:val="20"/>
        </w:rPr>
        <w:t>.</w:t>
      </w:r>
      <w:r w:rsidR="00DC3A77" w:rsidRPr="00363B26">
        <w:rPr>
          <w:rFonts w:ascii="Verdana" w:hAnsi="Verdana"/>
          <w:sz w:val="20"/>
          <w:szCs w:val="20"/>
        </w:rPr>
        <w:t xml:space="preserve"> De gezame</w:t>
      </w:r>
      <w:r w:rsidR="00F8662B" w:rsidRPr="00363B26">
        <w:rPr>
          <w:rFonts w:ascii="Verdana" w:hAnsi="Verdana"/>
          <w:sz w:val="20"/>
          <w:szCs w:val="20"/>
        </w:rPr>
        <w:t>n</w:t>
      </w:r>
      <w:r w:rsidR="00DC3A77" w:rsidRPr="00363B26">
        <w:rPr>
          <w:rFonts w:ascii="Verdana" w:hAnsi="Verdana"/>
          <w:sz w:val="20"/>
          <w:szCs w:val="20"/>
        </w:rPr>
        <w:t>lijke ZN visie op duurzame toegang tot de langdurige zorg blijft van kracht.</w:t>
      </w:r>
      <w:r w:rsidR="00EF002F" w:rsidRPr="00363B26">
        <w:rPr>
          <w:rFonts w:ascii="Verdana" w:hAnsi="Verdana"/>
          <w:sz w:val="20"/>
          <w:szCs w:val="20"/>
        </w:rPr>
        <w:t xml:space="preserve"> </w:t>
      </w:r>
      <w:r w:rsidR="00DC3A77" w:rsidRPr="00363B26">
        <w:rPr>
          <w:rFonts w:ascii="Verdana" w:hAnsi="Verdana"/>
          <w:sz w:val="20"/>
          <w:szCs w:val="20"/>
        </w:rPr>
        <w:t>E</w:t>
      </w:r>
      <w:r w:rsidR="0060247D" w:rsidRPr="00363B26">
        <w:rPr>
          <w:rFonts w:ascii="Verdana" w:hAnsi="Verdana"/>
          <w:sz w:val="20"/>
          <w:szCs w:val="20"/>
        </w:rPr>
        <w:t>r</w:t>
      </w:r>
      <w:r w:rsidR="00DC3A77" w:rsidRPr="00363B26">
        <w:rPr>
          <w:rFonts w:ascii="Verdana" w:hAnsi="Verdana"/>
          <w:sz w:val="20"/>
          <w:szCs w:val="20"/>
        </w:rPr>
        <w:t xml:space="preserve"> is een </w:t>
      </w:r>
      <w:r w:rsidR="0072775A" w:rsidRPr="00363B26">
        <w:rPr>
          <w:rFonts w:ascii="Verdana" w:hAnsi="Verdana"/>
          <w:sz w:val="20"/>
          <w:szCs w:val="20"/>
        </w:rPr>
        <w:t>gezamenlijke</w:t>
      </w:r>
      <w:r w:rsidR="00DC3A77" w:rsidRPr="00363B26">
        <w:rPr>
          <w:rFonts w:ascii="Verdana" w:hAnsi="Verdana"/>
          <w:sz w:val="20"/>
          <w:szCs w:val="20"/>
        </w:rPr>
        <w:t xml:space="preserve"> systematiek om te komen tot een richttarief. </w:t>
      </w:r>
      <w:r w:rsidR="00184C8E">
        <w:rPr>
          <w:rFonts w:ascii="Verdana" w:hAnsi="Verdana"/>
          <w:sz w:val="20"/>
          <w:szCs w:val="20"/>
        </w:rPr>
        <w:t>Dit w</w:t>
      </w:r>
      <w:r w:rsidR="00836E41">
        <w:rPr>
          <w:rFonts w:ascii="Verdana" w:hAnsi="Verdana"/>
          <w:sz w:val="20"/>
          <w:szCs w:val="20"/>
        </w:rPr>
        <w:t>ordt berekend conform</w:t>
      </w:r>
      <w:r w:rsidR="00494106" w:rsidRPr="00363B26">
        <w:rPr>
          <w:rFonts w:ascii="Verdana" w:hAnsi="Verdana"/>
          <w:sz w:val="20"/>
          <w:szCs w:val="20"/>
        </w:rPr>
        <w:t xml:space="preserve"> </w:t>
      </w:r>
      <w:r w:rsidR="0049696E" w:rsidRPr="00363B26">
        <w:rPr>
          <w:rFonts w:ascii="Verdana" w:hAnsi="Verdana"/>
          <w:sz w:val="20"/>
          <w:szCs w:val="20"/>
        </w:rPr>
        <w:t>de uitspraak van het gerechtshof Den Haag</w:t>
      </w:r>
      <w:r w:rsidR="0075194C" w:rsidRPr="00363B26">
        <w:rPr>
          <w:rFonts w:ascii="Verdana" w:hAnsi="Verdana"/>
          <w:sz w:val="20"/>
          <w:szCs w:val="20"/>
        </w:rPr>
        <w:t xml:space="preserve"> van 13 februari 2024</w:t>
      </w:r>
      <w:r w:rsidR="00314556" w:rsidRPr="00363B26">
        <w:rPr>
          <w:rStyle w:val="Voetnootmarkering"/>
          <w:rFonts w:ascii="Verdana" w:hAnsi="Verdana"/>
          <w:sz w:val="20"/>
          <w:szCs w:val="20"/>
        </w:rPr>
        <w:footnoteReference w:id="3"/>
      </w:r>
      <w:r w:rsidR="0075194C" w:rsidRPr="00363B26">
        <w:rPr>
          <w:rFonts w:ascii="Verdana" w:hAnsi="Verdana"/>
          <w:sz w:val="20"/>
          <w:szCs w:val="20"/>
        </w:rPr>
        <w:t xml:space="preserve">. </w:t>
      </w:r>
      <w:r w:rsidR="00C74F83" w:rsidRPr="00363B26">
        <w:rPr>
          <w:rFonts w:ascii="Verdana" w:hAnsi="Verdana"/>
          <w:sz w:val="20"/>
          <w:szCs w:val="20"/>
        </w:rPr>
        <w:t xml:space="preserve"> </w:t>
      </w:r>
    </w:p>
    <w:p w14:paraId="2C6D1B5E" w14:textId="77777777" w:rsidR="003643C3" w:rsidRPr="002D1C2E" w:rsidRDefault="00AD7EF2" w:rsidP="007B0339">
      <w:pPr>
        <w:spacing w:line="276" w:lineRule="auto"/>
        <w:rPr>
          <w:rFonts w:ascii="Verdana" w:hAnsi="Verdana"/>
          <w:sz w:val="20"/>
          <w:szCs w:val="20"/>
        </w:rPr>
      </w:pPr>
      <w:r w:rsidRPr="002D1C2E">
        <w:rPr>
          <w:rFonts w:ascii="Verdana" w:hAnsi="Verdana"/>
          <w:sz w:val="20"/>
          <w:szCs w:val="20"/>
        </w:rPr>
        <w:t>De aanvullende inkoopvoorwaarden die eerder deel uitmaakten van het landelijk inkoopkader zijn i</w:t>
      </w:r>
      <w:r w:rsidR="001E2AED" w:rsidRPr="002D1C2E">
        <w:rPr>
          <w:rFonts w:ascii="Verdana" w:hAnsi="Verdana"/>
          <w:sz w:val="20"/>
          <w:szCs w:val="20"/>
        </w:rPr>
        <w:t>n een aparte bijlage</w:t>
      </w:r>
      <w:r w:rsidR="00CD4457" w:rsidRPr="002D1C2E">
        <w:rPr>
          <w:rFonts w:ascii="Verdana" w:hAnsi="Verdana"/>
          <w:sz w:val="20"/>
          <w:szCs w:val="20"/>
        </w:rPr>
        <w:t xml:space="preserve"> opgenomen die bij alle zorgkantoren bij de inkoopdocumenten behoort. </w:t>
      </w:r>
    </w:p>
    <w:p w14:paraId="1F65D0C8" w14:textId="3785E7EA" w:rsidR="00E3447F" w:rsidRPr="002D1C2E" w:rsidRDefault="003643C3" w:rsidP="007B0339">
      <w:pPr>
        <w:spacing w:line="276" w:lineRule="auto"/>
        <w:rPr>
          <w:rFonts w:ascii="Verdana" w:hAnsi="Verdana"/>
          <w:sz w:val="20"/>
          <w:szCs w:val="20"/>
        </w:rPr>
      </w:pPr>
      <w:r w:rsidRPr="002D1C2E">
        <w:rPr>
          <w:rFonts w:ascii="Verdana" w:hAnsi="Verdana"/>
          <w:sz w:val="20"/>
          <w:szCs w:val="20"/>
        </w:rPr>
        <w:t xml:space="preserve">Hieronder vindt u eerst de </w:t>
      </w:r>
      <w:r w:rsidR="00516DD0" w:rsidRPr="002D1C2E">
        <w:rPr>
          <w:rFonts w:ascii="Verdana" w:hAnsi="Verdana"/>
          <w:sz w:val="20"/>
          <w:szCs w:val="20"/>
        </w:rPr>
        <w:t xml:space="preserve">voor de gehandicaptenzorg </w:t>
      </w:r>
      <w:r w:rsidR="2548557D" w:rsidRPr="72E8FCD4">
        <w:rPr>
          <w:rFonts w:ascii="Verdana" w:hAnsi="Verdana"/>
          <w:sz w:val="20"/>
          <w:szCs w:val="20"/>
        </w:rPr>
        <w:t xml:space="preserve">de </w:t>
      </w:r>
      <w:r w:rsidR="00516DD0" w:rsidRPr="002D1C2E">
        <w:rPr>
          <w:rFonts w:ascii="Verdana" w:hAnsi="Verdana"/>
          <w:sz w:val="20"/>
          <w:szCs w:val="20"/>
        </w:rPr>
        <w:t>meest relevant</w:t>
      </w:r>
      <w:r w:rsidRPr="002D1C2E">
        <w:rPr>
          <w:rFonts w:ascii="Verdana" w:hAnsi="Verdana"/>
          <w:sz w:val="20"/>
          <w:szCs w:val="20"/>
        </w:rPr>
        <w:t xml:space="preserve">e punten uit de gezamenlijke visie en </w:t>
      </w:r>
      <w:r w:rsidR="5D54AA6A" w:rsidRPr="72E8FCD4">
        <w:rPr>
          <w:rFonts w:ascii="Verdana" w:hAnsi="Verdana"/>
          <w:sz w:val="20"/>
          <w:szCs w:val="20"/>
        </w:rPr>
        <w:t>informatie</w:t>
      </w:r>
      <w:r w:rsidR="4383EECC" w:rsidRPr="72E8FCD4">
        <w:rPr>
          <w:rFonts w:ascii="Verdana" w:hAnsi="Verdana"/>
          <w:sz w:val="20"/>
          <w:szCs w:val="20"/>
        </w:rPr>
        <w:t xml:space="preserve"> </w:t>
      </w:r>
      <w:r w:rsidR="0019266F" w:rsidRPr="002D1C2E">
        <w:rPr>
          <w:rFonts w:ascii="Verdana" w:hAnsi="Verdana"/>
          <w:sz w:val="20"/>
          <w:szCs w:val="20"/>
        </w:rPr>
        <w:t xml:space="preserve">over het richttarief. Vervolgens </w:t>
      </w:r>
      <w:r w:rsidR="00690C77" w:rsidRPr="002D1C2E">
        <w:rPr>
          <w:rFonts w:ascii="Verdana" w:hAnsi="Verdana"/>
          <w:sz w:val="20"/>
          <w:szCs w:val="20"/>
        </w:rPr>
        <w:t xml:space="preserve">geven wij een overzicht van de belangrijkste </w:t>
      </w:r>
      <w:r w:rsidR="00714185" w:rsidRPr="002D1C2E">
        <w:rPr>
          <w:rFonts w:ascii="Verdana" w:hAnsi="Verdana"/>
          <w:sz w:val="20"/>
          <w:szCs w:val="20"/>
        </w:rPr>
        <w:t>thema’s uit het inkoopbeleid van de afzonderlijke zorgkantoren</w:t>
      </w:r>
      <w:r w:rsidR="00BA5527" w:rsidRPr="002D1C2E">
        <w:rPr>
          <w:rFonts w:ascii="Verdana" w:hAnsi="Verdana"/>
          <w:sz w:val="20"/>
          <w:szCs w:val="20"/>
        </w:rPr>
        <w:t>.</w:t>
      </w:r>
      <w:r w:rsidRPr="002D1C2E">
        <w:rPr>
          <w:rFonts w:ascii="Verdana" w:hAnsi="Verdana"/>
          <w:sz w:val="20"/>
          <w:szCs w:val="20"/>
        </w:rPr>
        <w:t xml:space="preserve"> </w:t>
      </w:r>
      <w:r w:rsidR="00EF002F" w:rsidRPr="002D1C2E">
        <w:rPr>
          <w:rFonts w:ascii="Verdana" w:hAnsi="Verdana"/>
          <w:sz w:val="20"/>
          <w:szCs w:val="20"/>
        </w:rPr>
        <w:t xml:space="preserve"> </w:t>
      </w:r>
    </w:p>
    <w:p w14:paraId="162083C0" w14:textId="245BCE17" w:rsidR="00FB242A" w:rsidRPr="004A4291" w:rsidRDefault="00FB7B8A" w:rsidP="007B0339">
      <w:pPr>
        <w:pStyle w:val="Kop2"/>
        <w:spacing w:line="276" w:lineRule="auto"/>
      </w:pPr>
      <w:r>
        <w:t xml:space="preserve">ZN </w:t>
      </w:r>
      <w:r w:rsidR="004C3EC6" w:rsidRPr="004A4291">
        <w:t>Visie</w:t>
      </w:r>
      <w:r>
        <w:t xml:space="preserve"> op duurzame toegang tot de langdurige zorg</w:t>
      </w:r>
    </w:p>
    <w:p w14:paraId="46AB12D6" w14:textId="4B537B1B" w:rsidR="00BA2E17" w:rsidRDefault="00BA2E17" w:rsidP="007B0339">
      <w:pPr>
        <w:spacing w:line="276" w:lineRule="auto"/>
        <w:rPr>
          <w:rFonts w:ascii="Verdana" w:hAnsi="Verdana"/>
          <w:sz w:val="20"/>
          <w:szCs w:val="20"/>
        </w:rPr>
      </w:pPr>
      <w:r>
        <w:rPr>
          <w:rFonts w:ascii="Verdana" w:hAnsi="Verdana"/>
          <w:sz w:val="20"/>
          <w:szCs w:val="20"/>
        </w:rPr>
        <w:t xml:space="preserve">De ZN visie op duurzame toegang tot de langdurige zorg vormt de basis voor het inkoopbeleid van de verschillende zorgkantoren. </w:t>
      </w:r>
      <w:r w:rsidR="00D2038C">
        <w:rPr>
          <w:rFonts w:ascii="Verdana" w:hAnsi="Verdana"/>
          <w:sz w:val="20"/>
          <w:szCs w:val="20"/>
        </w:rPr>
        <w:t>De zorgkantoren</w:t>
      </w:r>
      <w:r w:rsidR="00635DA3">
        <w:rPr>
          <w:rFonts w:ascii="Verdana" w:hAnsi="Verdana"/>
          <w:sz w:val="20"/>
          <w:szCs w:val="20"/>
        </w:rPr>
        <w:t xml:space="preserve"> houden rekening met regionale factoren bij de uitwerking van de visie in hun beleid.</w:t>
      </w:r>
    </w:p>
    <w:p w14:paraId="5124562A" w14:textId="60B624B5" w:rsidR="004C3EC6" w:rsidRDefault="00BF4B66" w:rsidP="007B0339">
      <w:pPr>
        <w:spacing w:line="276" w:lineRule="auto"/>
        <w:rPr>
          <w:rFonts w:ascii="Verdana" w:hAnsi="Verdana"/>
          <w:sz w:val="20"/>
          <w:szCs w:val="20"/>
        </w:rPr>
      </w:pPr>
      <w:r>
        <w:rPr>
          <w:rFonts w:ascii="Verdana" w:hAnsi="Verdana"/>
          <w:sz w:val="20"/>
          <w:szCs w:val="20"/>
        </w:rPr>
        <w:t>In de visie geven de zorgkantoren aan dat p</w:t>
      </w:r>
      <w:r w:rsidR="004C3EC6">
        <w:rPr>
          <w:rFonts w:ascii="Verdana" w:hAnsi="Verdana"/>
          <w:sz w:val="20"/>
          <w:szCs w:val="20"/>
        </w:rPr>
        <w:t xml:space="preserve">assende zorg als belangrijke basis </w:t>
      </w:r>
      <w:r w:rsidR="00E849E2">
        <w:rPr>
          <w:rFonts w:ascii="Verdana" w:hAnsi="Verdana"/>
          <w:sz w:val="20"/>
          <w:szCs w:val="20"/>
        </w:rPr>
        <w:t xml:space="preserve">wordt gekozen </w:t>
      </w:r>
      <w:r w:rsidR="004C3EC6">
        <w:rPr>
          <w:rFonts w:ascii="Verdana" w:hAnsi="Verdana"/>
          <w:sz w:val="20"/>
          <w:szCs w:val="20"/>
        </w:rPr>
        <w:t xml:space="preserve">voor het behalen van de hoofddoelstellingen voor de toegankelijkheid, betaalbaarheid en kwaliteit van zorg. </w:t>
      </w:r>
    </w:p>
    <w:p w14:paraId="0AB26310" w14:textId="6C1958B5" w:rsidR="004C3EC6" w:rsidRDefault="00DA0BC1" w:rsidP="007B0339">
      <w:pPr>
        <w:spacing w:line="276" w:lineRule="auto"/>
        <w:rPr>
          <w:rFonts w:ascii="Verdana" w:hAnsi="Verdana"/>
          <w:sz w:val="20"/>
          <w:szCs w:val="20"/>
        </w:rPr>
      </w:pPr>
      <w:r>
        <w:rPr>
          <w:rFonts w:ascii="Verdana" w:hAnsi="Verdana"/>
          <w:sz w:val="20"/>
          <w:szCs w:val="20"/>
        </w:rPr>
        <w:t>Onder pass</w:t>
      </w:r>
      <w:r w:rsidR="00447817">
        <w:rPr>
          <w:rFonts w:ascii="Verdana" w:hAnsi="Verdana"/>
          <w:sz w:val="20"/>
          <w:szCs w:val="20"/>
        </w:rPr>
        <w:t>ende zorg</w:t>
      </w:r>
      <w:r>
        <w:rPr>
          <w:rFonts w:ascii="Verdana" w:hAnsi="Verdana"/>
          <w:sz w:val="20"/>
          <w:szCs w:val="20"/>
        </w:rPr>
        <w:t xml:space="preserve"> verstaan zij</w:t>
      </w:r>
      <w:r w:rsidR="00447817">
        <w:rPr>
          <w:rFonts w:ascii="Verdana" w:hAnsi="Verdana"/>
          <w:sz w:val="20"/>
          <w:szCs w:val="20"/>
        </w:rPr>
        <w:t xml:space="preserve">: </w:t>
      </w:r>
      <w:r w:rsidR="004C3EC6">
        <w:rPr>
          <w:rFonts w:ascii="Verdana" w:hAnsi="Verdana"/>
          <w:sz w:val="20"/>
          <w:szCs w:val="20"/>
        </w:rPr>
        <w:t>Zorg die werkt</w:t>
      </w:r>
      <w:r w:rsidR="009B44BB">
        <w:rPr>
          <w:rFonts w:ascii="Verdana" w:hAnsi="Verdana"/>
          <w:sz w:val="20"/>
          <w:szCs w:val="20"/>
        </w:rPr>
        <w:t>,</w:t>
      </w:r>
      <w:r w:rsidR="004C3EC6">
        <w:rPr>
          <w:rFonts w:ascii="Verdana" w:hAnsi="Verdana"/>
          <w:sz w:val="20"/>
          <w:szCs w:val="20"/>
        </w:rPr>
        <w:t xml:space="preserve"> waar mogelijk dicht bij de </w:t>
      </w:r>
      <w:r w:rsidR="260BC747" w:rsidRPr="72E8FCD4">
        <w:rPr>
          <w:rFonts w:ascii="Verdana" w:hAnsi="Verdana"/>
          <w:sz w:val="20"/>
          <w:szCs w:val="20"/>
        </w:rPr>
        <w:t>cli</w:t>
      </w:r>
      <w:r w:rsidR="4C6B29D8" w:rsidRPr="72E8FCD4">
        <w:rPr>
          <w:rFonts w:ascii="Verdana" w:hAnsi="Verdana"/>
          <w:sz w:val="20"/>
          <w:szCs w:val="20"/>
        </w:rPr>
        <w:t>ë</w:t>
      </w:r>
      <w:r w:rsidR="260BC747" w:rsidRPr="72E8FCD4">
        <w:rPr>
          <w:rFonts w:ascii="Verdana" w:hAnsi="Verdana"/>
          <w:sz w:val="20"/>
          <w:szCs w:val="20"/>
        </w:rPr>
        <w:t>nt</w:t>
      </w:r>
      <w:r w:rsidR="004C3EC6">
        <w:rPr>
          <w:rFonts w:ascii="Verdana" w:hAnsi="Verdana"/>
          <w:sz w:val="20"/>
          <w:szCs w:val="20"/>
        </w:rPr>
        <w:t>, waarbij cli</w:t>
      </w:r>
      <w:r w:rsidR="000370A4">
        <w:rPr>
          <w:rFonts w:ascii="Verdana" w:hAnsi="Verdana"/>
          <w:sz w:val="20"/>
          <w:szCs w:val="20"/>
        </w:rPr>
        <w:t>ë</w:t>
      </w:r>
      <w:r w:rsidR="004C3EC6">
        <w:rPr>
          <w:rFonts w:ascii="Verdana" w:hAnsi="Verdana"/>
          <w:sz w:val="20"/>
          <w:szCs w:val="20"/>
        </w:rPr>
        <w:t>nt en zorgverlener samen beslissen en waarbij minder focus is op de aandoening en behandeling en meer ingezet wordt op gezondheid, welbevinden en wat iemand wel kan</w:t>
      </w:r>
      <w:r w:rsidR="2CB22F68" w:rsidRPr="72E8FCD4">
        <w:rPr>
          <w:rFonts w:ascii="Verdana" w:hAnsi="Verdana"/>
          <w:sz w:val="20"/>
          <w:szCs w:val="20"/>
        </w:rPr>
        <w:t>.</w:t>
      </w:r>
    </w:p>
    <w:p w14:paraId="2B87CA78" w14:textId="77777777" w:rsidR="00243AC4" w:rsidRDefault="00243AC4" w:rsidP="007B0339">
      <w:pPr>
        <w:pStyle w:val="Kop3"/>
        <w:spacing w:line="276" w:lineRule="auto"/>
      </w:pPr>
    </w:p>
    <w:p w14:paraId="139CE737" w14:textId="6C5ECD17" w:rsidR="00447817" w:rsidRDefault="00C06B60" w:rsidP="007B0339">
      <w:pPr>
        <w:pStyle w:val="Kop3"/>
        <w:spacing w:line="276" w:lineRule="auto"/>
      </w:pPr>
      <w:r>
        <w:br/>
      </w:r>
      <w:r w:rsidR="00447817">
        <w:t xml:space="preserve">Beweging naar toekomstbestendige </w:t>
      </w:r>
      <w:proofErr w:type="spellStart"/>
      <w:r w:rsidR="00447817">
        <w:t>Wlz</w:t>
      </w:r>
      <w:proofErr w:type="spellEnd"/>
    </w:p>
    <w:p w14:paraId="7D54C625" w14:textId="5B72F5E9" w:rsidR="004C2F02" w:rsidRDefault="006C19E3" w:rsidP="007B0339">
      <w:pPr>
        <w:spacing w:line="276" w:lineRule="auto"/>
        <w:rPr>
          <w:rFonts w:ascii="Verdana" w:hAnsi="Verdana"/>
          <w:sz w:val="20"/>
          <w:szCs w:val="20"/>
        </w:rPr>
      </w:pPr>
      <w:r>
        <w:rPr>
          <w:rFonts w:ascii="Verdana" w:hAnsi="Verdana"/>
          <w:sz w:val="20"/>
          <w:szCs w:val="20"/>
        </w:rPr>
        <w:t>T</w:t>
      </w:r>
      <w:r w:rsidR="004C3EC6">
        <w:rPr>
          <w:rFonts w:ascii="Verdana" w:hAnsi="Verdana"/>
          <w:sz w:val="20"/>
          <w:szCs w:val="20"/>
        </w:rPr>
        <w:t>oekomstbestendig</w:t>
      </w:r>
      <w:r w:rsidR="00166ADB">
        <w:rPr>
          <w:rFonts w:ascii="Verdana" w:hAnsi="Verdana"/>
          <w:sz w:val="20"/>
          <w:szCs w:val="20"/>
        </w:rPr>
        <w:t xml:space="preserve">e </w:t>
      </w:r>
      <w:proofErr w:type="spellStart"/>
      <w:r w:rsidR="00166ADB">
        <w:rPr>
          <w:rFonts w:ascii="Verdana" w:hAnsi="Verdana"/>
          <w:sz w:val="20"/>
          <w:szCs w:val="20"/>
        </w:rPr>
        <w:t>Wlz</w:t>
      </w:r>
      <w:proofErr w:type="spellEnd"/>
      <w:r w:rsidR="00166ADB">
        <w:rPr>
          <w:rFonts w:ascii="Verdana" w:hAnsi="Verdana"/>
          <w:sz w:val="20"/>
          <w:szCs w:val="20"/>
        </w:rPr>
        <w:t xml:space="preserve"> </w:t>
      </w:r>
      <w:r w:rsidR="001B03BE">
        <w:rPr>
          <w:rFonts w:ascii="Verdana" w:hAnsi="Verdana"/>
          <w:sz w:val="20"/>
          <w:szCs w:val="20"/>
        </w:rPr>
        <w:t>vraagt om een andere inzet van formele zorg</w:t>
      </w:r>
      <w:r>
        <w:rPr>
          <w:rFonts w:ascii="Verdana" w:hAnsi="Verdana"/>
          <w:sz w:val="20"/>
          <w:szCs w:val="20"/>
        </w:rPr>
        <w:t xml:space="preserve">. De beweging naar toekomstbestendige </w:t>
      </w:r>
      <w:proofErr w:type="spellStart"/>
      <w:r>
        <w:rPr>
          <w:rFonts w:ascii="Verdana" w:hAnsi="Verdana"/>
          <w:sz w:val="20"/>
          <w:szCs w:val="20"/>
        </w:rPr>
        <w:t>Wlz</w:t>
      </w:r>
      <w:proofErr w:type="spellEnd"/>
      <w:r>
        <w:rPr>
          <w:rFonts w:ascii="Verdana" w:hAnsi="Verdana"/>
          <w:sz w:val="20"/>
          <w:szCs w:val="20"/>
        </w:rPr>
        <w:t xml:space="preserve"> </w:t>
      </w:r>
      <w:r w:rsidR="008A03D6">
        <w:rPr>
          <w:rFonts w:ascii="Verdana" w:hAnsi="Verdana"/>
          <w:sz w:val="20"/>
          <w:szCs w:val="20"/>
        </w:rPr>
        <w:t xml:space="preserve">is vierledig en </w:t>
      </w:r>
      <w:r w:rsidR="00833B52">
        <w:rPr>
          <w:rFonts w:ascii="Verdana" w:hAnsi="Verdana"/>
          <w:sz w:val="20"/>
          <w:szCs w:val="20"/>
        </w:rPr>
        <w:t>betreft:</w:t>
      </w:r>
    </w:p>
    <w:p w14:paraId="12792E63" w14:textId="77777777" w:rsidR="000F188F" w:rsidRDefault="004C3EC6" w:rsidP="007B0339">
      <w:pPr>
        <w:pStyle w:val="Lijstalinea"/>
        <w:numPr>
          <w:ilvl w:val="0"/>
          <w:numId w:val="16"/>
        </w:numPr>
        <w:spacing w:line="276" w:lineRule="auto"/>
        <w:rPr>
          <w:rFonts w:ascii="Verdana" w:hAnsi="Verdana"/>
          <w:sz w:val="20"/>
          <w:szCs w:val="20"/>
        </w:rPr>
      </w:pPr>
      <w:r w:rsidRPr="000F188F">
        <w:rPr>
          <w:rFonts w:ascii="Verdana" w:hAnsi="Verdana"/>
          <w:sz w:val="20"/>
          <w:szCs w:val="20"/>
        </w:rPr>
        <w:t xml:space="preserve">zelf als het kan, </w:t>
      </w:r>
    </w:p>
    <w:p w14:paraId="571666A0" w14:textId="77777777" w:rsidR="000F188F" w:rsidRDefault="004C3EC6" w:rsidP="007B0339">
      <w:pPr>
        <w:pStyle w:val="Lijstalinea"/>
        <w:numPr>
          <w:ilvl w:val="0"/>
          <w:numId w:val="16"/>
        </w:numPr>
        <w:spacing w:line="276" w:lineRule="auto"/>
        <w:rPr>
          <w:rFonts w:ascii="Verdana" w:hAnsi="Verdana"/>
          <w:sz w:val="20"/>
          <w:szCs w:val="20"/>
        </w:rPr>
      </w:pPr>
      <w:r w:rsidRPr="000F188F">
        <w:rPr>
          <w:rFonts w:ascii="Verdana" w:hAnsi="Verdana"/>
          <w:sz w:val="20"/>
          <w:szCs w:val="20"/>
        </w:rPr>
        <w:t xml:space="preserve">(samen) thuis als het kan, </w:t>
      </w:r>
    </w:p>
    <w:p w14:paraId="12F8968C" w14:textId="77777777" w:rsidR="000F188F" w:rsidRDefault="004C3EC6" w:rsidP="007B0339">
      <w:pPr>
        <w:pStyle w:val="Lijstalinea"/>
        <w:numPr>
          <w:ilvl w:val="0"/>
          <w:numId w:val="16"/>
        </w:numPr>
        <w:spacing w:line="276" w:lineRule="auto"/>
        <w:rPr>
          <w:rFonts w:ascii="Verdana" w:hAnsi="Verdana"/>
          <w:sz w:val="20"/>
          <w:szCs w:val="20"/>
        </w:rPr>
      </w:pPr>
      <w:r w:rsidRPr="000F188F">
        <w:rPr>
          <w:rFonts w:ascii="Verdana" w:hAnsi="Verdana"/>
          <w:sz w:val="20"/>
          <w:szCs w:val="20"/>
        </w:rPr>
        <w:t>digitaal als het kan</w:t>
      </w:r>
      <w:r w:rsidR="000F188F">
        <w:rPr>
          <w:rFonts w:ascii="Verdana" w:hAnsi="Verdana"/>
          <w:sz w:val="20"/>
          <w:szCs w:val="20"/>
        </w:rPr>
        <w:t>,</w:t>
      </w:r>
    </w:p>
    <w:p w14:paraId="2C1F6283" w14:textId="77777777" w:rsidR="000F188F" w:rsidRDefault="004C3EC6" w:rsidP="007B0339">
      <w:pPr>
        <w:pStyle w:val="Lijstalinea"/>
        <w:numPr>
          <w:ilvl w:val="0"/>
          <w:numId w:val="16"/>
        </w:numPr>
        <w:spacing w:line="276" w:lineRule="auto"/>
        <w:rPr>
          <w:rFonts w:ascii="Verdana" w:hAnsi="Verdana"/>
          <w:sz w:val="20"/>
          <w:szCs w:val="20"/>
        </w:rPr>
      </w:pPr>
      <w:r w:rsidRPr="000F188F">
        <w:rPr>
          <w:rFonts w:ascii="Verdana" w:hAnsi="Verdana"/>
          <w:sz w:val="20"/>
          <w:szCs w:val="20"/>
        </w:rPr>
        <w:t xml:space="preserve">passend aanbod voor kwetsbare groepen. </w:t>
      </w:r>
    </w:p>
    <w:p w14:paraId="6521E5B2" w14:textId="1861CC9C" w:rsidR="004C3EC6" w:rsidRDefault="00D45882" w:rsidP="007B0339">
      <w:pPr>
        <w:spacing w:line="276" w:lineRule="auto"/>
        <w:rPr>
          <w:rFonts w:ascii="Verdana" w:hAnsi="Verdana"/>
          <w:sz w:val="20"/>
          <w:szCs w:val="20"/>
        </w:rPr>
      </w:pPr>
      <w:r>
        <w:rPr>
          <w:rFonts w:ascii="Verdana" w:hAnsi="Verdana"/>
          <w:sz w:val="20"/>
          <w:szCs w:val="20"/>
        </w:rPr>
        <w:t xml:space="preserve">Om dit te bereiken zetten de zorgkantoren </w:t>
      </w:r>
      <w:r w:rsidR="00301AAC">
        <w:rPr>
          <w:rFonts w:ascii="Verdana" w:hAnsi="Verdana"/>
          <w:sz w:val="20"/>
          <w:szCs w:val="20"/>
        </w:rPr>
        <w:t xml:space="preserve">specifiek </w:t>
      </w:r>
      <w:r>
        <w:rPr>
          <w:rFonts w:ascii="Verdana" w:hAnsi="Verdana"/>
          <w:sz w:val="20"/>
          <w:szCs w:val="20"/>
        </w:rPr>
        <w:t xml:space="preserve">in op </w:t>
      </w:r>
      <w:r w:rsidR="004C3EC6" w:rsidRPr="000F188F">
        <w:rPr>
          <w:rFonts w:ascii="Verdana" w:hAnsi="Verdana"/>
          <w:sz w:val="20"/>
          <w:szCs w:val="20"/>
        </w:rPr>
        <w:t xml:space="preserve">opschaling en ontwikkeling van innovaties, </w:t>
      </w:r>
      <w:r w:rsidR="00037163">
        <w:rPr>
          <w:rFonts w:ascii="Verdana" w:hAnsi="Verdana"/>
          <w:sz w:val="20"/>
          <w:szCs w:val="20"/>
        </w:rPr>
        <w:t xml:space="preserve">inkopen van </w:t>
      </w:r>
      <w:r w:rsidR="004C3EC6" w:rsidRPr="000F188F">
        <w:rPr>
          <w:rFonts w:ascii="Verdana" w:hAnsi="Verdana"/>
          <w:sz w:val="20"/>
          <w:szCs w:val="20"/>
        </w:rPr>
        <w:t>zorg van goede kwaliteit</w:t>
      </w:r>
      <w:r w:rsidR="00A440D2">
        <w:rPr>
          <w:rFonts w:ascii="Verdana" w:hAnsi="Verdana"/>
          <w:sz w:val="20"/>
          <w:szCs w:val="20"/>
        </w:rPr>
        <w:t>,</w:t>
      </w:r>
      <w:r w:rsidR="004C3EC6" w:rsidRPr="000F188F">
        <w:rPr>
          <w:rFonts w:ascii="Verdana" w:hAnsi="Verdana"/>
          <w:sz w:val="20"/>
          <w:szCs w:val="20"/>
        </w:rPr>
        <w:t xml:space="preserve"> ondersteun</w:t>
      </w:r>
      <w:r w:rsidR="005F4E66">
        <w:rPr>
          <w:rFonts w:ascii="Verdana" w:hAnsi="Verdana"/>
          <w:sz w:val="20"/>
          <w:szCs w:val="20"/>
        </w:rPr>
        <w:t>ing</w:t>
      </w:r>
      <w:r w:rsidR="004C3EC6" w:rsidRPr="000F188F">
        <w:rPr>
          <w:rFonts w:ascii="Verdana" w:hAnsi="Verdana"/>
          <w:sz w:val="20"/>
          <w:szCs w:val="20"/>
        </w:rPr>
        <w:t xml:space="preserve"> bij verduurzaming (doelen Green Deal)</w:t>
      </w:r>
      <w:r w:rsidR="005F4E66">
        <w:rPr>
          <w:rFonts w:ascii="Verdana" w:hAnsi="Verdana"/>
          <w:sz w:val="20"/>
          <w:szCs w:val="20"/>
        </w:rPr>
        <w:t xml:space="preserve"> en</w:t>
      </w:r>
      <w:r w:rsidR="004C3EC6" w:rsidRPr="000F188F">
        <w:rPr>
          <w:rFonts w:ascii="Verdana" w:hAnsi="Verdana"/>
          <w:sz w:val="20"/>
          <w:szCs w:val="20"/>
        </w:rPr>
        <w:t xml:space="preserve"> aandacht voor bedrijfsvoering</w:t>
      </w:r>
      <w:r w:rsidR="653F0E88" w:rsidRPr="72E8FCD4">
        <w:rPr>
          <w:rFonts w:ascii="Verdana" w:hAnsi="Verdana"/>
          <w:sz w:val="20"/>
          <w:szCs w:val="20"/>
        </w:rPr>
        <w:t>.</w:t>
      </w:r>
      <w:r w:rsidR="00546846">
        <w:br/>
      </w:r>
    </w:p>
    <w:p w14:paraId="20114466" w14:textId="77777777" w:rsidR="0016622D" w:rsidRPr="004E446A" w:rsidRDefault="0016622D" w:rsidP="007B0339">
      <w:pPr>
        <w:pStyle w:val="Lijstalinea"/>
        <w:numPr>
          <w:ilvl w:val="0"/>
          <w:numId w:val="17"/>
        </w:numPr>
        <w:spacing w:line="276" w:lineRule="auto"/>
        <w:rPr>
          <w:rFonts w:ascii="Verdana" w:hAnsi="Verdana"/>
          <w:sz w:val="20"/>
          <w:szCs w:val="20"/>
        </w:rPr>
      </w:pPr>
      <w:r w:rsidRPr="004E446A">
        <w:rPr>
          <w:rFonts w:ascii="Verdana" w:hAnsi="Verdana"/>
          <w:sz w:val="20"/>
          <w:szCs w:val="20"/>
        </w:rPr>
        <w:t>Innovatie</w:t>
      </w:r>
    </w:p>
    <w:p w14:paraId="5179BCAB" w14:textId="2486D68B" w:rsidR="0016622D" w:rsidRDefault="0016622D" w:rsidP="007B0339">
      <w:pPr>
        <w:spacing w:line="276" w:lineRule="auto"/>
        <w:rPr>
          <w:rFonts w:ascii="Verdana" w:hAnsi="Verdana"/>
          <w:sz w:val="20"/>
          <w:szCs w:val="20"/>
        </w:rPr>
      </w:pPr>
      <w:r>
        <w:rPr>
          <w:rFonts w:ascii="Verdana" w:hAnsi="Verdana"/>
          <w:sz w:val="20"/>
          <w:szCs w:val="20"/>
        </w:rPr>
        <w:t xml:space="preserve">Zorgkantoren zullen implementatie en opschaling van bewezen effectieve innovaties helpen versnellen. Daarnaast kijken ze samen met aanbieders naar innovaties die bijdragen aan maatschappelijke uitdagingen en zetten ze vooral in op arbeidsbesparende innovaties om bij te dragen aan </w:t>
      </w:r>
      <w:r w:rsidR="00996CC9">
        <w:rPr>
          <w:rFonts w:ascii="Verdana" w:hAnsi="Verdana"/>
          <w:sz w:val="20"/>
          <w:szCs w:val="20"/>
        </w:rPr>
        <w:t xml:space="preserve">een </w:t>
      </w:r>
      <w:r>
        <w:rPr>
          <w:rFonts w:ascii="Verdana" w:hAnsi="Verdana"/>
          <w:sz w:val="20"/>
          <w:szCs w:val="20"/>
        </w:rPr>
        <w:t>toekomstbestendig zorglandschap. Innovaties worden getoetst aan in hoeverre ze bijdragen aan de transformatie van het zorglandschap op het gebied van toegankelijkheid, kwaliteit en betaalbaarheid van zorg. Uitwisseling, leren van elkaar en samenwerken wordt gestimuleerd.</w:t>
      </w:r>
    </w:p>
    <w:p w14:paraId="4647CE21" w14:textId="75397A4C" w:rsidR="0016622D" w:rsidRDefault="0016622D" w:rsidP="007B0339">
      <w:pPr>
        <w:spacing w:line="276" w:lineRule="auto"/>
        <w:rPr>
          <w:rFonts w:ascii="Verdana" w:hAnsi="Verdana"/>
          <w:sz w:val="20"/>
          <w:szCs w:val="20"/>
        </w:rPr>
      </w:pPr>
      <w:r>
        <w:rPr>
          <w:rFonts w:ascii="Verdana" w:hAnsi="Verdana"/>
          <w:sz w:val="20"/>
          <w:szCs w:val="20"/>
        </w:rPr>
        <w:t xml:space="preserve">Er komt een landelijk overzicht van bewezen zorginnovaties voor alle sectoren. Samen met zorgaanbieders wordt de effectiviteit in kaart gebracht en de organisatie van innovatie en implementatie </w:t>
      </w:r>
      <w:r w:rsidR="15FCA963" w:rsidRPr="72E8FCD4">
        <w:rPr>
          <w:rFonts w:ascii="Verdana" w:hAnsi="Verdana"/>
          <w:sz w:val="20"/>
          <w:szCs w:val="20"/>
        </w:rPr>
        <w:t>vormgegeven</w:t>
      </w:r>
      <w:r w:rsidR="5A1652DD" w:rsidRPr="72E8FCD4">
        <w:rPr>
          <w:rFonts w:ascii="Verdana" w:hAnsi="Verdana"/>
          <w:sz w:val="20"/>
          <w:szCs w:val="20"/>
        </w:rPr>
        <w:t>.</w:t>
      </w:r>
      <w:r>
        <w:rPr>
          <w:rFonts w:ascii="Verdana" w:hAnsi="Verdana"/>
          <w:sz w:val="20"/>
          <w:szCs w:val="20"/>
        </w:rPr>
        <w:t xml:space="preserve"> Effectieve innovaties worden opgeschaald, waarbij het pas toe of leg uit-principe geldt.</w:t>
      </w:r>
    </w:p>
    <w:p w14:paraId="4BBB91F1" w14:textId="77777777" w:rsidR="0016622D" w:rsidRDefault="0016622D" w:rsidP="007B0339">
      <w:pPr>
        <w:spacing w:line="276" w:lineRule="auto"/>
        <w:rPr>
          <w:rFonts w:ascii="Verdana" w:hAnsi="Verdana"/>
          <w:sz w:val="20"/>
          <w:szCs w:val="20"/>
        </w:rPr>
      </w:pPr>
      <w:r>
        <w:rPr>
          <w:rFonts w:ascii="Verdana" w:hAnsi="Verdana"/>
          <w:sz w:val="20"/>
          <w:szCs w:val="20"/>
        </w:rPr>
        <w:t>Er zijn gezamenlijke afspraken gemaakt over digitalisering, waaraan per zorgkantoor invulling wordt gegeven.</w:t>
      </w:r>
    </w:p>
    <w:p w14:paraId="617C6F81" w14:textId="77777777" w:rsidR="0016622D" w:rsidRDefault="0016622D" w:rsidP="007B0339">
      <w:pPr>
        <w:pStyle w:val="Lijstalinea"/>
        <w:numPr>
          <w:ilvl w:val="0"/>
          <w:numId w:val="17"/>
        </w:numPr>
        <w:spacing w:line="276" w:lineRule="auto"/>
        <w:rPr>
          <w:rFonts w:ascii="Verdana" w:hAnsi="Verdana"/>
          <w:sz w:val="20"/>
          <w:szCs w:val="20"/>
        </w:rPr>
      </w:pPr>
      <w:r w:rsidRPr="003E2D33">
        <w:rPr>
          <w:rFonts w:ascii="Verdana" w:hAnsi="Verdana"/>
          <w:sz w:val="20"/>
          <w:szCs w:val="20"/>
        </w:rPr>
        <w:t>Kwaliteit</w:t>
      </w:r>
    </w:p>
    <w:p w14:paraId="6579484C" w14:textId="56E6A27B" w:rsidR="009E3313" w:rsidRPr="009E3313" w:rsidRDefault="0094110A" w:rsidP="007B0339">
      <w:pPr>
        <w:spacing w:line="276" w:lineRule="auto"/>
        <w:rPr>
          <w:rFonts w:ascii="Verdana" w:hAnsi="Verdana"/>
          <w:sz w:val="20"/>
          <w:szCs w:val="20"/>
        </w:rPr>
      </w:pPr>
      <w:r>
        <w:rPr>
          <w:rFonts w:ascii="Verdana" w:hAnsi="Verdana"/>
          <w:sz w:val="20"/>
          <w:szCs w:val="20"/>
        </w:rPr>
        <w:t xml:space="preserve">Uitgangspunt is </w:t>
      </w:r>
      <w:r w:rsidR="00316FC5">
        <w:rPr>
          <w:rFonts w:ascii="Verdana" w:hAnsi="Verdana"/>
          <w:sz w:val="20"/>
          <w:szCs w:val="20"/>
        </w:rPr>
        <w:t xml:space="preserve">het </w:t>
      </w:r>
      <w:r>
        <w:rPr>
          <w:rFonts w:ascii="Verdana" w:hAnsi="Verdana"/>
          <w:sz w:val="20"/>
          <w:szCs w:val="20"/>
        </w:rPr>
        <w:t>centraal stellen van de mensen aan wie zorg wordt verleend, door goede zorg</w:t>
      </w:r>
      <w:r w:rsidR="000458D5">
        <w:rPr>
          <w:rFonts w:ascii="Verdana" w:hAnsi="Verdana"/>
          <w:sz w:val="20"/>
          <w:szCs w:val="20"/>
        </w:rPr>
        <w:t xml:space="preserve"> en ondersteuning te bieden die is afgestemd op de behoeften en wensen van </w:t>
      </w:r>
      <w:r w:rsidR="00B63CFF">
        <w:rPr>
          <w:rFonts w:ascii="Verdana" w:hAnsi="Verdana"/>
          <w:sz w:val="20"/>
          <w:szCs w:val="20"/>
        </w:rPr>
        <w:t>cliënten</w:t>
      </w:r>
      <w:r w:rsidR="000458D5">
        <w:rPr>
          <w:rFonts w:ascii="Verdana" w:hAnsi="Verdana"/>
          <w:sz w:val="20"/>
          <w:szCs w:val="20"/>
        </w:rPr>
        <w:t xml:space="preserve"> en hun naasten. </w:t>
      </w:r>
      <w:r w:rsidR="00484A11">
        <w:rPr>
          <w:rFonts w:ascii="Verdana" w:hAnsi="Verdana"/>
          <w:sz w:val="20"/>
          <w:szCs w:val="20"/>
        </w:rPr>
        <w:t>De veranderende maatschappelijke context</w:t>
      </w:r>
      <w:r w:rsidR="001E5818">
        <w:rPr>
          <w:rFonts w:ascii="Verdana" w:hAnsi="Verdana"/>
          <w:sz w:val="20"/>
          <w:szCs w:val="20"/>
        </w:rPr>
        <w:t xml:space="preserve"> geeft druk op de sector en de kwaliteit</w:t>
      </w:r>
      <w:r w:rsidR="00B63CFF">
        <w:rPr>
          <w:rFonts w:ascii="Verdana" w:hAnsi="Verdana"/>
          <w:sz w:val="20"/>
          <w:szCs w:val="20"/>
        </w:rPr>
        <w:t>.</w:t>
      </w:r>
      <w:r w:rsidR="00032849">
        <w:rPr>
          <w:rFonts w:ascii="Verdana" w:hAnsi="Verdana"/>
          <w:sz w:val="20"/>
          <w:szCs w:val="20"/>
        </w:rPr>
        <w:t xml:space="preserve"> De zorgkantoren zien dat het</w:t>
      </w:r>
      <w:r w:rsidR="00ED31F3">
        <w:rPr>
          <w:rFonts w:ascii="Verdana" w:hAnsi="Verdana"/>
          <w:sz w:val="20"/>
          <w:szCs w:val="20"/>
        </w:rPr>
        <w:t xml:space="preserve"> streven naar </w:t>
      </w:r>
      <w:r w:rsidR="00C74AB5">
        <w:rPr>
          <w:rFonts w:ascii="Verdana" w:hAnsi="Verdana"/>
          <w:sz w:val="20"/>
          <w:szCs w:val="20"/>
        </w:rPr>
        <w:t>continue</w:t>
      </w:r>
      <w:r w:rsidR="00ED31F3">
        <w:rPr>
          <w:rFonts w:ascii="Verdana" w:hAnsi="Verdana"/>
          <w:sz w:val="20"/>
          <w:szCs w:val="20"/>
        </w:rPr>
        <w:t xml:space="preserve"> verbetering van kwaliteit in de huidige context mogelijk geen realistisch doel meer is. </w:t>
      </w:r>
      <w:r w:rsidR="00C97570">
        <w:rPr>
          <w:rFonts w:ascii="Verdana" w:hAnsi="Verdana"/>
          <w:sz w:val="20"/>
          <w:szCs w:val="20"/>
        </w:rPr>
        <w:t xml:space="preserve">Er is een omslag in denken nodig </w:t>
      </w:r>
      <w:r w:rsidR="00D30061">
        <w:rPr>
          <w:rFonts w:ascii="Verdana" w:hAnsi="Verdana"/>
          <w:sz w:val="20"/>
          <w:szCs w:val="20"/>
        </w:rPr>
        <w:t xml:space="preserve">in hoe we naar invulling en kwaliteit van zorg kijken. </w:t>
      </w:r>
      <w:r w:rsidR="009303D4">
        <w:rPr>
          <w:rFonts w:ascii="Verdana" w:hAnsi="Verdana"/>
          <w:sz w:val="20"/>
          <w:szCs w:val="20"/>
        </w:rPr>
        <w:t xml:space="preserve">Het </w:t>
      </w:r>
      <w:r w:rsidR="00C74AB5">
        <w:rPr>
          <w:rFonts w:ascii="Verdana" w:hAnsi="Verdana"/>
          <w:sz w:val="20"/>
          <w:szCs w:val="20"/>
        </w:rPr>
        <w:t xml:space="preserve">uitgangspunt </w:t>
      </w:r>
      <w:r w:rsidR="00D44E97">
        <w:rPr>
          <w:rFonts w:ascii="Verdana" w:hAnsi="Verdana"/>
          <w:sz w:val="20"/>
          <w:szCs w:val="20"/>
        </w:rPr>
        <w:t xml:space="preserve">gaat </w:t>
      </w:r>
      <w:r w:rsidR="009303D4">
        <w:rPr>
          <w:rFonts w:ascii="Verdana" w:hAnsi="Verdana"/>
          <w:sz w:val="20"/>
          <w:szCs w:val="20"/>
        </w:rPr>
        <w:t>nu om het behouden van het kwaliteitsniveau uit het kwaliteitskompas GZ.</w:t>
      </w:r>
    </w:p>
    <w:p w14:paraId="7DCE99D3" w14:textId="5E4A5A5B" w:rsidR="0016622D" w:rsidRDefault="0016622D" w:rsidP="007B0339">
      <w:pPr>
        <w:pStyle w:val="Lijstalinea"/>
        <w:numPr>
          <w:ilvl w:val="0"/>
          <w:numId w:val="17"/>
        </w:numPr>
        <w:spacing w:line="276" w:lineRule="auto"/>
        <w:rPr>
          <w:rFonts w:ascii="Verdana" w:hAnsi="Verdana"/>
          <w:sz w:val="20"/>
          <w:szCs w:val="20"/>
        </w:rPr>
      </w:pPr>
      <w:r w:rsidRPr="003E2D33">
        <w:rPr>
          <w:rFonts w:ascii="Verdana" w:hAnsi="Verdana"/>
          <w:sz w:val="20"/>
          <w:szCs w:val="20"/>
        </w:rPr>
        <w:lastRenderedPageBreak/>
        <w:t>Verduurzaming</w:t>
      </w:r>
    </w:p>
    <w:p w14:paraId="37CA7F28" w14:textId="18743398" w:rsidR="00A30F78" w:rsidRDefault="003750E8" w:rsidP="007B0339">
      <w:pPr>
        <w:spacing w:line="276" w:lineRule="auto"/>
        <w:rPr>
          <w:rFonts w:ascii="Verdana" w:hAnsi="Verdana"/>
          <w:sz w:val="20"/>
          <w:szCs w:val="20"/>
        </w:rPr>
      </w:pPr>
      <w:r>
        <w:rPr>
          <w:rFonts w:ascii="Verdana" w:hAnsi="Verdana"/>
          <w:sz w:val="20"/>
          <w:szCs w:val="20"/>
        </w:rPr>
        <w:t xml:space="preserve">De zorgkantoren ondersteunen de Green Deal Zorg 3.0 en </w:t>
      </w:r>
      <w:r w:rsidR="00D2716D">
        <w:rPr>
          <w:rFonts w:ascii="Verdana" w:hAnsi="Verdana"/>
          <w:sz w:val="20"/>
          <w:szCs w:val="20"/>
        </w:rPr>
        <w:t xml:space="preserve">streven daarmee naar een </w:t>
      </w:r>
      <w:proofErr w:type="spellStart"/>
      <w:r w:rsidR="00D2716D">
        <w:rPr>
          <w:rFonts w:ascii="Verdana" w:hAnsi="Verdana"/>
          <w:sz w:val="20"/>
          <w:szCs w:val="20"/>
        </w:rPr>
        <w:t>klimaatneutrale</w:t>
      </w:r>
      <w:proofErr w:type="spellEnd"/>
      <w:r w:rsidR="00D2716D">
        <w:rPr>
          <w:rFonts w:ascii="Verdana" w:hAnsi="Verdana"/>
          <w:sz w:val="20"/>
          <w:szCs w:val="20"/>
        </w:rPr>
        <w:t xml:space="preserve"> langdurige zorg in 2050</w:t>
      </w:r>
      <w:r w:rsidR="00FD179C">
        <w:rPr>
          <w:rFonts w:ascii="Verdana" w:hAnsi="Verdana"/>
          <w:sz w:val="20"/>
          <w:szCs w:val="20"/>
        </w:rPr>
        <w:t xml:space="preserve">. De zorgkantoren verwachten dat de </w:t>
      </w:r>
      <w:r w:rsidR="009E3037">
        <w:rPr>
          <w:rFonts w:ascii="Verdana" w:hAnsi="Verdana"/>
          <w:sz w:val="20"/>
          <w:szCs w:val="20"/>
        </w:rPr>
        <w:t xml:space="preserve">aanbieders zich </w:t>
      </w:r>
      <w:r w:rsidR="00004D7D">
        <w:rPr>
          <w:rFonts w:ascii="Verdana" w:hAnsi="Verdana"/>
          <w:sz w:val="20"/>
          <w:szCs w:val="20"/>
        </w:rPr>
        <w:t>committeren</w:t>
      </w:r>
      <w:r w:rsidR="009E3037">
        <w:rPr>
          <w:rFonts w:ascii="Verdana" w:hAnsi="Verdana"/>
          <w:sz w:val="20"/>
          <w:szCs w:val="20"/>
        </w:rPr>
        <w:t xml:space="preserve"> aan de Green deal en duurzaamheid verankeren in hun strategie. </w:t>
      </w:r>
      <w:r w:rsidR="00974CB8">
        <w:rPr>
          <w:rFonts w:ascii="Verdana" w:hAnsi="Verdana"/>
          <w:sz w:val="20"/>
          <w:szCs w:val="20"/>
        </w:rPr>
        <w:t>Zij richten</w:t>
      </w:r>
      <w:r w:rsidR="67E90C42" w:rsidRPr="72E8FCD4">
        <w:rPr>
          <w:rFonts w:ascii="Verdana" w:hAnsi="Verdana"/>
          <w:sz w:val="20"/>
          <w:szCs w:val="20"/>
        </w:rPr>
        <w:t xml:space="preserve"> zich</w:t>
      </w:r>
      <w:r w:rsidR="00974CB8">
        <w:rPr>
          <w:rFonts w:ascii="Verdana" w:hAnsi="Verdana"/>
          <w:sz w:val="20"/>
          <w:szCs w:val="20"/>
        </w:rPr>
        <w:t xml:space="preserve"> op de acties </w:t>
      </w:r>
      <w:r w:rsidR="006D03FF">
        <w:rPr>
          <w:rFonts w:ascii="Verdana" w:hAnsi="Verdana"/>
          <w:sz w:val="20"/>
          <w:szCs w:val="20"/>
        </w:rPr>
        <w:t xml:space="preserve">uit de Green Deal, de ZN-visie Verduurzaming zorgsector en </w:t>
      </w:r>
      <w:r w:rsidR="00904C0F">
        <w:rPr>
          <w:rFonts w:ascii="Verdana" w:hAnsi="Verdana"/>
          <w:sz w:val="20"/>
          <w:szCs w:val="20"/>
        </w:rPr>
        <w:t xml:space="preserve">de sectorale uitvoeringsplannen. Binnen de </w:t>
      </w:r>
      <w:r w:rsidR="00650D9D">
        <w:rPr>
          <w:rFonts w:ascii="Verdana" w:hAnsi="Verdana"/>
          <w:sz w:val="20"/>
          <w:szCs w:val="20"/>
        </w:rPr>
        <w:t>langdurige zorg ligt de focus op energie</w:t>
      </w:r>
      <w:r w:rsidR="007E478C">
        <w:rPr>
          <w:rFonts w:ascii="Verdana" w:hAnsi="Verdana"/>
          <w:sz w:val="20"/>
          <w:szCs w:val="20"/>
        </w:rPr>
        <w:t xml:space="preserve"> </w:t>
      </w:r>
      <w:r w:rsidR="008500AC">
        <w:rPr>
          <w:rFonts w:ascii="Verdana" w:hAnsi="Verdana"/>
          <w:sz w:val="20"/>
          <w:szCs w:val="20"/>
        </w:rPr>
        <w:t>(</w:t>
      </w:r>
      <w:r w:rsidR="007E478C">
        <w:rPr>
          <w:rFonts w:ascii="Verdana" w:hAnsi="Verdana"/>
          <w:sz w:val="20"/>
          <w:szCs w:val="20"/>
        </w:rPr>
        <w:t>CO2 routekaarten en strategische vastgoedplannen</w:t>
      </w:r>
      <w:r w:rsidR="008500AC">
        <w:rPr>
          <w:rFonts w:ascii="Verdana" w:hAnsi="Verdana"/>
          <w:sz w:val="20"/>
          <w:szCs w:val="20"/>
        </w:rPr>
        <w:t>)</w:t>
      </w:r>
      <w:r w:rsidR="00650D9D">
        <w:rPr>
          <w:rFonts w:ascii="Verdana" w:hAnsi="Verdana"/>
          <w:sz w:val="20"/>
          <w:szCs w:val="20"/>
        </w:rPr>
        <w:t xml:space="preserve"> en circulariteit</w:t>
      </w:r>
      <w:r w:rsidR="008500AC">
        <w:rPr>
          <w:rFonts w:ascii="Verdana" w:hAnsi="Verdana"/>
          <w:sz w:val="20"/>
          <w:szCs w:val="20"/>
        </w:rPr>
        <w:t xml:space="preserve"> (</w:t>
      </w:r>
      <w:r w:rsidR="00E015B7">
        <w:rPr>
          <w:rFonts w:ascii="Verdana" w:hAnsi="Verdana"/>
          <w:sz w:val="20"/>
          <w:szCs w:val="20"/>
        </w:rPr>
        <w:t>top 3-5 uitvoeringsplannen VGN)</w:t>
      </w:r>
      <w:r w:rsidR="00650D9D">
        <w:rPr>
          <w:rFonts w:ascii="Verdana" w:hAnsi="Verdana"/>
          <w:sz w:val="20"/>
          <w:szCs w:val="20"/>
        </w:rPr>
        <w:t>.</w:t>
      </w:r>
    </w:p>
    <w:p w14:paraId="79F03E6B" w14:textId="451E0C3C" w:rsidR="0016622D" w:rsidRPr="003E2D33" w:rsidRDefault="00011D8C" w:rsidP="007B0339">
      <w:pPr>
        <w:pStyle w:val="Lijstalinea"/>
        <w:numPr>
          <w:ilvl w:val="0"/>
          <w:numId w:val="17"/>
        </w:numPr>
        <w:spacing w:line="276" w:lineRule="auto"/>
        <w:rPr>
          <w:rFonts w:ascii="Verdana" w:hAnsi="Verdana"/>
          <w:sz w:val="20"/>
          <w:szCs w:val="20"/>
        </w:rPr>
      </w:pPr>
      <w:r>
        <w:rPr>
          <w:rFonts w:ascii="Verdana" w:hAnsi="Verdana"/>
          <w:sz w:val="20"/>
          <w:szCs w:val="20"/>
        </w:rPr>
        <w:t>B</w:t>
      </w:r>
      <w:r w:rsidR="0016622D" w:rsidRPr="003E2D33">
        <w:rPr>
          <w:rFonts w:ascii="Verdana" w:hAnsi="Verdana"/>
          <w:sz w:val="20"/>
          <w:szCs w:val="20"/>
        </w:rPr>
        <w:t>edrijfsvoering</w:t>
      </w:r>
    </w:p>
    <w:p w14:paraId="49A98546" w14:textId="23DC3642" w:rsidR="0016622D" w:rsidRPr="000F188F" w:rsidRDefault="00C61AAF" w:rsidP="007B0339">
      <w:pPr>
        <w:spacing w:line="276" w:lineRule="auto"/>
        <w:rPr>
          <w:rFonts w:ascii="Verdana" w:hAnsi="Verdana"/>
          <w:sz w:val="20"/>
          <w:szCs w:val="20"/>
        </w:rPr>
      </w:pPr>
      <w:r>
        <w:rPr>
          <w:rFonts w:ascii="Verdana" w:hAnsi="Verdana"/>
          <w:sz w:val="20"/>
          <w:szCs w:val="20"/>
        </w:rPr>
        <w:t xml:space="preserve">Zorgkantoren denken mee over gezonde bedrijfsvoering en bieden waar mogelijk gewenste ondersteuning. </w:t>
      </w:r>
      <w:r w:rsidR="005B35CB">
        <w:rPr>
          <w:rFonts w:ascii="Verdana" w:hAnsi="Verdana"/>
          <w:sz w:val="20"/>
          <w:szCs w:val="20"/>
        </w:rPr>
        <w:t xml:space="preserve">Over 3 aandachtsgebieden gaan de zorgkantoren met aanbieders in gesprek: goed </w:t>
      </w:r>
      <w:r w:rsidR="000F64FC">
        <w:rPr>
          <w:rFonts w:ascii="Verdana" w:hAnsi="Verdana"/>
          <w:sz w:val="20"/>
          <w:szCs w:val="20"/>
        </w:rPr>
        <w:t xml:space="preserve">werkgeverschap, betere gegevensuitwisseling </w:t>
      </w:r>
      <w:proofErr w:type="spellStart"/>
      <w:r w:rsidR="000F64FC">
        <w:rPr>
          <w:rFonts w:ascii="Verdana" w:hAnsi="Verdana"/>
          <w:sz w:val="20"/>
          <w:szCs w:val="20"/>
        </w:rPr>
        <w:t>tbv</w:t>
      </w:r>
      <w:proofErr w:type="spellEnd"/>
      <w:r w:rsidR="000F64FC">
        <w:rPr>
          <w:rFonts w:ascii="Verdana" w:hAnsi="Verdana"/>
          <w:sz w:val="20"/>
          <w:szCs w:val="20"/>
        </w:rPr>
        <w:t xml:space="preserve">. cliënten en </w:t>
      </w:r>
      <w:proofErr w:type="spellStart"/>
      <w:r w:rsidR="000F64FC">
        <w:rPr>
          <w:rFonts w:ascii="Verdana" w:hAnsi="Verdana"/>
          <w:sz w:val="20"/>
          <w:szCs w:val="20"/>
        </w:rPr>
        <w:t>tbv</w:t>
      </w:r>
      <w:proofErr w:type="spellEnd"/>
      <w:r w:rsidR="000F64FC">
        <w:rPr>
          <w:rFonts w:ascii="Verdana" w:hAnsi="Verdana"/>
          <w:sz w:val="20"/>
          <w:szCs w:val="20"/>
        </w:rPr>
        <w:t>. secundaire doelen.</w:t>
      </w:r>
      <w:r w:rsidR="005D48CF">
        <w:rPr>
          <w:rFonts w:ascii="Verdana" w:hAnsi="Verdana"/>
          <w:sz w:val="20"/>
          <w:szCs w:val="20"/>
        </w:rPr>
        <w:t xml:space="preserve"> Voor goed werkgeverschap wordt aangesloten bij de doelen van TAZ</w:t>
      </w:r>
      <w:r w:rsidR="00BC146E">
        <w:rPr>
          <w:rFonts w:ascii="Verdana" w:hAnsi="Verdana"/>
          <w:sz w:val="20"/>
          <w:szCs w:val="20"/>
        </w:rPr>
        <w:t xml:space="preserve"> en worden afspraken gemaakt over het slimmer organiseren van zorg door inzet van </w:t>
      </w:r>
      <w:r w:rsidR="00F05920">
        <w:rPr>
          <w:rFonts w:ascii="Verdana" w:hAnsi="Verdana"/>
          <w:sz w:val="20"/>
          <w:szCs w:val="20"/>
        </w:rPr>
        <w:t>eHealth</w:t>
      </w:r>
      <w:r w:rsidR="00BC146E">
        <w:rPr>
          <w:rFonts w:ascii="Verdana" w:hAnsi="Verdana"/>
          <w:sz w:val="20"/>
          <w:szCs w:val="20"/>
        </w:rPr>
        <w:t xml:space="preserve">, arbeidsbesparende technologie en </w:t>
      </w:r>
      <w:r w:rsidR="00AE5178">
        <w:rPr>
          <w:rFonts w:ascii="Verdana" w:hAnsi="Verdana"/>
          <w:sz w:val="20"/>
          <w:szCs w:val="20"/>
        </w:rPr>
        <w:t xml:space="preserve">digitalisering </w:t>
      </w:r>
      <w:r w:rsidR="00BC146E">
        <w:rPr>
          <w:rFonts w:ascii="Verdana" w:hAnsi="Verdana"/>
          <w:sz w:val="20"/>
          <w:szCs w:val="20"/>
        </w:rPr>
        <w:t xml:space="preserve">van </w:t>
      </w:r>
      <w:r w:rsidR="00AE5178">
        <w:rPr>
          <w:rFonts w:ascii="Verdana" w:hAnsi="Verdana"/>
          <w:sz w:val="20"/>
          <w:szCs w:val="20"/>
        </w:rPr>
        <w:t>zorgprocessen.</w:t>
      </w:r>
      <w:r w:rsidR="00B725A3">
        <w:rPr>
          <w:rFonts w:ascii="Verdana" w:hAnsi="Verdana"/>
          <w:sz w:val="20"/>
          <w:szCs w:val="20"/>
        </w:rPr>
        <w:t xml:space="preserve"> </w:t>
      </w:r>
      <w:r w:rsidR="00277368">
        <w:rPr>
          <w:rFonts w:ascii="Verdana" w:hAnsi="Verdana"/>
          <w:sz w:val="20"/>
          <w:szCs w:val="20"/>
        </w:rPr>
        <w:t xml:space="preserve">Ambitie van zorgkantoren is dat </w:t>
      </w:r>
      <w:r w:rsidR="00F05920">
        <w:rPr>
          <w:rFonts w:ascii="Verdana" w:hAnsi="Verdana"/>
          <w:sz w:val="20"/>
          <w:szCs w:val="20"/>
        </w:rPr>
        <w:t>elektronische</w:t>
      </w:r>
      <w:r w:rsidR="00CB462B">
        <w:rPr>
          <w:rFonts w:ascii="Verdana" w:hAnsi="Verdana"/>
          <w:sz w:val="20"/>
          <w:szCs w:val="20"/>
        </w:rPr>
        <w:t xml:space="preserve"> gegevensuitwisseling de standaard wordt</w:t>
      </w:r>
      <w:r w:rsidR="00680331">
        <w:rPr>
          <w:rFonts w:ascii="Verdana" w:hAnsi="Verdana"/>
          <w:sz w:val="20"/>
          <w:szCs w:val="20"/>
        </w:rPr>
        <w:t>.</w:t>
      </w:r>
    </w:p>
    <w:p w14:paraId="430D8313" w14:textId="236F6722" w:rsidR="00447817" w:rsidRDefault="000A6BF4" w:rsidP="007B0339">
      <w:pPr>
        <w:spacing w:line="276" w:lineRule="auto"/>
        <w:rPr>
          <w:rFonts w:ascii="Verdana" w:hAnsi="Verdana"/>
          <w:sz w:val="20"/>
          <w:szCs w:val="20"/>
        </w:rPr>
      </w:pPr>
      <w:r>
        <w:rPr>
          <w:rFonts w:ascii="Verdana" w:hAnsi="Verdana"/>
          <w:sz w:val="20"/>
          <w:szCs w:val="20"/>
        </w:rPr>
        <w:t>Om de zorg betaalbaar te houden zetten de z</w:t>
      </w:r>
      <w:r w:rsidR="00447817">
        <w:rPr>
          <w:rFonts w:ascii="Verdana" w:hAnsi="Verdana"/>
          <w:sz w:val="20"/>
          <w:szCs w:val="20"/>
        </w:rPr>
        <w:t xml:space="preserve">orgkantoren in op doelmatigheid: </w:t>
      </w:r>
      <w:r w:rsidR="00435238">
        <w:rPr>
          <w:rFonts w:ascii="Verdana" w:hAnsi="Verdana"/>
          <w:sz w:val="20"/>
          <w:szCs w:val="20"/>
        </w:rPr>
        <w:t xml:space="preserve">concreet sturen zij op </w:t>
      </w:r>
      <w:r w:rsidR="00447817">
        <w:rPr>
          <w:rFonts w:ascii="Verdana" w:hAnsi="Verdana"/>
          <w:sz w:val="20"/>
          <w:szCs w:val="20"/>
        </w:rPr>
        <w:t xml:space="preserve">verlaging van de gemiddelde kosten per </w:t>
      </w:r>
      <w:r w:rsidR="488370BA" w:rsidRPr="72E8FCD4">
        <w:rPr>
          <w:rFonts w:ascii="Verdana" w:hAnsi="Verdana"/>
          <w:sz w:val="20"/>
          <w:szCs w:val="20"/>
        </w:rPr>
        <w:t>cliënt</w:t>
      </w:r>
      <w:r w:rsidR="24A2E955" w:rsidRPr="72E8FCD4">
        <w:rPr>
          <w:rFonts w:ascii="Verdana" w:hAnsi="Verdana"/>
          <w:sz w:val="20"/>
          <w:szCs w:val="20"/>
        </w:rPr>
        <w:t>.</w:t>
      </w:r>
      <w:r w:rsidR="00447817">
        <w:rPr>
          <w:rFonts w:ascii="Verdana" w:hAnsi="Verdana"/>
          <w:sz w:val="20"/>
          <w:szCs w:val="20"/>
        </w:rPr>
        <w:t xml:space="preserve"> Vanuit zorgplicht </w:t>
      </w:r>
      <w:r w:rsidR="00BA0937">
        <w:rPr>
          <w:rFonts w:ascii="Verdana" w:hAnsi="Verdana"/>
          <w:sz w:val="20"/>
          <w:szCs w:val="20"/>
        </w:rPr>
        <w:t xml:space="preserve">zoeken zij de </w:t>
      </w:r>
      <w:r w:rsidR="00447817">
        <w:rPr>
          <w:rFonts w:ascii="Verdana" w:hAnsi="Verdana"/>
          <w:sz w:val="20"/>
          <w:szCs w:val="20"/>
        </w:rPr>
        <w:t>balans tussen betaalbaarheid en toegankelijkheid, kwaliteit en klantvoorkeuren.</w:t>
      </w:r>
    </w:p>
    <w:p w14:paraId="254CC7D8" w14:textId="18D8BF9B" w:rsidR="002D22A8" w:rsidRDefault="00224408" w:rsidP="007B0339">
      <w:pPr>
        <w:spacing w:line="276" w:lineRule="auto"/>
        <w:rPr>
          <w:rFonts w:ascii="Verdana" w:hAnsi="Verdana"/>
          <w:sz w:val="20"/>
          <w:szCs w:val="20"/>
        </w:rPr>
      </w:pPr>
      <w:r>
        <w:rPr>
          <w:rFonts w:ascii="Verdana" w:hAnsi="Verdana"/>
          <w:sz w:val="20"/>
          <w:szCs w:val="20"/>
        </w:rPr>
        <w:t>Zorgkantoren sturen in de richting van de beweging, stimuleren en faciliteren.</w:t>
      </w:r>
      <w:r w:rsidR="00715C8A">
        <w:rPr>
          <w:rFonts w:ascii="Verdana" w:hAnsi="Verdana"/>
          <w:sz w:val="20"/>
          <w:szCs w:val="20"/>
        </w:rPr>
        <w:t xml:space="preserve"> Waar passend worden meerjarige </w:t>
      </w:r>
      <w:r w:rsidR="00913EFE">
        <w:rPr>
          <w:rFonts w:ascii="Verdana" w:hAnsi="Verdana"/>
          <w:sz w:val="20"/>
          <w:szCs w:val="20"/>
        </w:rPr>
        <w:t>financiële</w:t>
      </w:r>
      <w:r w:rsidR="00715C8A">
        <w:rPr>
          <w:rFonts w:ascii="Verdana" w:hAnsi="Verdana"/>
          <w:sz w:val="20"/>
          <w:szCs w:val="20"/>
        </w:rPr>
        <w:t xml:space="preserve"> afspraken gemaakt.</w:t>
      </w:r>
      <w:r w:rsidR="00E50B8B">
        <w:rPr>
          <w:rFonts w:ascii="Verdana" w:hAnsi="Verdana"/>
          <w:sz w:val="20"/>
          <w:szCs w:val="20"/>
        </w:rPr>
        <w:t xml:space="preserve"> Z</w:t>
      </w:r>
      <w:r w:rsidR="00BA0937">
        <w:rPr>
          <w:rFonts w:ascii="Verdana" w:hAnsi="Verdana"/>
          <w:sz w:val="20"/>
          <w:szCs w:val="20"/>
        </w:rPr>
        <w:t>org in natura</w:t>
      </w:r>
      <w:r w:rsidR="00E50B8B">
        <w:rPr>
          <w:rFonts w:ascii="Verdana" w:hAnsi="Verdana"/>
          <w:sz w:val="20"/>
          <w:szCs w:val="20"/>
        </w:rPr>
        <w:t xml:space="preserve"> wordt gestimuleerd.</w:t>
      </w:r>
    </w:p>
    <w:p w14:paraId="2E727337" w14:textId="20844D4A" w:rsidR="00FA16D3" w:rsidRDefault="00BF5342" w:rsidP="007B0339">
      <w:pPr>
        <w:spacing w:line="276" w:lineRule="auto"/>
        <w:rPr>
          <w:rFonts w:ascii="Verdana" w:hAnsi="Verdana"/>
          <w:sz w:val="20"/>
          <w:szCs w:val="20"/>
        </w:rPr>
      </w:pPr>
      <w:r>
        <w:rPr>
          <w:rFonts w:ascii="Verdana" w:hAnsi="Verdana"/>
          <w:sz w:val="20"/>
          <w:szCs w:val="20"/>
        </w:rPr>
        <w:t xml:space="preserve">Zorgkantoren zetten zich in om bij de overheid zaken onder de aandacht te brengen, zoals </w:t>
      </w:r>
      <w:r w:rsidR="00E3756A">
        <w:rPr>
          <w:rFonts w:ascii="Verdana" w:hAnsi="Verdana"/>
          <w:sz w:val="20"/>
          <w:szCs w:val="20"/>
        </w:rPr>
        <w:t xml:space="preserve">keuzes over </w:t>
      </w:r>
      <w:r>
        <w:rPr>
          <w:rFonts w:ascii="Verdana" w:hAnsi="Verdana"/>
          <w:sz w:val="20"/>
          <w:szCs w:val="20"/>
        </w:rPr>
        <w:t>toegang</w:t>
      </w:r>
      <w:r w:rsidR="00E3756A">
        <w:rPr>
          <w:rFonts w:ascii="Verdana" w:hAnsi="Verdana"/>
          <w:sz w:val="20"/>
          <w:szCs w:val="20"/>
        </w:rPr>
        <w:t>, realistisch financieel kader</w:t>
      </w:r>
      <w:r w:rsidR="0094709D">
        <w:rPr>
          <w:rFonts w:ascii="Verdana" w:hAnsi="Verdana"/>
          <w:sz w:val="20"/>
          <w:szCs w:val="20"/>
        </w:rPr>
        <w:t xml:space="preserve"> en mogelijkheden van </w:t>
      </w:r>
      <w:proofErr w:type="spellStart"/>
      <w:r w:rsidR="0094709D">
        <w:rPr>
          <w:rFonts w:ascii="Verdana" w:hAnsi="Verdana"/>
          <w:sz w:val="20"/>
          <w:szCs w:val="20"/>
        </w:rPr>
        <w:t>domeinoverstijgende</w:t>
      </w:r>
      <w:proofErr w:type="spellEnd"/>
      <w:r w:rsidR="0094709D">
        <w:rPr>
          <w:rFonts w:ascii="Verdana" w:hAnsi="Verdana"/>
          <w:sz w:val="20"/>
          <w:szCs w:val="20"/>
        </w:rPr>
        <w:t xml:space="preserve"> initiatieven om instroom in de </w:t>
      </w:r>
      <w:proofErr w:type="spellStart"/>
      <w:r w:rsidR="0094709D">
        <w:rPr>
          <w:rFonts w:ascii="Verdana" w:hAnsi="Verdana"/>
          <w:sz w:val="20"/>
          <w:szCs w:val="20"/>
        </w:rPr>
        <w:t>W</w:t>
      </w:r>
      <w:r w:rsidR="00BB71D4">
        <w:rPr>
          <w:rFonts w:ascii="Verdana" w:hAnsi="Verdana"/>
          <w:sz w:val="20"/>
          <w:szCs w:val="20"/>
        </w:rPr>
        <w:t>l</w:t>
      </w:r>
      <w:r w:rsidR="0094709D">
        <w:rPr>
          <w:rFonts w:ascii="Verdana" w:hAnsi="Verdana"/>
          <w:sz w:val="20"/>
          <w:szCs w:val="20"/>
        </w:rPr>
        <w:t>z</w:t>
      </w:r>
      <w:proofErr w:type="spellEnd"/>
      <w:r w:rsidR="0094709D">
        <w:rPr>
          <w:rFonts w:ascii="Verdana" w:hAnsi="Verdana"/>
          <w:sz w:val="20"/>
          <w:szCs w:val="20"/>
        </w:rPr>
        <w:t xml:space="preserve"> te beperken.</w:t>
      </w:r>
    </w:p>
    <w:p w14:paraId="44D74C2B" w14:textId="739B49C6" w:rsidR="006209D1" w:rsidRDefault="006209D1" w:rsidP="007B0339">
      <w:pPr>
        <w:pStyle w:val="Kop3"/>
        <w:spacing w:line="276" w:lineRule="auto"/>
      </w:pPr>
      <w:r>
        <w:t>Visie op gehandicaptenzorg</w:t>
      </w:r>
    </w:p>
    <w:p w14:paraId="67A6E094" w14:textId="3ED87882" w:rsidR="004E446A" w:rsidRDefault="00981593" w:rsidP="007B0339">
      <w:pPr>
        <w:spacing w:line="276" w:lineRule="auto"/>
        <w:rPr>
          <w:rFonts w:ascii="Verdana" w:hAnsi="Verdana"/>
          <w:sz w:val="20"/>
          <w:szCs w:val="20"/>
        </w:rPr>
      </w:pPr>
      <w:r>
        <w:rPr>
          <w:rFonts w:ascii="Verdana" w:hAnsi="Verdana"/>
          <w:sz w:val="20"/>
          <w:szCs w:val="20"/>
        </w:rPr>
        <w:t xml:space="preserve">De zorgkantoren nemen het </w:t>
      </w:r>
      <w:r w:rsidR="00F52420">
        <w:rPr>
          <w:rFonts w:ascii="Verdana" w:hAnsi="Verdana"/>
          <w:sz w:val="20"/>
          <w:szCs w:val="20"/>
        </w:rPr>
        <w:t xml:space="preserve">Landelijk akkoord </w:t>
      </w:r>
      <w:r>
        <w:rPr>
          <w:rFonts w:ascii="Verdana" w:hAnsi="Verdana"/>
          <w:sz w:val="20"/>
          <w:szCs w:val="20"/>
        </w:rPr>
        <w:t xml:space="preserve">transitie toekomstbestendige gehandicaptenzorg </w:t>
      </w:r>
      <w:r w:rsidR="00F52420">
        <w:rPr>
          <w:rFonts w:ascii="Verdana" w:hAnsi="Verdana"/>
          <w:sz w:val="20"/>
          <w:szCs w:val="20"/>
        </w:rPr>
        <w:t>als leidraad voor de visie</w:t>
      </w:r>
      <w:r>
        <w:rPr>
          <w:rFonts w:ascii="Verdana" w:hAnsi="Verdana"/>
          <w:sz w:val="20"/>
          <w:szCs w:val="20"/>
        </w:rPr>
        <w:t xml:space="preserve"> over </w:t>
      </w:r>
      <w:r w:rsidR="002E12BC">
        <w:rPr>
          <w:rFonts w:ascii="Verdana" w:hAnsi="Verdana"/>
          <w:sz w:val="20"/>
          <w:szCs w:val="20"/>
        </w:rPr>
        <w:t>deze sector</w:t>
      </w:r>
      <w:r w:rsidR="006C1D22">
        <w:rPr>
          <w:rFonts w:ascii="Verdana" w:hAnsi="Verdana"/>
          <w:sz w:val="20"/>
          <w:szCs w:val="20"/>
        </w:rPr>
        <w:t xml:space="preserve">. </w:t>
      </w:r>
      <w:r w:rsidR="002E12BC">
        <w:rPr>
          <w:rFonts w:ascii="Verdana" w:hAnsi="Verdana"/>
          <w:sz w:val="20"/>
          <w:szCs w:val="20"/>
        </w:rPr>
        <w:t>De t</w:t>
      </w:r>
      <w:r w:rsidR="000C1197">
        <w:rPr>
          <w:rFonts w:ascii="Verdana" w:hAnsi="Verdana"/>
          <w:sz w:val="20"/>
          <w:szCs w:val="20"/>
        </w:rPr>
        <w:t>ransitie</w:t>
      </w:r>
      <w:r w:rsidR="777EEA83" w:rsidRPr="72E8FCD4">
        <w:rPr>
          <w:rFonts w:ascii="Verdana" w:hAnsi="Verdana"/>
          <w:sz w:val="20"/>
          <w:szCs w:val="20"/>
        </w:rPr>
        <w:t xml:space="preserve"> is</w:t>
      </w:r>
      <w:r w:rsidR="000C1197">
        <w:rPr>
          <w:rFonts w:ascii="Verdana" w:hAnsi="Verdana"/>
          <w:sz w:val="20"/>
          <w:szCs w:val="20"/>
        </w:rPr>
        <w:t xml:space="preserve"> niet vrijblijvend</w:t>
      </w:r>
      <w:r w:rsidR="00621D4B">
        <w:rPr>
          <w:rFonts w:ascii="Verdana" w:hAnsi="Verdana"/>
          <w:sz w:val="20"/>
          <w:szCs w:val="20"/>
        </w:rPr>
        <w:t xml:space="preserve"> en vraagt om afspraken over de verwachte resultaten van de </w:t>
      </w:r>
      <w:proofErr w:type="spellStart"/>
      <w:r w:rsidR="00621D4B">
        <w:rPr>
          <w:rFonts w:ascii="Verdana" w:hAnsi="Verdana"/>
          <w:sz w:val="20"/>
          <w:szCs w:val="20"/>
        </w:rPr>
        <w:t>kanslijnen</w:t>
      </w:r>
      <w:proofErr w:type="spellEnd"/>
      <w:r w:rsidR="000C1197">
        <w:rPr>
          <w:rFonts w:ascii="Verdana" w:hAnsi="Verdana"/>
          <w:sz w:val="20"/>
          <w:szCs w:val="20"/>
        </w:rPr>
        <w:t xml:space="preserve">. </w:t>
      </w:r>
      <w:r w:rsidR="004E446A">
        <w:rPr>
          <w:rFonts w:ascii="Verdana" w:hAnsi="Verdana"/>
          <w:sz w:val="20"/>
          <w:szCs w:val="20"/>
        </w:rPr>
        <w:t xml:space="preserve">Door te werken aan de </w:t>
      </w:r>
      <w:proofErr w:type="spellStart"/>
      <w:r w:rsidR="004E446A">
        <w:rPr>
          <w:rFonts w:ascii="Verdana" w:hAnsi="Verdana"/>
          <w:sz w:val="20"/>
          <w:szCs w:val="20"/>
        </w:rPr>
        <w:t>kanslijnen</w:t>
      </w:r>
      <w:proofErr w:type="spellEnd"/>
      <w:r w:rsidR="004E446A">
        <w:rPr>
          <w:rFonts w:ascii="Verdana" w:hAnsi="Verdana"/>
          <w:sz w:val="20"/>
          <w:szCs w:val="20"/>
        </w:rPr>
        <w:t xml:space="preserve"> ontstaat meer ruimte voor de zorg aan mensen met intensievere, veelal intramurale, zorgvraag. Focus op het realiseren van voldoende passend aanbod voor deze doelgroep, waar nodig vindt landelijke afstemming plaats.</w:t>
      </w:r>
    </w:p>
    <w:p w14:paraId="06164C7B" w14:textId="3CEC1BFF" w:rsidR="00F52420" w:rsidRDefault="002C6B1F" w:rsidP="007B0339">
      <w:pPr>
        <w:spacing w:line="276" w:lineRule="auto"/>
        <w:rPr>
          <w:rFonts w:ascii="Verdana" w:hAnsi="Verdana"/>
          <w:sz w:val="20"/>
          <w:szCs w:val="20"/>
        </w:rPr>
      </w:pPr>
      <w:r>
        <w:rPr>
          <w:rFonts w:ascii="Verdana" w:hAnsi="Verdana"/>
          <w:sz w:val="20"/>
          <w:szCs w:val="20"/>
        </w:rPr>
        <w:t>W</w:t>
      </w:r>
      <w:r w:rsidR="002E4024">
        <w:rPr>
          <w:rFonts w:ascii="Verdana" w:hAnsi="Verdana"/>
          <w:sz w:val="20"/>
          <w:szCs w:val="20"/>
        </w:rPr>
        <w:t>aar de oplossingen de mogelijkheden overstijgen</w:t>
      </w:r>
      <w:r w:rsidRPr="002C6B1F">
        <w:rPr>
          <w:rFonts w:ascii="Verdana" w:hAnsi="Verdana"/>
          <w:sz w:val="20"/>
          <w:szCs w:val="20"/>
        </w:rPr>
        <w:t xml:space="preserve"> </w:t>
      </w:r>
      <w:r w:rsidR="0055215C">
        <w:rPr>
          <w:rFonts w:ascii="Verdana" w:hAnsi="Verdana"/>
          <w:sz w:val="20"/>
          <w:szCs w:val="20"/>
        </w:rPr>
        <w:t>willen de zorgkantoren g</w:t>
      </w:r>
      <w:r>
        <w:rPr>
          <w:rFonts w:ascii="Verdana" w:hAnsi="Verdana"/>
          <w:sz w:val="20"/>
          <w:szCs w:val="20"/>
        </w:rPr>
        <w:t>ezamenlijk optrekken</w:t>
      </w:r>
      <w:r w:rsidR="0055215C">
        <w:rPr>
          <w:rFonts w:ascii="Verdana" w:hAnsi="Verdana"/>
          <w:sz w:val="20"/>
          <w:szCs w:val="20"/>
        </w:rPr>
        <w:t xml:space="preserve"> met VGN en andere stakeholders.</w:t>
      </w:r>
      <w:r w:rsidR="006B2FA7">
        <w:rPr>
          <w:rFonts w:ascii="Verdana" w:hAnsi="Verdana"/>
          <w:sz w:val="20"/>
          <w:szCs w:val="20"/>
        </w:rPr>
        <w:t xml:space="preserve"> De zorgkantoren zien ook een </w:t>
      </w:r>
      <w:r w:rsidR="002E4024">
        <w:rPr>
          <w:rFonts w:ascii="Verdana" w:hAnsi="Verdana"/>
          <w:sz w:val="20"/>
          <w:szCs w:val="20"/>
        </w:rPr>
        <w:t xml:space="preserve">toenemend belang om in de regio met gemeenten en </w:t>
      </w:r>
      <w:r w:rsidR="00C80756">
        <w:rPr>
          <w:rFonts w:ascii="Verdana" w:hAnsi="Verdana"/>
          <w:sz w:val="20"/>
          <w:szCs w:val="20"/>
        </w:rPr>
        <w:t>zorgverzekeraars samen te werken.</w:t>
      </w:r>
    </w:p>
    <w:p w14:paraId="181BA161" w14:textId="78FFFEB3" w:rsidR="00506376" w:rsidRDefault="00506376" w:rsidP="007B0339">
      <w:pPr>
        <w:pStyle w:val="Kop2"/>
        <w:spacing w:line="276" w:lineRule="auto"/>
      </w:pPr>
      <w:r>
        <w:lastRenderedPageBreak/>
        <w:t>Landelijk t</w:t>
      </w:r>
      <w:r w:rsidR="00FE76E8">
        <w:t>arief</w:t>
      </w:r>
      <w:r>
        <w:t>model</w:t>
      </w:r>
    </w:p>
    <w:p w14:paraId="3332AF3C" w14:textId="77777777" w:rsidR="00BE3FF4" w:rsidRPr="00F66467" w:rsidRDefault="00DC7F29" w:rsidP="007B0339">
      <w:pPr>
        <w:spacing w:line="276" w:lineRule="auto"/>
        <w:rPr>
          <w:rFonts w:ascii="Verdana" w:hAnsi="Verdana"/>
          <w:sz w:val="20"/>
          <w:szCs w:val="20"/>
        </w:rPr>
      </w:pPr>
      <w:r w:rsidRPr="00F66467">
        <w:rPr>
          <w:rFonts w:ascii="Verdana" w:hAnsi="Verdana"/>
          <w:sz w:val="20"/>
          <w:szCs w:val="20"/>
        </w:rPr>
        <w:t>De zorgkantoren hebben voor 202</w:t>
      </w:r>
      <w:r w:rsidR="00F42527" w:rsidRPr="00F66467">
        <w:rPr>
          <w:rFonts w:ascii="Verdana" w:hAnsi="Verdana"/>
          <w:sz w:val="20"/>
          <w:szCs w:val="20"/>
        </w:rPr>
        <w:t>4-2026 gezamenlijk een richt</w:t>
      </w:r>
      <w:r w:rsidR="008E766B" w:rsidRPr="00F66467">
        <w:rPr>
          <w:rFonts w:ascii="Verdana" w:hAnsi="Verdana"/>
          <w:sz w:val="20"/>
          <w:szCs w:val="20"/>
        </w:rPr>
        <w:t>tarief</w:t>
      </w:r>
      <w:r w:rsidR="00F42527" w:rsidRPr="00F66467">
        <w:rPr>
          <w:rFonts w:ascii="Verdana" w:hAnsi="Verdana"/>
          <w:sz w:val="20"/>
          <w:szCs w:val="20"/>
        </w:rPr>
        <w:t xml:space="preserve">percentage per sector vastgesteld. Dit </w:t>
      </w:r>
      <w:r w:rsidR="00DC32B1" w:rsidRPr="00F66467">
        <w:rPr>
          <w:rFonts w:ascii="Verdana" w:hAnsi="Verdana"/>
          <w:sz w:val="20"/>
          <w:szCs w:val="20"/>
        </w:rPr>
        <w:t>richttariefpercentage is het uitgangspunt voor de tarie</w:t>
      </w:r>
      <w:r w:rsidR="008E766B" w:rsidRPr="00F66467">
        <w:rPr>
          <w:rFonts w:ascii="Verdana" w:hAnsi="Verdana"/>
          <w:sz w:val="20"/>
          <w:szCs w:val="20"/>
        </w:rPr>
        <w:t>fpercentages</w:t>
      </w:r>
      <w:r w:rsidR="00DC32B1" w:rsidRPr="00F66467">
        <w:rPr>
          <w:rFonts w:ascii="Verdana" w:hAnsi="Verdana"/>
          <w:sz w:val="20"/>
          <w:szCs w:val="20"/>
        </w:rPr>
        <w:t xml:space="preserve"> </w:t>
      </w:r>
      <w:r w:rsidR="005D5073" w:rsidRPr="00F66467">
        <w:rPr>
          <w:rFonts w:ascii="Verdana" w:hAnsi="Verdana"/>
          <w:sz w:val="20"/>
          <w:szCs w:val="20"/>
        </w:rPr>
        <w:t>van de individuele zorgkantoren en geven daarmee ruimte aan maatwerk binnen de regio.</w:t>
      </w:r>
      <w:r w:rsidR="00DB7040" w:rsidRPr="00F66467">
        <w:rPr>
          <w:rFonts w:ascii="Verdana" w:hAnsi="Verdana"/>
          <w:sz w:val="20"/>
          <w:szCs w:val="20"/>
        </w:rPr>
        <w:t xml:space="preserve"> </w:t>
      </w:r>
      <w:r w:rsidR="00BC3CB6" w:rsidRPr="00F66467">
        <w:rPr>
          <w:rFonts w:ascii="Verdana" w:hAnsi="Verdana"/>
          <w:sz w:val="20"/>
          <w:szCs w:val="20"/>
        </w:rPr>
        <w:t>Afhankelijk</w:t>
      </w:r>
      <w:r w:rsidR="00F64760" w:rsidRPr="00F66467">
        <w:rPr>
          <w:rFonts w:ascii="Verdana" w:hAnsi="Verdana"/>
          <w:sz w:val="20"/>
          <w:szCs w:val="20"/>
        </w:rPr>
        <w:t xml:space="preserve"> van het inkoopbeleid</w:t>
      </w:r>
      <w:r w:rsidR="00BC3CB6" w:rsidRPr="00F66467">
        <w:rPr>
          <w:rFonts w:ascii="Verdana" w:hAnsi="Verdana"/>
          <w:sz w:val="20"/>
          <w:szCs w:val="20"/>
        </w:rPr>
        <w:t xml:space="preserve"> </w:t>
      </w:r>
      <w:r w:rsidR="00F64760" w:rsidRPr="00F66467">
        <w:rPr>
          <w:rFonts w:ascii="Verdana" w:hAnsi="Verdana"/>
          <w:sz w:val="20"/>
          <w:szCs w:val="20"/>
        </w:rPr>
        <w:t xml:space="preserve">kunnen de </w:t>
      </w:r>
      <w:r w:rsidR="00BC3CB6" w:rsidRPr="00F66467">
        <w:rPr>
          <w:rFonts w:ascii="Verdana" w:hAnsi="Verdana"/>
          <w:sz w:val="20"/>
          <w:szCs w:val="20"/>
        </w:rPr>
        <w:t xml:space="preserve">tariefpercentages dus lager, hoger of gelijk liggen aan het richttariefpercentage. </w:t>
      </w:r>
      <w:r w:rsidR="00FE76E8" w:rsidRPr="00F66467">
        <w:rPr>
          <w:rFonts w:ascii="Verdana" w:hAnsi="Verdana"/>
          <w:sz w:val="20"/>
          <w:szCs w:val="20"/>
        </w:rPr>
        <w:t xml:space="preserve">Daarnaast hanteren de zorgkantoren een hardheidsclausule. </w:t>
      </w:r>
    </w:p>
    <w:p w14:paraId="5D67731F" w14:textId="0E96ABDB" w:rsidR="00BE3FF4" w:rsidRPr="00811A1C" w:rsidRDefault="00BE3FF4" w:rsidP="007B0339">
      <w:pPr>
        <w:spacing w:line="276" w:lineRule="auto"/>
        <w:rPr>
          <w:rFonts w:ascii="Verdana" w:hAnsi="Verdana"/>
          <w:sz w:val="20"/>
          <w:szCs w:val="20"/>
        </w:rPr>
      </w:pPr>
      <w:r w:rsidRPr="00811A1C">
        <w:rPr>
          <w:rFonts w:ascii="Verdana" w:hAnsi="Verdana"/>
          <w:sz w:val="20"/>
          <w:szCs w:val="20"/>
        </w:rPr>
        <w:t>Naar aanleiding van de uitspraak van het ger</w:t>
      </w:r>
      <w:r w:rsidR="00334898" w:rsidRPr="00811A1C">
        <w:rPr>
          <w:rFonts w:ascii="Verdana" w:hAnsi="Verdana"/>
          <w:sz w:val="20"/>
          <w:szCs w:val="20"/>
        </w:rPr>
        <w:t>e</w:t>
      </w:r>
      <w:r w:rsidRPr="00811A1C">
        <w:rPr>
          <w:rFonts w:ascii="Verdana" w:hAnsi="Verdana"/>
          <w:sz w:val="20"/>
          <w:szCs w:val="20"/>
        </w:rPr>
        <w:t xml:space="preserve">chtshof Den Haag hebben de zorgkantoren </w:t>
      </w:r>
      <w:r w:rsidR="00334898" w:rsidRPr="00811A1C">
        <w:rPr>
          <w:rFonts w:ascii="Verdana" w:hAnsi="Verdana"/>
          <w:sz w:val="20"/>
          <w:szCs w:val="20"/>
        </w:rPr>
        <w:t>het landelijk tariefmodel aangepast.</w:t>
      </w:r>
      <w:r w:rsidR="000B5E60" w:rsidRPr="00811A1C">
        <w:rPr>
          <w:rFonts w:ascii="Verdana" w:hAnsi="Verdana"/>
          <w:sz w:val="20"/>
          <w:szCs w:val="20"/>
        </w:rPr>
        <w:t xml:space="preserve"> Het richttariefpercentage voor 202</w:t>
      </w:r>
      <w:r w:rsidR="007D3810">
        <w:rPr>
          <w:rFonts w:ascii="Verdana" w:hAnsi="Verdana"/>
          <w:sz w:val="20"/>
          <w:szCs w:val="20"/>
        </w:rPr>
        <w:t>6</w:t>
      </w:r>
      <w:r w:rsidR="000B5E60" w:rsidRPr="00811A1C">
        <w:rPr>
          <w:rFonts w:ascii="Verdana" w:hAnsi="Verdana"/>
          <w:sz w:val="20"/>
          <w:szCs w:val="20"/>
        </w:rPr>
        <w:t xml:space="preserve"> wor</w:t>
      </w:r>
      <w:r w:rsidR="00F47435" w:rsidRPr="00811A1C">
        <w:rPr>
          <w:rFonts w:ascii="Verdana" w:hAnsi="Verdana"/>
          <w:sz w:val="20"/>
          <w:szCs w:val="20"/>
        </w:rPr>
        <w:t>d</w:t>
      </w:r>
      <w:r w:rsidR="000B5E60" w:rsidRPr="00811A1C">
        <w:rPr>
          <w:rFonts w:ascii="Verdana" w:hAnsi="Verdana"/>
          <w:sz w:val="20"/>
          <w:szCs w:val="20"/>
        </w:rPr>
        <w:t>t op 5 september</w:t>
      </w:r>
      <w:r w:rsidR="00233F13">
        <w:rPr>
          <w:rFonts w:ascii="Verdana" w:hAnsi="Verdana"/>
          <w:sz w:val="20"/>
          <w:szCs w:val="20"/>
        </w:rPr>
        <w:t xml:space="preserve"> 2025</w:t>
      </w:r>
      <w:r w:rsidR="000B5E60" w:rsidRPr="00811A1C">
        <w:rPr>
          <w:rFonts w:ascii="Verdana" w:hAnsi="Verdana"/>
          <w:sz w:val="20"/>
          <w:szCs w:val="20"/>
        </w:rPr>
        <w:t xml:space="preserve"> bekend gemaakt. Hierv</w:t>
      </w:r>
      <w:r w:rsidR="00F47435" w:rsidRPr="00811A1C">
        <w:rPr>
          <w:rFonts w:ascii="Verdana" w:hAnsi="Verdana"/>
          <w:sz w:val="20"/>
          <w:szCs w:val="20"/>
        </w:rPr>
        <w:t>oor gelden de volgende uitganspunten:</w:t>
      </w:r>
      <w:r w:rsidR="006E6628">
        <w:rPr>
          <w:rFonts w:ascii="Verdana" w:hAnsi="Verdana"/>
          <w:sz w:val="20"/>
          <w:szCs w:val="20"/>
        </w:rPr>
        <w:br/>
      </w:r>
    </w:p>
    <w:p w14:paraId="7F496E27" w14:textId="089B4B6C" w:rsidR="00321F1B" w:rsidRPr="00811A1C" w:rsidRDefault="00F15CD0" w:rsidP="007B0339">
      <w:pPr>
        <w:pStyle w:val="Lijstalinea"/>
        <w:numPr>
          <w:ilvl w:val="0"/>
          <w:numId w:val="3"/>
        </w:numPr>
        <w:spacing w:line="276" w:lineRule="auto"/>
        <w:rPr>
          <w:rFonts w:ascii="Verdana" w:hAnsi="Verdana"/>
          <w:sz w:val="20"/>
          <w:szCs w:val="20"/>
        </w:rPr>
      </w:pPr>
      <w:r w:rsidRPr="00811A1C">
        <w:rPr>
          <w:rFonts w:ascii="Verdana" w:hAnsi="Verdana"/>
          <w:sz w:val="20"/>
          <w:szCs w:val="20"/>
        </w:rPr>
        <w:t>Gebaseerd op jaarrekeningen 202</w:t>
      </w:r>
      <w:r w:rsidR="00233F13">
        <w:rPr>
          <w:rFonts w:ascii="Verdana" w:hAnsi="Verdana"/>
          <w:sz w:val="20"/>
          <w:szCs w:val="20"/>
        </w:rPr>
        <w:t>4</w:t>
      </w:r>
      <w:r w:rsidRPr="00811A1C">
        <w:rPr>
          <w:rFonts w:ascii="Verdana" w:hAnsi="Verdana"/>
          <w:sz w:val="20"/>
          <w:szCs w:val="20"/>
        </w:rPr>
        <w:t xml:space="preserve">, </w:t>
      </w:r>
      <w:r w:rsidR="003823F2" w:rsidRPr="00811A1C">
        <w:rPr>
          <w:rFonts w:ascii="Verdana" w:hAnsi="Verdana"/>
          <w:sz w:val="20"/>
          <w:szCs w:val="20"/>
        </w:rPr>
        <w:t>declaratiegegevens 202</w:t>
      </w:r>
      <w:r w:rsidR="00233F13">
        <w:rPr>
          <w:rFonts w:ascii="Verdana" w:hAnsi="Verdana"/>
          <w:sz w:val="20"/>
          <w:szCs w:val="20"/>
        </w:rPr>
        <w:t>4</w:t>
      </w:r>
      <w:r w:rsidR="003823F2" w:rsidRPr="00811A1C">
        <w:rPr>
          <w:rFonts w:ascii="Verdana" w:hAnsi="Verdana"/>
          <w:sz w:val="20"/>
          <w:szCs w:val="20"/>
        </w:rPr>
        <w:t xml:space="preserve"> en </w:t>
      </w:r>
      <w:proofErr w:type="spellStart"/>
      <w:r w:rsidR="003823F2" w:rsidRPr="00811A1C">
        <w:rPr>
          <w:rFonts w:ascii="Verdana" w:hAnsi="Verdana"/>
          <w:sz w:val="20"/>
          <w:szCs w:val="20"/>
        </w:rPr>
        <w:t>NZa</w:t>
      </w:r>
      <w:proofErr w:type="spellEnd"/>
      <w:r w:rsidR="003823F2" w:rsidRPr="00811A1C">
        <w:rPr>
          <w:rFonts w:ascii="Verdana" w:hAnsi="Verdana"/>
          <w:sz w:val="20"/>
          <w:szCs w:val="20"/>
        </w:rPr>
        <w:t xml:space="preserve"> maximumtarieven 202</w:t>
      </w:r>
      <w:r w:rsidR="00233F13">
        <w:rPr>
          <w:rFonts w:ascii="Verdana" w:hAnsi="Verdana"/>
          <w:sz w:val="20"/>
          <w:szCs w:val="20"/>
        </w:rPr>
        <w:t>4</w:t>
      </w:r>
      <w:r w:rsidR="007525FD">
        <w:rPr>
          <w:rFonts w:ascii="Verdana" w:hAnsi="Verdana"/>
          <w:sz w:val="20"/>
          <w:szCs w:val="20"/>
        </w:rPr>
        <w:t>.</w:t>
      </w:r>
    </w:p>
    <w:p w14:paraId="2350EC8E" w14:textId="2B9FCCAD" w:rsidR="00C82EB3" w:rsidRPr="00811A1C" w:rsidRDefault="0004164B" w:rsidP="007B0339">
      <w:pPr>
        <w:pStyle w:val="Lijstalinea"/>
        <w:numPr>
          <w:ilvl w:val="0"/>
          <w:numId w:val="3"/>
        </w:numPr>
        <w:spacing w:line="276" w:lineRule="auto"/>
        <w:rPr>
          <w:rFonts w:ascii="Verdana" w:hAnsi="Verdana"/>
          <w:sz w:val="20"/>
          <w:szCs w:val="20"/>
        </w:rPr>
      </w:pPr>
      <w:r w:rsidRPr="00811A1C">
        <w:rPr>
          <w:rFonts w:ascii="Verdana" w:hAnsi="Verdana"/>
          <w:sz w:val="20"/>
          <w:szCs w:val="20"/>
        </w:rPr>
        <w:t xml:space="preserve">Op basis hiervan wordt </w:t>
      </w:r>
      <w:r w:rsidR="001905D3" w:rsidRPr="00811A1C">
        <w:rPr>
          <w:rFonts w:ascii="Verdana" w:hAnsi="Verdana"/>
          <w:sz w:val="20"/>
          <w:szCs w:val="20"/>
        </w:rPr>
        <w:t xml:space="preserve">voor het deel </w:t>
      </w:r>
      <w:proofErr w:type="spellStart"/>
      <w:r w:rsidR="001905D3" w:rsidRPr="00811A1C">
        <w:rPr>
          <w:rFonts w:ascii="Verdana" w:hAnsi="Verdana"/>
          <w:sz w:val="20"/>
          <w:szCs w:val="20"/>
        </w:rPr>
        <w:t>Wlz</w:t>
      </w:r>
      <w:proofErr w:type="spellEnd"/>
      <w:r w:rsidR="001905D3" w:rsidRPr="00811A1C">
        <w:rPr>
          <w:rFonts w:ascii="Verdana" w:hAnsi="Verdana"/>
          <w:sz w:val="20"/>
          <w:szCs w:val="20"/>
        </w:rPr>
        <w:t xml:space="preserve"> </w:t>
      </w:r>
      <w:r w:rsidR="00DC7D5B" w:rsidRPr="00811A1C">
        <w:rPr>
          <w:rFonts w:ascii="Verdana" w:hAnsi="Verdana"/>
          <w:sz w:val="20"/>
          <w:szCs w:val="20"/>
        </w:rPr>
        <w:t xml:space="preserve">het kostenpercentage per zorgaanbieder bepaald ten opzichte van </w:t>
      </w:r>
      <w:proofErr w:type="spellStart"/>
      <w:r w:rsidR="00DC7D5B" w:rsidRPr="00811A1C">
        <w:rPr>
          <w:rFonts w:ascii="Verdana" w:hAnsi="Verdana"/>
          <w:sz w:val="20"/>
          <w:szCs w:val="20"/>
        </w:rPr>
        <w:t>NZa</w:t>
      </w:r>
      <w:proofErr w:type="spellEnd"/>
      <w:r w:rsidR="00DC7D5B" w:rsidRPr="00811A1C">
        <w:rPr>
          <w:rFonts w:ascii="Verdana" w:hAnsi="Verdana"/>
          <w:sz w:val="20"/>
          <w:szCs w:val="20"/>
        </w:rPr>
        <w:t xml:space="preserve"> max </w:t>
      </w:r>
      <w:r w:rsidR="67452A19" w:rsidRPr="00811A1C">
        <w:rPr>
          <w:rFonts w:ascii="Verdana" w:hAnsi="Verdana"/>
          <w:sz w:val="20"/>
          <w:szCs w:val="20"/>
        </w:rPr>
        <w:t>tarieven</w:t>
      </w:r>
      <w:r w:rsidR="47190D6E" w:rsidRPr="00811A1C">
        <w:rPr>
          <w:rFonts w:ascii="Verdana" w:hAnsi="Verdana"/>
          <w:sz w:val="20"/>
          <w:szCs w:val="20"/>
        </w:rPr>
        <w:t xml:space="preserve">. </w:t>
      </w:r>
      <w:r w:rsidR="777EEB55" w:rsidRPr="00811A1C">
        <w:rPr>
          <w:rFonts w:ascii="Verdana" w:hAnsi="Verdana"/>
          <w:sz w:val="20"/>
          <w:szCs w:val="20"/>
        </w:rPr>
        <w:t>Per</w:t>
      </w:r>
      <w:r w:rsidR="000913EC" w:rsidRPr="00811A1C">
        <w:rPr>
          <w:rFonts w:ascii="Verdana" w:hAnsi="Verdana"/>
          <w:sz w:val="20"/>
          <w:szCs w:val="20"/>
        </w:rPr>
        <w:t xml:space="preserve"> sector</w:t>
      </w:r>
      <w:r w:rsidR="00C82EB3" w:rsidRPr="00811A1C">
        <w:rPr>
          <w:rFonts w:ascii="Verdana" w:hAnsi="Verdana"/>
          <w:sz w:val="20"/>
          <w:szCs w:val="20"/>
        </w:rPr>
        <w:t xml:space="preserve"> moet ten </w:t>
      </w:r>
      <w:r w:rsidR="00C82EB3" w:rsidRPr="00811A1C">
        <w:rPr>
          <w:rFonts w:ascii="Verdana" w:hAnsi="Verdana"/>
          <w:kern w:val="0"/>
          <w:sz w:val="20"/>
          <w:szCs w:val="20"/>
        </w:rPr>
        <w:t>minste 75% van de zorgaanbieders een neutraal of positief resultaat hebben zowel op basis van het aantal zorgaanbieders als op basis van het marktaandeel</w:t>
      </w:r>
      <w:r w:rsidR="00811A1C" w:rsidRPr="00811A1C">
        <w:rPr>
          <w:rFonts w:ascii="Verdana" w:hAnsi="Verdana"/>
          <w:kern w:val="0"/>
          <w:sz w:val="20"/>
          <w:szCs w:val="20"/>
        </w:rPr>
        <w:t>.</w:t>
      </w:r>
    </w:p>
    <w:p w14:paraId="7DFB58A2" w14:textId="094E4027" w:rsidR="000913EC" w:rsidRPr="00811A1C" w:rsidRDefault="00DF4E6C" w:rsidP="007B0339">
      <w:pPr>
        <w:pStyle w:val="Lijstalinea"/>
        <w:numPr>
          <w:ilvl w:val="0"/>
          <w:numId w:val="3"/>
        </w:numPr>
        <w:spacing w:line="276" w:lineRule="auto"/>
        <w:rPr>
          <w:rFonts w:ascii="Verdana" w:hAnsi="Verdana"/>
          <w:sz w:val="20"/>
          <w:szCs w:val="20"/>
        </w:rPr>
      </w:pPr>
      <w:r w:rsidRPr="00811A1C">
        <w:rPr>
          <w:rFonts w:ascii="Verdana" w:hAnsi="Verdana"/>
          <w:sz w:val="20"/>
          <w:szCs w:val="20"/>
        </w:rPr>
        <w:t xml:space="preserve">Het model, waarmee tot het richttarief is gekomen, moet inzichtelijk </w:t>
      </w:r>
      <w:r w:rsidR="00DA7B4A" w:rsidRPr="00811A1C">
        <w:rPr>
          <w:rFonts w:ascii="Verdana" w:hAnsi="Verdana"/>
          <w:sz w:val="20"/>
          <w:szCs w:val="20"/>
        </w:rPr>
        <w:t xml:space="preserve">en navolgbaar </w:t>
      </w:r>
      <w:r w:rsidRPr="00811A1C">
        <w:rPr>
          <w:rFonts w:ascii="Verdana" w:hAnsi="Verdana"/>
          <w:sz w:val="20"/>
          <w:szCs w:val="20"/>
        </w:rPr>
        <w:t>zijn voor zorgaanbieders</w:t>
      </w:r>
      <w:r w:rsidR="00102589" w:rsidRPr="00811A1C">
        <w:rPr>
          <w:rFonts w:ascii="Verdana" w:hAnsi="Verdana"/>
          <w:sz w:val="20"/>
          <w:szCs w:val="20"/>
        </w:rPr>
        <w:t xml:space="preserve"> </w:t>
      </w:r>
    </w:p>
    <w:p w14:paraId="0EAB22EE" w14:textId="059FBE7B" w:rsidR="001E18F1" w:rsidRPr="00811A1C" w:rsidRDefault="001E18F1" w:rsidP="007B0339">
      <w:pPr>
        <w:pStyle w:val="Lijstalinea"/>
        <w:numPr>
          <w:ilvl w:val="0"/>
          <w:numId w:val="3"/>
        </w:numPr>
        <w:spacing w:line="276" w:lineRule="auto"/>
        <w:rPr>
          <w:rFonts w:ascii="Verdana" w:hAnsi="Verdana"/>
          <w:sz w:val="20"/>
          <w:szCs w:val="20"/>
        </w:rPr>
      </w:pPr>
      <w:r w:rsidRPr="00811A1C">
        <w:rPr>
          <w:rFonts w:ascii="Verdana" w:hAnsi="Verdana"/>
          <w:sz w:val="20"/>
          <w:szCs w:val="20"/>
        </w:rPr>
        <w:t>De financieringsbaten en -lasten zijn in het model</w:t>
      </w:r>
      <w:r w:rsidR="00DF4E6C" w:rsidRPr="00811A1C">
        <w:rPr>
          <w:rFonts w:ascii="Verdana" w:hAnsi="Verdana"/>
          <w:sz w:val="20"/>
          <w:szCs w:val="20"/>
        </w:rPr>
        <w:t xml:space="preserve"> meegenomen.</w:t>
      </w:r>
    </w:p>
    <w:p w14:paraId="2F8AF4A3" w14:textId="4258F4CE" w:rsidR="005E4F13" w:rsidRPr="00F66467" w:rsidRDefault="005E4F13" w:rsidP="007B0339">
      <w:pPr>
        <w:pStyle w:val="Lijstalinea"/>
        <w:numPr>
          <w:ilvl w:val="0"/>
          <w:numId w:val="3"/>
        </w:numPr>
        <w:spacing w:line="276" w:lineRule="auto"/>
        <w:rPr>
          <w:rFonts w:ascii="Verdana" w:hAnsi="Verdana"/>
          <w:sz w:val="20"/>
          <w:szCs w:val="20"/>
        </w:rPr>
      </w:pPr>
      <w:r w:rsidRPr="00F66467">
        <w:rPr>
          <w:rFonts w:ascii="Verdana" w:hAnsi="Verdana"/>
          <w:sz w:val="20"/>
          <w:szCs w:val="20"/>
        </w:rPr>
        <w:t xml:space="preserve">Het richttarief </w:t>
      </w:r>
      <w:r w:rsidR="00F00DCE" w:rsidRPr="00F66467">
        <w:rPr>
          <w:rFonts w:ascii="Verdana" w:hAnsi="Verdana"/>
          <w:sz w:val="20"/>
          <w:szCs w:val="20"/>
        </w:rPr>
        <w:t>g</w:t>
      </w:r>
      <w:r w:rsidR="00ED66CF" w:rsidRPr="00F66467">
        <w:rPr>
          <w:rFonts w:ascii="Verdana" w:hAnsi="Verdana"/>
          <w:sz w:val="20"/>
          <w:szCs w:val="20"/>
        </w:rPr>
        <w:t>aa</w:t>
      </w:r>
      <w:r w:rsidR="00F00DCE" w:rsidRPr="00F66467">
        <w:rPr>
          <w:rFonts w:ascii="Verdana" w:hAnsi="Verdana"/>
          <w:sz w:val="20"/>
          <w:szCs w:val="20"/>
        </w:rPr>
        <w:t xml:space="preserve">t niet </w:t>
      </w:r>
      <w:r w:rsidR="00ED66CF" w:rsidRPr="00F66467">
        <w:rPr>
          <w:rFonts w:ascii="Verdana" w:hAnsi="Verdana"/>
          <w:sz w:val="20"/>
          <w:szCs w:val="20"/>
        </w:rPr>
        <w:t>over</w:t>
      </w:r>
      <w:r w:rsidR="00F00DCE" w:rsidRPr="00F66467">
        <w:rPr>
          <w:rFonts w:ascii="Verdana" w:hAnsi="Verdana"/>
          <w:sz w:val="20"/>
          <w:szCs w:val="20"/>
        </w:rPr>
        <w:t xml:space="preserve"> de normatieve huisvestingscomponent en de normatieve investeringscomponent </w:t>
      </w:r>
      <w:r w:rsidR="008773A3" w:rsidRPr="00F66467">
        <w:rPr>
          <w:rFonts w:ascii="Verdana" w:hAnsi="Verdana"/>
          <w:sz w:val="20"/>
          <w:szCs w:val="20"/>
        </w:rPr>
        <w:t>(NHC/NIC)</w:t>
      </w:r>
      <w:r w:rsidR="00E724A5">
        <w:rPr>
          <w:rFonts w:ascii="Verdana" w:hAnsi="Verdana"/>
          <w:sz w:val="20"/>
          <w:szCs w:val="20"/>
        </w:rPr>
        <w:t>.</w:t>
      </w:r>
      <w:r w:rsidR="008773A3" w:rsidRPr="00F66467">
        <w:rPr>
          <w:rFonts w:ascii="Verdana" w:hAnsi="Verdana"/>
          <w:sz w:val="20"/>
          <w:szCs w:val="20"/>
        </w:rPr>
        <w:t xml:space="preserve"> </w:t>
      </w:r>
    </w:p>
    <w:p w14:paraId="315643B7" w14:textId="77777777" w:rsidR="000B0058" w:rsidRDefault="000B0058" w:rsidP="007B0339">
      <w:pPr>
        <w:pStyle w:val="Kop2"/>
        <w:spacing w:line="276" w:lineRule="auto"/>
      </w:pPr>
      <w:r>
        <w:t>Aanvullende inkoopvoorwaarden</w:t>
      </w:r>
    </w:p>
    <w:p w14:paraId="43B34E23" w14:textId="56644D66" w:rsidR="0074462F" w:rsidRPr="00811A1C" w:rsidRDefault="00BD0F23" w:rsidP="007B0339">
      <w:pPr>
        <w:spacing w:line="276" w:lineRule="auto"/>
        <w:rPr>
          <w:rFonts w:ascii="Verdana" w:hAnsi="Verdana"/>
          <w:sz w:val="20"/>
          <w:szCs w:val="20"/>
        </w:rPr>
      </w:pPr>
      <w:r w:rsidRPr="00811A1C">
        <w:rPr>
          <w:rFonts w:ascii="Verdana" w:hAnsi="Verdana"/>
          <w:sz w:val="20"/>
          <w:szCs w:val="20"/>
        </w:rPr>
        <w:t xml:space="preserve">Voor specifieke vormen van </w:t>
      </w:r>
      <w:r w:rsidR="005B69C3" w:rsidRPr="00811A1C">
        <w:rPr>
          <w:rFonts w:ascii="Verdana" w:hAnsi="Verdana"/>
          <w:sz w:val="20"/>
          <w:szCs w:val="20"/>
        </w:rPr>
        <w:t xml:space="preserve">zorg in de </w:t>
      </w:r>
      <w:proofErr w:type="spellStart"/>
      <w:r w:rsidR="005B69C3" w:rsidRPr="00811A1C">
        <w:rPr>
          <w:rFonts w:ascii="Verdana" w:hAnsi="Verdana"/>
          <w:sz w:val="20"/>
          <w:szCs w:val="20"/>
        </w:rPr>
        <w:t>Wlz</w:t>
      </w:r>
      <w:proofErr w:type="spellEnd"/>
      <w:r w:rsidR="005B69C3" w:rsidRPr="00811A1C">
        <w:rPr>
          <w:rFonts w:ascii="Verdana" w:hAnsi="Verdana"/>
          <w:sz w:val="20"/>
          <w:szCs w:val="20"/>
        </w:rPr>
        <w:t xml:space="preserve"> zijn aanvullende voorwaarden van toepassing. </w:t>
      </w:r>
      <w:r w:rsidR="00255464" w:rsidRPr="00811A1C">
        <w:rPr>
          <w:rFonts w:ascii="Verdana" w:hAnsi="Verdana"/>
          <w:sz w:val="20"/>
          <w:szCs w:val="20"/>
        </w:rPr>
        <w:t xml:space="preserve"> Deze voorwaarden </w:t>
      </w:r>
      <w:r w:rsidR="00C6188F" w:rsidRPr="00811A1C">
        <w:rPr>
          <w:rFonts w:ascii="Verdana" w:hAnsi="Verdana"/>
          <w:sz w:val="20"/>
          <w:szCs w:val="20"/>
        </w:rPr>
        <w:t>zijn gezamenlijk opgesteld en zijn als bijlage bij het inkoopbeleid van de individuele zorgkantoren opgenomen.</w:t>
      </w:r>
    </w:p>
    <w:p w14:paraId="3D281A2F" w14:textId="7402F321" w:rsidR="00E87B9E" w:rsidRPr="00811A1C" w:rsidRDefault="007F7F8B" w:rsidP="007B0339">
      <w:pPr>
        <w:spacing w:line="276" w:lineRule="auto"/>
        <w:rPr>
          <w:rFonts w:ascii="Verdana" w:hAnsi="Verdana"/>
          <w:sz w:val="20"/>
          <w:szCs w:val="20"/>
        </w:rPr>
      </w:pPr>
      <w:r w:rsidRPr="00811A1C">
        <w:rPr>
          <w:rFonts w:ascii="Verdana" w:hAnsi="Verdana"/>
          <w:sz w:val="20"/>
          <w:szCs w:val="20"/>
        </w:rPr>
        <w:t xml:space="preserve">In deze voorwaarden wordt ingegaan op </w:t>
      </w:r>
      <w:proofErr w:type="spellStart"/>
      <w:r w:rsidRPr="00811A1C">
        <w:rPr>
          <w:rFonts w:ascii="Verdana" w:hAnsi="Verdana"/>
          <w:sz w:val="20"/>
          <w:szCs w:val="20"/>
        </w:rPr>
        <w:t>Wlz</w:t>
      </w:r>
      <w:proofErr w:type="spellEnd"/>
      <w:r w:rsidRPr="00811A1C">
        <w:rPr>
          <w:rFonts w:ascii="Verdana" w:hAnsi="Verdana"/>
          <w:sz w:val="20"/>
          <w:szCs w:val="20"/>
        </w:rPr>
        <w:t>-behandeling</w:t>
      </w:r>
      <w:r w:rsidR="00023A85">
        <w:rPr>
          <w:rFonts w:ascii="Verdana" w:hAnsi="Verdana"/>
          <w:sz w:val="20"/>
          <w:szCs w:val="20"/>
        </w:rPr>
        <w:t xml:space="preserve"> (waaronder MGZ)</w:t>
      </w:r>
      <w:r w:rsidR="00D22123" w:rsidRPr="00811A1C">
        <w:rPr>
          <w:rFonts w:ascii="Verdana" w:hAnsi="Verdana"/>
          <w:sz w:val="20"/>
          <w:szCs w:val="20"/>
        </w:rPr>
        <w:t xml:space="preserve"> en </w:t>
      </w:r>
      <w:r w:rsidR="00ED0E57" w:rsidRPr="00811A1C">
        <w:rPr>
          <w:rFonts w:ascii="Verdana" w:hAnsi="Verdana"/>
          <w:sz w:val="20"/>
          <w:szCs w:val="20"/>
        </w:rPr>
        <w:t>de inzet van de arts VG in de thuissituatie</w:t>
      </w:r>
      <w:r w:rsidR="00A31D7E" w:rsidRPr="00811A1C">
        <w:rPr>
          <w:rFonts w:ascii="Verdana" w:hAnsi="Verdana"/>
          <w:sz w:val="20"/>
          <w:szCs w:val="20"/>
        </w:rPr>
        <w:t>, m</w:t>
      </w:r>
      <w:r w:rsidR="00177DF6" w:rsidRPr="00811A1C">
        <w:rPr>
          <w:rFonts w:ascii="Verdana" w:hAnsi="Verdana"/>
          <w:sz w:val="20"/>
          <w:szCs w:val="20"/>
        </w:rPr>
        <w:t>ondzorg</w:t>
      </w:r>
      <w:r w:rsidR="002047B5" w:rsidRPr="00811A1C">
        <w:rPr>
          <w:rFonts w:ascii="Verdana" w:hAnsi="Verdana"/>
          <w:sz w:val="20"/>
          <w:szCs w:val="20"/>
        </w:rPr>
        <w:t xml:space="preserve"> en </w:t>
      </w:r>
      <w:r w:rsidR="00A31D7E" w:rsidRPr="00811A1C">
        <w:rPr>
          <w:rFonts w:ascii="Verdana" w:hAnsi="Verdana"/>
          <w:sz w:val="20"/>
          <w:szCs w:val="20"/>
        </w:rPr>
        <w:t>hulpmiddelen</w:t>
      </w:r>
      <w:r w:rsidR="00F262DF" w:rsidRPr="00811A1C">
        <w:rPr>
          <w:rFonts w:ascii="Verdana" w:hAnsi="Verdana"/>
          <w:sz w:val="20"/>
          <w:szCs w:val="20"/>
        </w:rPr>
        <w:t>.</w:t>
      </w:r>
      <w:r w:rsidR="00ED0E57" w:rsidRPr="00811A1C">
        <w:rPr>
          <w:rFonts w:ascii="Verdana" w:hAnsi="Verdana"/>
          <w:sz w:val="20"/>
          <w:szCs w:val="20"/>
        </w:rPr>
        <w:t xml:space="preserve"> </w:t>
      </w:r>
      <w:r w:rsidR="00F262DF" w:rsidRPr="00811A1C">
        <w:rPr>
          <w:rFonts w:ascii="Verdana" w:hAnsi="Verdana"/>
          <w:sz w:val="20"/>
          <w:szCs w:val="20"/>
        </w:rPr>
        <w:t xml:space="preserve">Verder wordt ingegaan op het wetsvoorstel </w:t>
      </w:r>
      <w:proofErr w:type="spellStart"/>
      <w:r w:rsidR="00F262DF" w:rsidRPr="00811A1C">
        <w:rPr>
          <w:rFonts w:ascii="Verdana" w:hAnsi="Verdana"/>
          <w:sz w:val="20"/>
          <w:szCs w:val="20"/>
        </w:rPr>
        <w:t>domeinoverstijgende</w:t>
      </w:r>
      <w:proofErr w:type="spellEnd"/>
      <w:r w:rsidR="00F262DF" w:rsidRPr="00811A1C">
        <w:rPr>
          <w:rFonts w:ascii="Verdana" w:hAnsi="Verdana"/>
          <w:sz w:val="20"/>
          <w:szCs w:val="20"/>
        </w:rPr>
        <w:t xml:space="preserve"> samenwerk</w:t>
      </w:r>
      <w:r w:rsidR="00AB08E4" w:rsidRPr="00811A1C">
        <w:rPr>
          <w:rFonts w:ascii="Verdana" w:hAnsi="Verdana"/>
          <w:sz w:val="20"/>
          <w:szCs w:val="20"/>
        </w:rPr>
        <w:t xml:space="preserve">en dat zorgkantoren in staat stelt middelen in te zetten buiten de langdurige zorg. </w:t>
      </w:r>
      <w:r w:rsidR="00172527" w:rsidRPr="00811A1C">
        <w:rPr>
          <w:rFonts w:ascii="Verdana" w:hAnsi="Verdana"/>
          <w:sz w:val="20"/>
          <w:szCs w:val="20"/>
        </w:rPr>
        <w:t>Als d</w:t>
      </w:r>
      <w:r w:rsidR="00AB08E4" w:rsidRPr="00811A1C">
        <w:rPr>
          <w:rFonts w:ascii="Verdana" w:hAnsi="Verdana"/>
          <w:sz w:val="20"/>
          <w:szCs w:val="20"/>
        </w:rPr>
        <w:t>it wetsvoorstel</w:t>
      </w:r>
      <w:r w:rsidR="00172527" w:rsidRPr="00811A1C">
        <w:rPr>
          <w:rFonts w:ascii="Verdana" w:hAnsi="Verdana"/>
          <w:sz w:val="20"/>
          <w:szCs w:val="20"/>
        </w:rPr>
        <w:t xml:space="preserve"> per 202</w:t>
      </w:r>
      <w:r w:rsidR="000263EA">
        <w:rPr>
          <w:rFonts w:ascii="Verdana" w:hAnsi="Verdana"/>
          <w:sz w:val="20"/>
          <w:szCs w:val="20"/>
        </w:rPr>
        <w:t xml:space="preserve">6 </w:t>
      </w:r>
      <w:r w:rsidR="00172527" w:rsidRPr="00811A1C">
        <w:rPr>
          <w:rFonts w:ascii="Verdana" w:hAnsi="Verdana"/>
          <w:sz w:val="20"/>
          <w:szCs w:val="20"/>
        </w:rPr>
        <w:t>in werking treedt, volgt er aanvullend inkoopbeleid.</w:t>
      </w:r>
      <w:r w:rsidR="007F7AF6" w:rsidRPr="00811A1C">
        <w:rPr>
          <w:rFonts w:ascii="Verdana" w:hAnsi="Verdana"/>
          <w:sz w:val="20"/>
          <w:szCs w:val="20"/>
        </w:rPr>
        <w:t xml:space="preserve"> In de tussentijd is </w:t>
      </w:r>
      <w:r w:rsidR="007D351E" w:rsidRPr="00811A1C">
        <w:rPr>
          <w:rFonts w:ascii="Verdana" w:hAnsi="Verdana"/>
          <w:sz w:val="20"/>
          <w:szCs w:val="20"/>
        </w:rPr>
        <w:t xml:space="preserve">er voor gemeenten een subsidieregeling beschikbaar voor </w:t>
      </w:r>
      <w:proofErr w:type="spellStart"/>
      <w:r w:rsidR="007D351E" w:rsidRPr="00811A1C">
        <w:rPr>
          <w:rFonts w:ascii="Verdana" w:hAnsi="Verdana"/>
          <w:sz w:val="20"/>
          <w:szCs w:val="20"/>
        </w:rPr>
        <w:t>domeinoverstijgende</w:t>
      </w:r>
      <w:proofErr w:type="spellEnd"/>
      <w:r w:rsidR="007D351E" w:rsidRPr="00811A1C">
        <w:rPr>
          <w:rFonts w:ascii="Verdana" w:hAnsi="Verdana"/>
          <w:sz w:val="20"/>
          <w:szCs w:val="20"/>
        </w:rPr>
        <w:t xml:space="preserve"> zorg waar zorgkantoren in mee moeten tekenen.</w:t>
      </w:r>
    </w:p>
    <w:p w14:paraId="0BA1F5BA" w14:textId="03723745" w:rsidR="006C59F1" w:rsidRPr="00811A1C" w:rsidRDefault="00E87B9E" w:rsidP="007B0339">
      <w:pPr>
        <w:spacing w:line="276" w:lineRule="auto"/>
        <w:rPr>
          <w:rFonts w:ascii="Verdana" w:hAnsi="Verdana"/>
          <w:sz w:val="20"/>
          <w:szCs w:val="20"/>
        </w:rPr>
      </w:pPr>
      <w:r w:rsidRPr="00811A1C">
        <w:rPr>
          <w:rFonts w:ascii="Verdana" w:hAnsi="Verdana"/>
          <w:sz w:val="20"/>
          <w:szCs w:val="20"/>
        </w:rPr>
        <w:t xml:space="preserve">Er worden </w:t>
      </w:r>
      <w:r w:rsidR="00600DEC" w:rsidRPr="00811A1C">
        <w:rPr>
          <w:rFonts w:ascii="Verdana" w:hAnsi="Verdana"/>
          <w:sz w:val="20"/>
          <w:szCs w:val="20"/>
        </w:rPr>
        <w:t>voorwaarden gesteld aan de toeslagen voor chronische ademhalingsondersteuning</w:t>
      </w:r>
      <w:r w:rsidR="004951E7" w:rsidRPr="00811A1C">
        <w:rPr>
          <w:rFonts w:ascii="Verdana" w:hAnsi="Verdana"/>
          <w:sz w:val="20"/>
          <w:szCs w:val="20"/>
        </w:rPr>
        <w:t>, observatie</w:t>
      </w:r>
      <w:r w:rsidR="00156FE1" w:rsidRPr="00811A1C">
        <w:rPr>
          <w:rFonts w:ascii="Verdana" w:hAnsi="Verdana"/>
          <w:sz w:val="20"/>
          <w:szCs w:val="20"/>
        </w:rPr>
        <w:t xml:space="preserve"> en epilepsie die vrijwel identiek zijn aan voorwaarden in voorgaande jaren.</w:t>
      </w:r>
      <w:r w:rsidR="00642AAA" w:rsidRPr="00811A1C">
        <w:rPr>
          <w:rFonts w:ascii="Verdana" w:hAnsi="Verdana"/>
          <w:sz w:val="20"/>
          <w:szCs w:val="20"/>
        </w:rPr>
        <w:t xml:space="preserve"> De voorwaarden voor zorg voor zintuiglijk beperkten </w:t>
      </w:r>
      <w:r w:rsidR="00DA0BF8" w:rsidRPr="00811A1C">
        <w:rPr>
          <w:rFonts w:ascii="Verdana" w:hAnsi="Verdana"/>
          <w:sz w:val="20"/>
          <w:szCs w:val="20"/>
        </w:rPr>
        <w:t>zijn</w:t>
      </w:r>
      <w:r w:rsidR="00642AAA" w:rsidRPr="00811A1C">
        <w:rPr>
          <w:rFonts w:ascii="Verdana" w:hAnsi="Verdana"/>
          <w:sz w:val="20"/>
          <w:szCs w:val="20"/>
        </w:rPr>
        <w:t xml:space="preserve"> </w:t>
      </w:r>
      <w:r w:rsidR="00F31AC4" w:rsidRPr="00811A1C">
        <w:rPr>
          <w:rFonts w:ascii="Verdana" w:hAnsi="Verdana"/>
          <w:sz w:val="20"/>
          <w:szCs w:val="20"/>
        </w:rPr>
        <w:t>gelijk aan voorgaande jaren</w:t>
      </w:r>
      <w:r w:rsidR="00642AAA" w:rsidRPr="00811A1C">
        <w:rPr>
          <w:rFonts w:ascii="Verdana" w:hAnsi="Verdana"/>
          <w:sz w:val="20"/>
          <w:szCs w:val="20"/>
        </w:rPr>
        <w:t xml:space="preserve">. </w:t>
      </w:r>
      <w:r w:rsidR="007918A6" w:rsidRPr="00811A1C">
        <w:rPr>
          <w:rFonts w:ascii="Verdana" w:hAnsi="Verdana"/>
          <w:sz w:val="20"/>
          <w:szCs w:val="20"/>
        </w:rPr>
        <w:t>Een nieuwe categorie die</w:t>
      </w:r>
      <w:r w:rsidR="00B30FBD">
        <w:rPr>
          <w:rFonts w:ascii="Verdana" w:hAnsi="Verdana"/>
          <w:sz w:val="20"/>
          <w:szCs w:val="20"/>
        </w:rPr>
        <w:t xml:space="preserve"> sinds 2024</w:t>
      </w:r>
      <w:r w:rsidR="007918A6" w:rsidRPr="00811A1C">
        <w:rPr>
          <w:rFonts w:ascii="Verdana" w:hAnsi="Verdana"/>
          <w:sz w:val="20"/>
          <w:szCs w:val="20"/>
        </w:rPr>
        <w:t xml:space="preserve"> is opgenomen zijn de voorwaarden voor infectiepreventie</w:t>
      </w:r>
      <w:r w:rsidR="001E7560" w:rsidRPr="00811A1C">
        <w:rPr>
          <w:rFonts w:ascii="Verdana" w:hAnsi="Verdana"/>
          <w:sz w:val="20"/>
          <w:szCs w:val="20"/>
        </w:rPr>
        <w:t xml:space="preserve"> als onderdeel van de kwaliteitscyclus.</w:t>
      </w:r>
      <w:r w:rsidR="00AB31E0" w:rsidRPr="00811A1C">
        <w:rPr>
          <w:rFonts w:ascii="Verdana" w:hAnsi="Verdana"/>
          <w:sz w:val="20"/>
          <w:szCs w:val="20"/>
        </w:rPr>
        <w:t xml:space="preserve"> Verder zijn er </w:t>
      </w:r>
      <w:r w:rsidR="00F861EB" w:rsidRPr="00811A1C">
        <w:rPr>
          <w:rFonts w:ascii="Verdana" w:hAnsi="Verdana"/>
          <w:sz w:val="20"/>
          <w:szCs w:val="20"/>
        </w:rPr>
        <w:t xml:space="preserve">(niet veranderde) </w:t>
      </w:r>
      <w:r w:rsidR="00AB31E0" w:rsidRPr="00811A1C">
        <w:rPr>
          <w:rFonts w:ascii="Verdana" w:hAnsi="Verdana"/>
          <w:sz w:val="20"/>
          <w:szCs w:val="20"/>
        </w:rPr>
        <w:t>voorwaarden voor het bieden van VG7</w:t>
      </w:r>
      <w:r w:rsidR="00212993" w:rsidRPr="00811A1C">
        <w:rPr>
          <w:rFonts w:ascii="Verdana" w:hAnsi="Verdana"/>
          <w:sz w:val="20"/>
          <w:szCs w:val="20"/>
        </w:rPr>
        <w:t xml:space="preserve">, </w:t>
      </w:r>
      <w:r w:rsidR="00AB31E0" w:rsidRPr="00811A1C">
        <w:rPr>
          <w:rFonts w:ascii="Verdana" w:hAnsi="Verdana"/>
          <w:sz w:val="20"/>
          <w:szCs w:val="20"/>
        </w:rPr>
        <w:t>(SG</w:t>
      </w:r>
      <w:r w:rsidR="00FB6D86" w:rsidRPr="00811A1C">
        <w:rPr>
          <w:rFonts w:ascii="Verdana" w:hAnsi="Verdana"/>
          <w:sz w:val="20"/>
          <w:szCs w:val="20"/>
        </w:rPr>
        <w:t>)LVG zorg</w:t>
      </w:r>
      <w:r w:rsidR="00212993" w:rsidRPr="00811A1C">
        <w:rPr>
          <w:rFonts w:ascii="Verdana" w:hAnsi="Verdana"/>
          <w:sz w:val="20"/>
          <w:szCs w:val="20"/>
        </w:rPr>
        <w:t xml:space="preserve"> extra zorg en ondersteuning tijdens onderwijs</w:t>
      </w:r>
      <w:r w:rsidR="00FB6D86" w:rsidRPr="00811A1C">
        <w:rPr>
          <w:rFonts w:ascii="Verdana" w:hAnsi="Verdana"/>
          <w:sz w:val="20"/>
          <w:szCs w:val="20"/>
        </w:rPr>
        <w:t>.</w:t>
      </w:r>
      <w:r w:rsidR="00A3586C">
        <w:rPr>
          <w:rFonts w:ascii="Verdana" w:hAnsi="Verdana"/>
          <w:sz w:val="20"/>
          <w:szCs w:val="20"/>
        </w:rPr>
        <w:t xml:space="preserve"> </w:t>
      </w:r>
      <w:r w:rsidR="00FB6D86" w:rsidRPr="00811A1C">
        <w:rPr>
          <w:rFonts w:ascii="Verdana" w:hAnsi="Verdana"/>
          <w:sz w:val="20"/>
          <w:szCs w:val="20"/>
        </w:rPr>
        <w:t xml:space="preserve"> </w:t>
      </w:r>
      <w:r w:rsidR="00A35A86">
        <w:rPr>
          <w:rFonts w:ascii="Verdana" w:hAnsi="Verdana"/>
          <w:sz w:val="20"/>
          <w:szCs w:val="20"/>
        </w:rPr>
        <w:t xml:space="preserve">Voor </w:t>
      </w:r>
      <w:proofErr w:type="spellStart"/>
      <w:r w:rsidR="0055245A">
        <w:rPr>
          <w:rFonts w:ascii="Verdana" w:hAnsi="Verdana"/>
          <w:sz w:val="20"/>
          <w:szCs w:val="20"/>
        </w:rPr>
        <w:t>spraakvervangende</w:t>
      </w:r>
      <w:proofErr w:type="spellEnd"/>
      <w:r w:rsidR="0055245A">
        <w:rPr>
          <w:rFonts w:ascii="Verdana" w:hAnsi="Verdana"/>
          <w:sz w:val="20"/>
          <w:szCs w:val="20"/>
        </w:rPr>
        <w:t xml:space="preserve"> hulpmiddelen</w:t>
      </w:r>
      <w:r w:rsidR="00A35A86">
        <w:rPr>
          <w:rFonts w:ascii="Verdana" w:hAnsi="Verdana"/>
          <w:sz w:val="20"/>
          <w:szCs w:val="20"/>
        </w:rPr>
        <w:t xml:space="preserve"> geldt er vanaf 01-01-2025 een 100% </w:t>
      </w:r>
      <w:proofErr w:type="spellStart"/>
      <w:r w:rsidR="00A35A86">
        <w:rPr>
          <w:rFonts w:ascii="Verdana" w:hAnsi="Verdana"/>
          <w:sz w:val="20"/>
          <w:szCs w:val="20"/>
        </w:rPr>
        <w:t>boven</w:t>
      </w:r>
      <w:r w:rsidR="000263EA">
        <w:rPr>
          <w:rFonts w:ascii="Verdana" w:hAnsi="Verdana"/>
          <w:sz w:val="20"/>
          <w:szCs w:val="20"/>
        </w:rPr>
        <w:t>budgettaire</w:t>
      </w:r>
      <w:proofErr w:type="spellEnd"/>
      <w:r w:rsidR="00A35A86">
        <w:rPr>
          <w:rFonts w:ascii="Verdana" w:hAnsi="Verdana"/>
          <w:sz w:val="20"/>
          <w:szCs w:val="20"/>
        </w:rPr>
        <w:t xml:space="preserve"> vergoeding</w:t>
      </w:r>
      <w:r w:rsidR="0055245A">
        <w:rPr>
          <w:rFonts w:ascii="Verdana" w:hAnsi="Verdana"/>
          <w:sz w:val="20"/>
          <w:szCs w:val="20"/>
        </w:rPr>
        <w:t xml:space="preserve"> voor primaire</w:t>
      </w:r>
      <w:r w:rsidR="00816BB4">
        <w:rPr>
          <w:rFonts w:ascii="Verdana" w:hAnsi="Verdana"/>
          <w:sz w:val="20"/>
          <w:szCs w:val="20"/>
        </w:rPr>
        <w:t xml:space="preserve"> communicatie.</w:t>
      </w:r>
    </w:p>
    <w:p w14:paraId="0A19E7DB" w14:textId="516E55E8" w:rsidR="00221918" w:rsidRPr="00811A1C" w:rsidRDefault="006C59F1" w:rsidP="007B0339">
      <w:pPr>
        <w:spacing w:line="276" w:lineRule="auto"/>
        <w:rPr>
          <w:rFonts w:ascii="Verdana" w:hAnsi="Verdana"/>
          <w:sz w:val="20"/>
          <w:szCs w:val="20"/>
        </w:rPr>
      </w:pPr>
      <w:r w:rsidRPr="00811A1C">
        <w:rPr>
          <w:rFonts w:ascii="Verdana" w:hAnsi="Verdana"/>
          <w:sz w:val="20"/>
          <w:szCs w:val="20"/>
        </w:rPr>
        <w:lastRenderedPageBreak/>
        <w:t xml:space="preserve">Tot slot wordt ingegaan op de transitiemiddelen </w:t>
      </w:r>
      <w:r w:rsidR="00411C01" w:rsidRPr="00811A1C">
        <w:rPr>
          <w:rFonts w:ascii="Verdana" w:hAnsi="Verdana"/>
          <w:sz w:val="20"/>
          <w:szCs w:val="20"/>
        </w:rPr>
        <w:t xml:space="preserve">die door VWS beschikbaar zijn gesteld. Voor de gehandicaptenzorg </w:t>
      </w:r>
      <w:r w:rsidR="00BD59B3" w:rsidRPr="00811A1C">
        <w:rPr>
          <w:rFonts w:ascii="Verdana" w:hAnsi="Verdana"/>
          <w:sz w:val="20"/>
          <w:szCs w:val="20"/>
        </w:rPr>
        <w:t xml:space="preserve">en de ouderenzorg samen </w:t>
      </w:r>
      <w:r w:rsidR="00411C01" w:rsidRPr="00811A1C">
        <w:rPr>
          <w:rFonts w:ascii="Verdana" w:hAnsi="Verdana"/>
          <w:sz w:val="20"/>
          <w:szCs w:val="20"/>
        </w:rPr>
        <w:t>is er een regionaal st</w:t>
      </w:r>
      <w:r w:rsidR="007B1D72" w:rsidRPr="00811A1C">
        <w:rPr>
          <w:rFonts w:ascii="Verdana" w:hAnsi="Verdana"/>
          <w:sz w:val="20"/>
          <w:szCs w:val="20"/>
        </w:rPr>
        <w:t>i</w:t>
      </w:r>
      <w:r w:rsidR="00411C01" w:rsidRPr="00811A1C">
        <w:rPr>
          <w:rFonts w:ascii="Verdana" w:hAnsi="Verdana"/>
          <w:sz w:val="20"/>
          <w:szCs w:val="20"/>
        </w:rPr>
        <w:t xml:space="preserve">muleringsbudget </w:t>
      </w:r>
      <w:r w:rsidR="00BD59B3" w:rsidRPr="00811A1C">
        <w:rPr>
          <w:rFonts w:ascii="Verdana" w:hAnsi="Verdana"/>
          <w:sz w:val="20"/>
          <w:szCs w:val="20"/>
        </w:rPr>
        <w:t xml:space="preserve">van €30 miljoen per jaar </w:t>
      </w:r>
      <w:r w:rsidR="007B1D72" w:rsidRPr="00811A1C">
        <w:rPr>
          <w:rFonts w:ascii="Verdana" w:hAnsi="Verdana"/>
          <w:sz w:val="20"/>
          <w:szCs w:val="20"/>
        </w:rPr>
        <w:t>voor de jaren 2023-2026.</w:t>
      </w:r>
      <w:r w:rsidR="00721D06" w:rsidRPr="00811A1C">
        <w:rPr>
          <w:rFonts w:ascii="Verdana" w:hAnsi="Verdana"/>
          <w:sz w:val="20"/>
          <w:szCs w:val="20"/>
        </w:rPr>
        <w:t xml:space="preserve"> De middelen zijn bedoeld vo</w:t>
      </w:r>
      <w:r w:rsidR="00EA16AF" w:rsidRPr="00811A1C">
        <w:rPr>
          <w:rFonts w:ascii="Verdana" w:hAnsi="Verdana"/>
          <w:sz w:val="20"/>
          <w:szCs w:val="20"/>
        </w:rPr>
        <w:t>o</w:t>
      </w:r>
      <w:r w:rsidR="00721D06" w:rsidRPr="00811A1C">
        <w:rPr>
          <w:rFonts w:ascii="Verdana" w:hAnsi="Verdana"/>
          <w:sz w:val="20"/>
          <w:szCs w:val="20"/>
        </w:rPr>
        <w:t xml:space="preserve">r </w:t>
      </w:r>
      <w:r w:rsidR="00EA16AF" w:rsidRPr="00811A1C">
        <w:rPr>
          <w:rFonts w:ascii="Verdana" w:hAnsi="Verdana"/>
          <w:sz w:val="20"/>
          <w:szCs w:val="20"/>
        </w:rPr>
        <w:t xml:space="preserve">de noodzakelijke omslag naar toekomstbestendige gehandicaptenzorg en sluit aan op </w:t>
      </w:r>
      <w:r w:rsidR="00816660" w:rsidRPr="00811A1C">
        <w:rPr>
          <w:rFonts w:ascii="Verdana" w:hAnsi="Verdana"/>
          <w:sz w:val="20"/>
          <w:szCs w:val="20"/>
        </w:rPr>
        <w:t xml:space="preserve">een aantal actielijnen uit de toekomstagenda en </w:t>
      </w:r>
      <w:proofErr w:type="spellStart"/>
      <w:r w:rsidR="00816660" w:rsidRPr="00811A1C">
        <w:rPr>
          <w:rFonts w:ascii="Verdana" w:hAnsi="Verdana"/>
          <w:sz w:val="20"/>
          <w:szCs w:val="20"/>
        </w:rPr>
        <w:t>kanslijnen</w:t>
      </w:r>
      <w:proofErr w:type="spellEnd"/>
      <w:r w:rsidR="00816660" w:rsidRPr="00811A1C">
        <w:rPr>
          <w:rFonts w:ascii="Verdana" w:hAnsi="Verdana"/>
          <w:sz w:val="20"/>
          <w:szCs w:val="20"/>
        </w:rPr>
        <w:t xml:space="preserve"> uit het </w:t>
      </w:r>
      <w:r w:rsidR="21D33A08" w:rsidRPr="00811A1C">
        <w:rPr>
          <w:rFonts w:ascii="Verdana" w:hAnsi="Verdana"/>
          <w:sz w:val="20"/>
          <w:szCs w:val="20"/>
        </w:rPr>
        <w:t>transitieakkoord</w:t>
      </w:r>
      <w:r w:rsidR="00816660" w:rsidRPr="00811A1C">
        <w:rPr>
          <w:rFonts w:ascii="Verdana" w:hAnsi="Verdana"/>
          <w:sz w:val="20"/>
          <w:szCs w:val="20"/>
        </w:rPr>
        <w:t xml:space="preserve"> VGN-ZN.</w:t>
      </w:r>
      <w:r w:rsidR="003B32B3" w:rsidRPr="00811A1C">
        <w:rPr>
          <w:rFonts w:ascii="Verdana" w:hAnsi="Verdana"/>
          <w:sz w:val="20"/>
          <w:szCs w:val="20"/>
        </w:rPr>
        <w:t xml:space="preserve"> Het regionale stimuleringsbudget </w:t>
      </w:r>
      <w:r w:rsidR="002E7088" w:rsidRPr="00811A1C">
        <w:rPr>
          <w:rFonts w:ascii="Verdana" w:hAnsi="Verdana"/>
          <w:sz w:val="20"/>
          <w:szCs w:val="20"/>
        </w:rPr>
        <w:t>wordt ingezet voor versterken van regionale samenwerking op h</w:t>
      </w:r>
      <w:r w:rsidR="00D94FA0" w:rsidRPr="00811A1C">
        <w:rPr>
          <w:rFonts w:ascii="Verdana" w:hAnsi="Verdana"/>
          <w:sz w:val="20"/>
          <w:szCs w:val="20"/>
        </w:rPr>
        <w:t>e</w:t>
      </w:r>
      <w:r w:rsidR="002E7088" w:rsidRPr="00811A1C">
        <w:rPr>
          <w:rFonts w:ascii="Verdana" w:hAnsi="Verdana"/>
          <w:sz w:val="20"/>
          <w:szCs w:val="20"/>
        </w:rPr>
        <w:t>t gebied van arbeidsmarkt, innovatie en capaciteitsontwikkeling</w:t>
      </w:r>
      <w:r w:rsidR="00995718" w:rsidRPr="00811A1C">
        <w:rPr>
          <w:rFonts w:ascii="Verdana" w:hAnsi="Verdana"/>
          <w:sz w:val="20"/>
          <w:szCs w:val="20"/>
        </w:rPr>
        <w:t>, modern werkgeverschap en opschalen van bewezen effectieve technologie en innovatie.</w:t>
      </w:r>
      <w:r w:rsidR="00D94FA0" w:rsidRPr="00811A1C">
        <w:rPr>
          <w:rFonts w:ascii="Verdana" w:hAnsi="Verdana"/>
          <w:sz w:val="20"/>
          <w:szCs w:val="20"/>
        </w:rPr>
        <w:t xml:space="preserve"> Specifiek voor de gehandicapten</w:t>
      </w:r>
      <w:r w:rsidR="00062537" w:rsidRPr="00811A1C">
        <w:rPr>
          <w:rFonts w:ascii="Verdana" w:hAnsi="Verdana"/>
          <w:sz w:val="20"/>
          <w:szCs w:val="20"/>
        </w:rPr>
        <w:t xml:space="preserve">zorg wordt bij de beoordeling van plannen gekeken naar de aansluiting op de </w:t>
      </w:r>
      <w:proofErr w:type="spellStart"/>
      <w:r w:rsidR="00062537" w:rsidRPr="00811A1C">
        <w:rPr>
          <w:rFonts w:ascii="Verdana" w:hAnsi="Verdana"/>
          <w:sz w:val="20"/>
          <w:szCs w:val="20"/>
        </w:rPr>
        <w:t>kanslijnen</w:t>
      </w:r>
      <w:proofErr w:type="spellEnd"/>
      <w:r w:rsidR="00062537" w:rsidRPr="00811A1C">
        <w:rPr>
          <w:rFonts w:ascii="Verdana" w:hAnsi="Verdana"/>
          <w:sz w:val="20"/>
          <w:szCs w:val="20"/>
        </w:rPr>
        <w:t xml:space="preserve"> </w:t>
      </w:r>
      <w:r w:rsidR="00DC037E" w:rsidRPr="00811A1C">
        <w:rPr>
          <w:rFonts w:ascii="Verdana" w:hAnsi="Verdana"/>
          <w:sz w:val="20"/>
          <w:szCs w:val="20"/>
        </w:rPr>
        <w:t xml:space="preserve">uit het landelijk akkoord en de toekomstagenda. </w:t>
      </w:r>
      <w:r w:rsidR="000733F8" w:rsidRPr="00811A1C">
        <w:rPr>
          <w:rFonts w:ascii="Verdana" w:hAnsi="Verdana"/>
          <w:sz w:val="20"/>
          <w:szCs w:val="20"/>
        </w:rPr>
        <w:t xml:space="preserve">De zorgkantoren geven in hun regionale beleid aan </w:t>
      </w:r>
      <w:r w:rsidR="00BE6B8C" w:rsidRPr="00811A1C">
        <w:rPr>
          <w:rFonts w:ascii="Verdana" w:hAnsi="Verdana"/>
          <w:sz w:val="20"/>
          <w:szCs w:val="20"/>
        </w:rPr>
        <w:t>welke afspraken ze willen maken en hoe.</w:t>
      </w:r>
    </w:p>
    <w:p w14:paraId="741F9F26" w14:textId="77777777" w:rsidR="00411B63" w:rsidRDefault="00221918" w:rsidP="007B0339">
      <w:pPr>
        <w:pStyle w:val="Kop2"/>
        <w:spacing w:line="276" w:lineRule="auto"/>
      </w:pPr>
      <w:r>
        <w:t xml:space="preserve">Aanpassingen ten opzichte van het </w:t>
      </w:r>
      <w:proofErr w:type="spellStart"/>
      <w:r w:rsidR="00411B63">
        <w:t>meerjaren</w:t>
      </w:r>
      <w:proofErr w:type="spellEnd"/>
      <w:r w:rsidR="00411B63">
        <w:t xml:space="preserve"> inkoopbeleid 2024-2026</w:t>
      </w:r>
    </w:p>
    <w:p w14:paraId="5E39C5AA" w14:textId="03DE5DE7" w:rsidR="00F0577C" w:rsidRPr="00811A1C" w:rsidRDefault="00411B63" w:rsidP="007B0339">
      <w:pPr>
        <w:pStyle w:val="Kop2"/>
        <w:spacing w:line="276" w:lineRule="auto"/>
        <w:rPr>
          <w:rFonts w:ascii="Verdana" w:eastAsiaTheme="minorHAnsi" w:hAnsi="Verdana" w:cstheme="minorBidi"/>
          <w:color w:val="auto"/>
          <w:sz w:val="20"/>
          <w:szCs w:val="20"/>
        </w:rPr>
      </w:pPr>
      <w:r w:rsidRPr="00811A1C">
        <w:rPr>
          <w:rFonts w:ascii="Verdana" w:eastAsiaTheme="minorHAnsi" w:hAnsi="Verdana" w:cstheme="minorBidi"/>
          <w:color w:val="auto"/>
          <w:sz w:val="20"/>
          <w:szCs w:val="20"/>
        </w:rPr>
        <w:t>Op een aantal punten hebben zorg</w:t>
      </w:r>
      <w:r w:rsidR="003636EE" w:rsidRPr="00811A1C">
        <w:rPr>
          <w:rFonts w:ascii="Verdana" w:eastAsiaTheme="minorHAnsi" w:hAnsi="Verdana" w:cstheme="minorBidi"/>
          <w:color w:val="auto"/>
          <w:sz w:val="20"/>
          <w:szCs w:val="20"/>
        </w:rPr>
        <w:t>k</w:t>
      </w:r>
      <w:r w:rsidRPr="00811A1C">
        <w:rPr>
          <w:rFonts w:ascii="Verdana" w:eastAsiaTheme="minorHAnsi" w:hAnsi="Verdana" w:cstheme="minorBidi"/>
          <w:color w:val="auto"/>
          <w:sz w:val="20"/>
          <w:szCs w:val="20"/>
        </w:rPr>
        <w:t>an</w:t>
      </w:r>
      <w:r w:rsidR="003636EE" w:rsidRPr="00811A1C">
        <w:rPr>
          <w:rFonts w:ascii="Verdana" w:eastAsiaTheme="minorHAnsi" w:hAnsi="Verdana" w:cstheme="minorBidi"/>
          <w:color w:val="auto"/>
          <w:sz w:val="20"/>
          <w:szCs w:val="20"/>
        </w:rPr>
        <w:t xml:space="preserve">toren aanvullingen gedaan op het </w:t>
      </w:r>
      <w:proofErr w:type="spellStart"/>
      <w:r w:rsidR="003636EE" w:rsidRPr="00811A1C">
        <w:rPr>
          <w:rFonts w:ascii="Verdana" w:eastAsiaTheme="minorHAnsi" w:hAnsi="Verdana" w:cstheme="minorBidi"/>
          <w:color w:val="auto"/>
          <w:sz w:val="20"/>
          <w:szCs w:val="20"/>
        </w:rPr>
        <w:t>meerjaren</w:t>
      </w:r>
      <w:proofErr w:type="spellEnd"/>
      <w:r w:rsidR="003636EE" w:rsidRPr="00811A1C">
        <w:rPr>
          <w:rFonts w:ascii="Verdana" w:eastAsiaTheme="minorHAnsi" w:hAnsi="Verdana" w:cstheme="minorBidi"/>
          <w:color w:val="auto"/>
          <w:sz w:val="20"/>
          <w:szCs w:val="20"/>
        </w:rPr>
        <w:t xml:space="preserve"> inkoopbeleid</w:t>
      </w:r>
      <w:r w:rsidR="00313629" w:rsidRPr="00811A1C">
        <w:rPr>
          <w:rFonts w:ascii="Verdana" w:eastAsiaTheme="minorHAnsi" w:hAnsi="Verdana" w:cstheme="minorBidi"/>
          <w:color w:val="auto"/>
          <w:sz w:val="20"/>
          <w:szCs w:val="20"/>
        </w:rPr>
        <w:t>:</w:t>
      </w:r>
      <w:r w:rsidR="00546846" w:rsidRPr="00811A1C">
        <w:rPr>
          <w:rFonts w:ascii="Verdana" w:eastAsiaTheme="minorHAnsi" w:hAnsi="Verdana" w:cstheme="minorBidi"/>
          <w:color w:val="auto"/>
          <w:sz w:val="20"/>
          <w:szCs w:val="20"/>
        </w:rPr>
        <w:br/>
      </w:r>
    </w:p>
    <w:p w14:paraId="4A0BC897" w14:textId="28732E69" w:rsidR="00313629" w:rsidRPr="00811A1C" w:rsidRDefault="00BF2F8C" w:rsidP="007B0339">
      <w:pPr>
        <w:pStyle w:val="Lijstalinea"/>
        <w:numPr>
          <w:ilvl w:val="0"/>
          <w:numId w:val="3"/>
        </w:numPr>
        <w:spacing w:line="276" w:lineRule="auto"/>
        <w:rPr>
          <w:rFonts w:ascii="Verdana" w:hAnsi="Verdana"/>
          <w:sz w:val="20"/>
          <w:szCs w:val="20"/>
        </w:rPr>
      </w:pPr>
      <w:r w:rsidRPr="00811A1C">
        <w:rPr>
          <w:rFonts w:ascii="Verdana" w:hAnsi="Verdana"/>
          <w:sz w:val="20"/>
          <w:szCs w:val="20"/>
        </w:rPr>
        <w:t xml:space="preserve">Er zijn </w:t>
      </w:r>
      <w:r w:rsidR="003D5901" w:rsidRPr="00811A1C">
        <w:rPr>
          <w:rFonts w:ascii="Verdana" w:hAnsi="Verdana"/>
          <w:sz w:val="20"/>
          <w:szCs w:val="20"/>
        </w:rPr>
        <w:t>verschillende</w:t>
      </w:r>
      <w:r w:rsidRPr="00811A1C">
        <w:rPr>
          <w:rFonts w:ascii="Verdana" w:hAnsi="Verdana"/>
          <w:sz w:val="20"/>
          <w:szCs w:val="20"/>
        </w:rPr>
        <w:t xml:space="preserve"> momenten wanneer </w:t>
      </w:r>
      <w:r w:rsidR="003306D0" w:rsidRPr="00811A1C">
        <w:rPr>
          <w:rFonts w:ascii="Verdana" w:hAnsi="Verdana"/>
          <w:sz w:val="20"/>
          <w:szCs w:val="20"/>
        </w:rPr>
        <w:t xml:space="preserve">aanbieders </w:t>
      </w:r>
      <w:r w:rsidRPr="00811A1C">
        <w:rPr>
          <w:rFonts w:ascii="Verdana" w:hAnsi="Verdana"/>
          <w:sz w:val="20"/>
          <w:szCs w:val="20"/>
        </w:rPr>
        <w:t xml:space="preserve">vragen kunnen </w:t>
      </w:r>
      <w:r w:rsidR="003306D0" w:rsidRPr="00811A1C">
        <w:rPr>
          <w:rFonts w:ascii="Verdana" w:hAnsi="Verdana"/>
          <w:sz w:val="20"/>
          <w:szCs w:val="20"/>
        </w:rPr>
        <w:t>stellen</w:t>
      </w:r>
      <w:r w:rsidRPr="00811A1C">
        <w:rPr>
          <w:rFonts w:ascii="Verdana" w:hAnsi="Verdana"/>
          <w:sz w:val="20"/>
          <w:szCs w:val="20"/>
        </w:rPr>
        <w:t xml:space="preserve">, bezwaar </w:t>
      </w:r>
      <w:r w:rsidR="003306D0" w:rsidRPr="00811A1C">
        <w:rPr>
          <w:rFonts w:ascii="Verdana" w:hAnsi="Verdana"/>
          <w:sz w:val="20"/>
          <w:szCs w:val="20"/>
        </w:rPr>
        <w:t xml:space="preserve">kunnen maken </w:t>
      </w:r>
      <w:r w:rsidRPr="00811A1C">
        <w:rPr>
          <w:rFonts w:ascii="Verdana" w:hAnsi="Verdana"/>
          <w:sz w:val="20"/>
          <w:szCs w:val="20"/>
        </w:rPr>
        <w:t>en/of een kort geding procedure</w:t>
      </w:r>
      <w:r w:rsidR="005A7E58">
        <w:rPr>
          <w:rFonts w:ascii="Verdana" w:hAnsi="Verdana"/>
          <w:sz w:val="20"/>
          <w:szCs w:val="20"/>
        </w:rPr>
        <w:t xml:space="preserve"> kunnen</w:t>
      </w:r>
      <w:r w:rsidRPr="00811A1C">
        <w:rPr>
          <w:rFonts w:ascii="Verdana" w:hAnsi="Verdana"/>
          <w:sz w:val="20"/>
          <w:szCs w:val="20"/>
        </w:rPr>
        <w:t xml:space="preserve"> </w:t>
      </w:r>
      <w:r w:rsidR="003306D0" w:rsidRPr="00811A1C">
        <w:rPr>
          <w:rFonts w:ascii="Verdana" w:hAnsi="Verdana"/>
          <w:sz w:val="20"/>
          <w:szCs w:val="20"/>
        </w:rPr>
        <w:t xml:space="preserve">instellen: </w:t>
      </w:r>
      <w:r w:rsidR="0084444B" w:rsidRPr="00811A1C">
        <w:rPr>
          <w:rFonts w:ascii="Verdana" w:hAnsi="Verdana"/>
          <w:sz w:val="20"/>
          <w:szCs w:val="20"/>
        </w:rPr>
        <w:t xml:space="preserve">1) tegen de </w:t>
      </w:r>
      <w:r w:rsidR="00FA5199" w:rsidRPr="00811A1C">
        <w:rPr>
          <w:rFonts w:ascii="Verdana" w:hAnsi="Verdana"/>
          <w:sz w:val="20"/>
          <w:szCs w:val="20"/>
        </w:rPr>
        <w:t>aanpassing voor 202</w:t>
      </w:r>
      <w:r w:rsidR="006D0A2F">
        <w:rPr>
          <w:rFonts w:ascii="Verdana" w:hAnsi="Verdana"/>
          <w:sz w:val="20"/>
          <w:szCs w:val="20"/>
        </w:rPr>
        <w:t>6</w:t>
      </w:r>
      <w:r w:rsidR="00FA5199" w:rsidRPr="00811A1C">
        <w:rPr>
          <w:rFonts w:ascii="Verdana" w:hAnsi="Verdana"/>
          <w:sz w:val="20"/>
          <w:szCs w:val="20"/>
        </w:rPr>
        <w:t xml:space="preserve"> en 2) na publicatie op 5 september tegen </w:t>
      </w:r>
      <w:r w:rsidR="0006631C" w:rsidRPr="00811A1C">
        <w:rPr>
          <w:rFonts w:ascii="Verdana" w:hAnsi="Verdana"/>
          <w:sz w:val="20"/>
          <w:szCs w:val="20"/>
        </w:rPr>
        <w:t xml:space="preserve">de hoogte </w:t>
      </w:r>
      <w:r w:rsidR="009B4283" w:rsidRPr="00811A1C">
        <w:rPr>
          <w:rFonts w:ascii="Verdana" w:hAnsi="Verdana"/>
          <w:sz w:val="20"/>
          <w:szCs w:val="20"/>
        </w:rPr>
        <w:t xml:space="preserve">en de (wijze van) totstandkoming van </w:t>
      </w:r>
      <w:r w:rsidR="00FA5199" w:rsidRPr="00811A1C">
        <w:rPr>
          <w:rFonts w:ascii="Verdana" w:hAnsi="Verdana"/>
          <w:sz w:val="20"/>
          <w:szCs w:val="20"/>
        </w:rPr>
        <w:t>het richttariefpercentage</w:t>
      </w:r>
      <w:r w:rsidR="009B4283" w:rsidRPr="00811A1C">
        <w:rPr>
          <w:rFonts w:ascii="Verdana" w:hAnsi="Verdana"/>
          <w:sz w:val="20"/>
          <w:szCs w:val="20"/>
        </w:rPr>
        <w:t xml:space="preserve"> 202</w:t>
      </w:r>
      <w:r w:rsidR="00CA1F78">
        <w:rPr>
          <w:rFonts w:ascii="Verdana" w:hAnsi="Verdana"/>
          <w:sz w:val="20"/>
          <w:szCs w:val="20"/>
        </w:rPr>
        <w:t>6</w:t>
      </w:r>
      <w:r w:rsidR="003306D0" w:rsidRPr="00811A1C">
        <w:rPr>
          <w:rFonts w:ascii="Verdana" w:hAnsi="Verdana"/>
          <w:sz w:val="20"/>
          <w:szCs w:val="20"/>
        </w:rPr>
        <w:t xml:space="preserve">. Kijk in </w:t>
      </w:r>
      <w:r w:rsidR="00DD4046" w:rsidRPr="00811A1C">
        <w:rPr>
          <w:rFonts w:ascii="Verdana" w:hAnsi="Verdana"/>
          <w:sz w:val="20"/>
          <w:szCs w:val="20"/>
        </w:rPr>
        <w:t>het betreffende inkoopbeleid van de verschillende zorgkantoren voor de exacte termijnen en voorwaarden</w:t>
      </w:r>
      <w:r w:rsidR="00B8570E">
        <w:rPr>
          <w:rFonts w:ascii="Verdana" w:hAnsi="Verdana"/>
          <w:sz w:val="20"/>
          <w:szCs w:val="20"/>
        </w:rPr>
        <w:t>.</w:t>
      </w:r>
    </w:p>
    <w:p w14:paraId="145CB1A6" w14:textId="140266BA" w:rsidR="00A9424A" w:rsidRPr="00811A1C" w:rsidRDefault="00A9424A" w:rsidP="007B0339">
      <w:pPr>
        <w:pStyle w:val="Lijstalinea"/>
        <w:numPr>
          <w:ilvl w:val="0"/>
          <w:numId w:val="3"/>
        </w:numPr>
        <w:spacing w:line="276" w:lineRule="auto"/>
        <w:rPr>
          <w:rFonts w:ascii="Verdana" w:hAnsi="Verdana"/>
          <w:sz w:val="20"/>
          <w:szCs w:val="20"/>
        </w:rPr>
      </w:pPr>
      <w:r w:rsidRPr="00811A1C">
        <w:rPr>
          <w:rFonts w:ascii="Verdana" w:hAnsi="Verdana"/>
          <w:sz w:val="20"/>
          <w:szCs w:val="20"/>
        </w:rPr>
        <w:t xml:space="preserve">Zorgaanbieders dienen mee te werken aan een </w:t>
      </w:r>
      <w:proofErr w:type="spellStart"/>
      <w:r w:rsidRPr="00811A1C">
        <w:rPr>
          <w:rFonts w:ascii="Verdana" w:hAnsi="Verdana"/>
          <w:sz w:val="20"/>
          <w:szCs w:val="20"/>
        </w:rPr>
        <w:t>gegevensuitvraag</w:t>
      </w:r>
      <w:proofErr w:type="spellEnd"/>
      <w:r w:rsidRPr="00811A1C">
        <w:rPr>
          <w:rFonts w:ascii="Verdana" w:hAnsi="Verdana"/>
          <w:sz w:val="20"/>
          <w:szCs w:val="20"/>
        </w:rPr>
        <w:t xml:space="preserve"> in het kader van de CSRD</w:t>
      </w:r>
      <w:r w:rsidR="003D1358" w:rsidRPr="00811A1C">
        <w:rPr>
          <w:rFonts w:ascii="Verdana" w:hAnsi="Verdana"/>
          <w:sz w:val="20"/>
          <w:szCs w:val="20"/>
        </w:rPr>
        <w:t xml:space="preserve">. </w:t>
      </w:r>
      <w:r w:rsidR="00CA32FC">
        <w:rPr>
          <w:rStyle w:val="cf01"/>
          <w:rFonts w:ascii="Verdana" w:hAnsi="Verdana" w:cstheme="minorHAnsi"/>
          <w:sz w:val="20"/>
          <w:szCs w:val="20"/>
        </w:rPr>
        <w:t>Voor</w:t>
      </w:r>
      <w:r w:rsidR="008363EA">
        <w:rPr>
          <w:rStyle w:val="cf01"/>
          <w:rFonts w:ascii="Verdana" w:hAnsi="Verdana" w:cstheme="minorHAnsi"/>
          <w:sz w:val="20"/>
          <w:szCs w:val="20"/>
        </w:rPr>
        <w:t xml:space="preserve"> verslagjaar 2025</w:t>
      </w:r>
      <w:r w:rsidR="00C82608">
        <w:rPr>
          <w:rStyle w:val="cf01"/>
          <w:rFonts w:ascii="Verdana" w:hAnsi="Verdana" w:cstheme="minorHAnsi"/>
          <w:sz w:val="20"/>
          <w:szCs w:val="20"/>
        </w:rPr>
        <w:t xml:space="preserve"> wordt er geen extra informatie uitgevraagd; </w:t>
      </w:r>
      <w:r w:rsidR="00740C1E">
        <w:rPr>
          <w:rStyle w:val="cf01"/>
          <w:rFonts w:ascii="Verdana" w:hAnsi="Verdana" w:cstheme="minorHAnsi"/>
          <w:sz w:val="20"/>
          <w:szCs w:val="20"/>
        </w:rPr>
        <w:t>uiterlijk 1 oktober 2025 geven de zorgkantoren duidelijkheid over eventuele metingen voor het verslagjaar 2026</w:t>
      </w:r>
      <w:r w:rsidR="00FA785C">
        <w:rPr>
          <w:rStyle w:val="cf01"/>
          <w:rFonts w:ascii="Verdana" w:hAnsi="Verdana" w:cstheme="minorHAnsi"/>
          <w:sz w:val="20"/>
          <w:szCs w:val="20"/>
        </w:rPr>
        <w:t>.</w:t>
      </w:r>
    </w:p>
    <w:p w14:paraId="53D70452" w14:textId="5F26FCA4" w:rsidR="009E3B84" w:rsidRPr="009E3B84" w:rsidRDefault="004A5988" w:rsidP="007B0339">
      <w:pPr>
        <w:pStyle w:val="Lijstalinea"/>
        <w:numPr>
          <w:ilvl w:val="0"/>
          <w:numId w:val="3"/>
        </w:numPr>
        <w:spacing w:line="276" w:lineRule="auto"/>
        <w:rPr>
          <w:rFonts w:ascii="Verdana" w:hAnsi="Verdana"/>
          <w:sz w:val="20"/>
          <w:szCs w:val="20"/>
        </w:rPr>
      </w:pPr>
      <w:r>
        <w:rPr>
          <w:rFonts w:ascii="Verdana" w:hAnsi="Verdana"/>
          <w:sz w:val="20"/>
          <w:szCs w:val="20"/>
        </w:rPr>
        <w:t>In afwachting van definitieve besluitvorming</w:t>
      </w:r>
      <w:r w:rsidR="00437AEF">
        <w:rPr>
          <w:rFonts w:ascii="Verdana" w:hAnsi="Verdana"/>
          <w:sz w:val="20"/>
          <w:szCs w:val="20"/>
        </w:rPr>
        <w:t xml:space="preserve"> van de </w:t>
      </w:r>
      <w:proofErr w:type="spellStart"/>
      <w:r w:rsidR="00437AEF">
        <w:rPr>
          <w:rFonts w:ascii="Verdana" w:hAnsi="Verdana"/>
          <w:sz w:val="20"/>
          <w:szCs w:val="20"/>
        </w:rPr>
        <w:t>NZa</w:t>
      </w:r>
      <w:proofErr w:type="spellEnd"/>
      <w:r w:rsidR="00437AEF">
        <w:rPr>
          <w:rFonts w:ascii="Verdana" w:hAnsi="Verdana"/>
          <w:sz w:val="20"/>
          <w:szCs w:val="20"/>
        </w:rPr>
        <w:t xml:space="preserve"> komt er waarschijnlijk</w:t>
      </w:r>
      <w:r w:rsidR="00A0268C">
        <w:rPr>
          <w:rFonts w:ascii="Verdana" w:hAnsi="Verdana"/>
          <w:sz w:val="20"/>
          <w:szCs w:val="20"/>
        </w:rPr>
        <w:t xml:space="preserve"> een nieuwe prestatie VG7+ die aanbieders kunnen declareren als zij aan alle daaraan gestelde voorwaarden voldoen. Een aanbieder moet</w:t>
      </w:r>
      <w:r w:rsidR="00B20E21">
        <w:rPr>
          <w:rFonts w:ascii="Verdana" w:hAnsi="Verdana"/>
          <w:sz w:val="20"/>
          <w:szCs w:val="20"/>
        </w:rPr>
        <w:t xml:space="preserve"> in dat geval</w:t>
      </w:r>
      <w:r w:rsidR="00A0268C">
        <w:rPr>
          <w:rFonts w:ascii="Verdana" w:hAnsi="Verdana"/>
          <w:sz w:val="20"/>
          <w:szCs w:val="20"/>
        </w:rPr>
        <w:t xml:space="preserve"> eerst toestemming hebben van het zorgkantoor op deze </w:t>
      </w:r>
      <w:r w:rsidR="00A5124F">
        <w:rPr>
          <w:rFonts w:ascii="Verdana" w:hAnsi="Verdana"/>
          <w:sz w:val="20"/>
          <w:szCs w:val="20"/>
        </w:rPr>
        <w:t>prestatie te mogen declareren.</w:t>
      </w:r>
      <w:r w:rsidR="00275BFA">
        <w:rPr>
          <w:rFonts w:ascii="Verdana" w:hAnsi="Verdana"/>
          <w:sz w:val="20"/>
          <w:szCs w:val="20"/>
        </w:rPr>
        <w:t xml:space="preserve"> Zorgkantoren geven aan dat zij </w:t>
      </w:r>
      <w:proofErr w:type="spellStart"/>
      <w:r w:rsidR="00275BFA">
        <w:rPr>
          <w:rFonts w:ascii="Verdana" w:hAnsi="Verdana"/>
          <w:sz w:val="20"/>
          <w:szCs w:val="20"/>
        </w:rPr>
        <w:t>meerzorg</w:t>
      </w:r>
      <w:proofErr w:type="spellEnd"/>
      <w:r w:rsidR="00275BFA">
        <w:rPr>
          <w:rFonts w:ascii="Verdana" w:hAnsi="Verdana"/>
          <w:sz w:val="20"/>
          <w:szCs w:val="20"/>
        </w:rPr>
        <w:t xml:space="preserve"> voor </w:t>
      </w:r>
      <w:r w:rsidR="00617244">
        <w:rPr>
          <w:rFonts w:ascii="Verdana" w:hAnsi="Verdana"/>
          <w:sz w:val="20"/>
          <w:szCs w:val="20"/>
        </w:rPr>
        <w:t xml:space="preserve">VG7+ cliënten alleen bij hoge uitzondering zullen toekennen, omdat de </w:t>
      </w:r>
      <w:proofErr w:type="spellStart"/>
      <w:r w:rsidR="00617244">
        <w:rPr>
          <w:rFonts w:ascii="Verdana" w:hAnsi="Verdana"/>
          <w:sz w:val="20"/>
          <w:szCs w:val="20"/>
        </w:rPr>
        <w:t>NZa</w:t>
      </w:r>
      <w:proofErr w:type="spellEnd"/>
      <w:r w:rsidR="00617244">
        <w:rPr>
          <w:rFonts w:ascii="Verdana" w:hAnsi="Verdana"/>
          <w:sz w:val="20"/>
          <w:szCs w:val="20"/>
        </w:rPr>
        <w:t xml:space="preserve"> in het te berekenen tarief </w:t>
      </w:r>
      <w:r w:rsidR="00672883">
        <w:rPr>
          <w:rFonts w:ascii="Verdana" w:hAnsi="Verdana"/>
          <w:sz w:val="20"/>
          <w:szCs w:val="20"/>
        </w:rPr>
        <w:t xml:space="preserve">de huidige </w:t>
      </w:r>
      <w:proofErr w:type="spellStart"/>
      <w:r w:rsidR="00672883">
        <w:rPr>
          <w:rFonts w:ascii="Verdana" w:hAnsi="Verdana"/>
          <w:sz w:val="20"/>
          <w:szCs w:val="20"/>
        </w:rPr>
        <w:t>meerzorg</w:t>
      </w:r>
      <w:proofErr w:type="spellEnd"/>
      <w:r w:rsidR="00672883">
        <w:rPr>
          <w:rFonts w:ascii="Verdana" w:hAnsi="Verdana"/>
          <w:sz w:val="20"/>
          <w:szCs w:val="20"/>
        </w:rPr>
        <w:t xml:space="preserve"> heeft verdisconteerd.</w:t>
      </w:r>
    </w:p>
    <w:p w14:paraId="5BD9B308" w14:textId="5C785BFE" w:rsidR="009E3B84" w:rsidRDefault="00A5124F" w:rsidP="007B0339">
      <w:pPr>
        <w:pStyle w:val="Lijstalinea"/>
        <w:numPr>
          <w:ilvl w:val="0"/>
          <w:numId w:val="3"/>
        </w:numPr>
        <w:spacing w:line="276" w:lineRule="auto"/>
        <w:rPr>
          <w:rFonts w:ascii="Verdana" w:hAnsi="Verdana"/>
          <w:sz w:val="20"/>
          <w:szCs w:val="20"/>
        </w:rPr>
      </w:pPr>
      <w:r w:rsidRPr="00A5124F">
        <w:rPr>
          <w:rFonts w:ascii="Verdana" w:hAnsi="Verdana"/>
          <w:sz w:val="20"/>
          <w:szCs w:val="20"/>
        </w:rPr>
        <w:t xml:space="preserve">Het transitieakkoord tussen ZN en de VGN loopt eind 2025 </w:t>
      </w:r>
      <w:r>
        <w:rPr>
          <w:rFonts w:ascii="Verdana" w:hAnsi="Verdana"/>
          <w:sz w:val="20"/>
          <w:szCs w:val="20"/>
        </w:rPr>
        <w:t>formeel af</w:t>
      </w:r>
      <w:r w:rsidR="006F24F4">
        <w:rPr>
          <w:rFonts w:ascii="Verdana" w:hAnsi="Verdana"/>
          <w:sz w:val="20"/>
          <w:szCs w:val="20"/>
        </w:rPr>
        <w:t>.</w:t>
      </w:r>
      <w:r w:rsidRPr="00A5124F">
        <w:rPr>
          <w:rFonts w:ascii="Verdana" w:hAnsi="Verdana"/>
          <w:sz w:val="20"/>
          <w:szCs w:val="20"/>
        </w:rPr>
        <w:t xml:space="preserve"> </w:t>
      </w:r>
      <w:r w:rsidR="006F24F4">
        <w:rPr>
          <w:rFonts w:ascii="Verdana" w:hAnsi="Verdana"/>
          <w:sz w:val="20"/>
          <w:szCs w:val="20"/>
        </w:rPr>
        <w:t>A</w:t>
      </w:r>
      <w:r w:rsidRPr="00A5124F">
        <w:rPr>
          <w:rFonts w:ascii="Verdana" w:hAnsi="Verdana"/>
          <w:sz w:val="20"/>
          <w:szCs w:val="20"/>
        </w:rPr>
        <w:t xml:space="preserve">lle zorgkantoren zetten de afspraken </w:t>
      </w:r>
      <w:proofErr w:type="spellStart"/>
      <w:r w:rsidRPr="00A5124F">
        <w:rPr>
          <w:rFonts w:ascii="Verdana" w:hAnsi="Verdana"/>
          <w:sz w:val="20"/>
          <w:szCs w:val="20"/>
        </w:rPr>
        <w:t>mbt</w:t>
      </w:r>
      <w:proofErr w:type="spellEnd"/>
      <w:r w:rsidRPr="00A5124F">
        <w:rPr>
          <w:rFonts w:ascii="Verdana" w:hAnsi="Verdana"/>
          <w:sz w:val="20"/>
          <w:szCs w:val="20"/>
        </w:rPr>
        <w:t xml:space="preserve"> de </w:t>
      </w:r>
      <w:proofErr w:type="spellStart"/>
      <w:r w:rsidRPr="00A5124F">
        <w:rPr>
          <w:rFonts w:ascii="Verdana" w:hAnsi="Verdana"/>
          <w:sz w:val="20"/>
          <w:szCs w:val="20"/>
        </w:rPr>
        <w:t>kanslijnen</w:t>
      </w:r>
      <w:proofErr w:type="spellEnd"/>
      <w:r w:rsidRPr="00A5124F">
        <w:rPr>
          <w:rFonts w:ascii="Verdana" w:hAnsi="Verdana"/>
          <w:sz w:val="20"/>
          <w:szCs w:val="20"/>
        </w:rPr>
        <w:t xml:space="preserve"> in 2026 voort.</w:t>
      </w:r>
    </w:p>
    <w:p w14:paraId="4EE20BCB" w14:textId="168FD6A8" w:rsidR="00192F77" w:rsidRDefault="00A57B1C" w:rsidP="007B0339">
      <w:pPr>
        <w:pStyle w:val="Lijstalinea"/>
        <w:numPr>
          <w:ilvl w:val="0"/>
          <w:numId w:val="3"/>
        </w:numPr>
        <w:spacing w:line="276" w:lineRule="auto"/>
        <w:rPr>
          <w:rFonts w:ascii="Verdana" w:hAnsi="Verdana"/>
          <w:sz w:val="20"/>
          <w:szCs w:val="20"/>
        </w:rPr>
      </w:pPr>
      <w:r>
        <w:rPr>
          <w:rFonts w:ascii="Verdana" w:hAnsi="Verdana"/>
          <w:sz w:val="20"/>
          <w:szCs w:val="20"/>
        </w:rPr>
        <w:t xml:space="preserve">Er komt een aparte </w:t>
      </w:r>
      <w:proofErr w:type="spellStart"/>
      <w:r>
        <w:rPr>
          <w:rFonts w:ascii="Verdana" w:hAnsi="Verdana"/>
          <w:sz w:val="20"/>
          <w:szCs w:val="20"/>
        </w:rPr>
        <w:t>N</w:t>
      </w:r>
      <w:r w:rsidR="00692800">
        <w:rPr>
          <w:rFonts w:ascii="Verdana" w:hAnsi="Verdana"/>
          <w:sz w:val="20"/>
          <w:szCs w:val="20"/>
        </w:rPr>
        <w:t>Z</w:t>
      </w:r>
      <w:r>
        <w:rPr>
          <w:rFonts w:ascii="Verdana" w:hAnsi="Verdana"/>
          <w:sz w:val="20"/>
          <w:szCs w:val="20"/>
        </w:rPr>
        <w:t>a</w:t>
      </w:r>
      <w:proofErr w:type="spellEnd"/>
      <w:r>
        <w:rPr>
          <w:rFonts w:ascii="Verdana" w:hAnsi="Verdana"/>
          <w:sz w:val="20"/>
          <w:szCs w:val="20"/>
        </w:rPr>
        <w:t xml:space="preserve"> prestatie voor de vergoeding van de levensloopaanpak en </w:t>
      </w:r>
      <w:r w:rsidR="009329B5">
        <w:rPr>
          <w:rFonts w:ascii="Verdana" w:hAnsi="Verdana"/>
          <w:sz w:val="20"/>
          <w:szCs w:val="20"/>
        </w:rPr>
        <w:t>is het mogelijk om langdurig klinisch wonen (</w:t>
      </w:r>
      <w:proofErr w:type="spellStart"/>
      <w:r w:rsidR="009329B5">
        <w:rPr>
          <w:rFonts w:ascii="Verdana" w:hAnsi="Verdana"/>
          <w:sz w:val="20"/>
          <w:szCs w:val="20"/>
        </w:rPr>
        <w:t>Salviq</w:t>
      </w:r>
      <w:proofErr w:type="spellEnd"/>
      <w:r w:rsidR="009329B5">
        <w:rPr>
          <w:rFonts w:ascii="Verdana" w:hAnsi="Verdana"/>
          <w:sz w:val="20"/>
          <w:szCs w:val="20"/>
        </w:rPr>
        <w:t>) in te kopen bij het zorgkantoor</w:t>
      </w:r>
      <w:r w:rsidR="00263034">
        <w:rPr>
          <w:rFonts w:ascii="Verdana" w:hAnsi="Verdana"/>
          <w:sz w:val="20"/>
          <w:szCs w:val="20"/>
        </w:rPr>
        <w:t>.</w:t>
      </w:r>
    </w:p>
    <w:p w14:paraId="5D313B66" w14:textId="086BF913" w:rsidR="004A2185" w:rsidRDefault="00692800" w:rsidP="007B0339">
      <w:pPr>
        <w:pStyle w:val="Lijstalinea"/>
        <w:numPr>
          <w:ilvl w:val="0"/>
          <w:numId w:val="3"/>
        </w:numPr>
        <w:spacing w:line="276" w:lineRule="auto"/>
        <w:rPr>
          <w:rFonts w:ascii="Verdana" w:hAnsi="Verdana"/>
          <w:sz w:val="20"/>
          <w:szCs w:val="20"/>
        </w:rPr>
      </w:pPr>
      <w:r>
        <w:rPr>
          <w:rFonts w:ascii="Verdana" w:hAnsi="Verdana"/>
          <w:sz w:val="20"/>
          <w:szCs w:val="20"/>
        </w:rPr>
        <w:t xml:space="preserve">Zilveren Kruis </w:t>
      </w:r>
      <w:r w:rsidR="004A2185">
        <w:rPr>
          <w:rFonts w:ascii="Verdana" w:hAnsi="Verdana"/>
          <w:sz w:val="20"/>
          <w:szCs w:val="20"/>
        </w:rPr>
        <w:t xml:space="preserve">overweegt de 100% </w:t>
      </w:r>
      <w:proofErr w:type="spellStart"/>
      <w:r w:rsidR="004A2185">
        <w:rPr>
          <w:rFonts w:ascii="Verdana" w:hAnsi="Verdana"/>
          <w:sz w:val="20"/>
          <w:szCs w:val="20"/>
        </w:rPr>
        <w:t>NZa</w:t>
      </w:r>
      <w:proofErr w:type="spellEnd"/>
      <w:r w:rsidR="004A2185">
        <w:rPr>
          <w:rFonts w:ascii="Verdana" w:hAnsi="Verdana"/>
          <w:sz w:val="20"/>
          <w:szCs w:val="20"/>
        </w:rPr>
        <w:t xml:space="preserve"> vergoeding </w:t>
      </w:r>
      <w:r>
        <w:rPr>
          <w:rFonts w:ascii="Verdana" w:hAnsi="Verdana"/>
          <w:sz w:val="20"/>
          <w:szCs w:val="20"/>
        </w:rPr>
        <w:t xml:space="preserve">voor </w:t>
      </w:r>
      <w:r w:rsidR="0085538A">
        <w:rPr>
          <w:rFonts w:ascii="Verdana" w:hAnsi="Verdana"/>
          <w:sz w:val="20"/>
          <w:szCs w:val="20"/>
        </w:rPr>
        <w:t>de hoog complexe zorg en essentiële zorg niet meer toe te passen vanwege de</w:t>
      </w:r>
      <w:r w:rsidR="00F95487">
        <w:rPr>
          <w:rFonts w:ascii="Verdana" w:hAnsi="Verdana"/>
          <w:sz w:val="20"/>
          <w:szCs w:val="20"/>
        </w:rPr>
        <w:t xml:space="preserve"> te verwachten</w:t>
      </w:r>
      <w:r w:rsidR="0085538A">
        <w:rPr>
          <w:rFonts w:ascii="Verdana" w:hAnsi="Verdana"/>
          <w:sz w:val="20"/>
          <w:szCs w:val="20"/>
        </w:rPr>
        <w:t xml:space="preserve"> effecten van het kostprijsonderzoek van de </w:t>
      </w:r>
      <w:proofErr w:type="spellStart"/>
      <w:r w:rsidR="0085538A">
        <w:rPr>
          <w:rFonts w:ascii="Verdana" w:hAnsi="Verdana"/>
          <w:sz w:val="20"/>
          <w:szCs w:val="20"/>
        </w:rPr>
        <w:t>N</w:t>
      </w:r>
      <w:r w:rsidR="00340A89">
        <w:rPr>
          <w:rFonts w:ascii="Verdana" w:hAnsi="Verdana"/>
          <w:sz w:val="20"/>
          <w:szCs w:val="20"/>
        </w:rPr>
        <w:t>Za</w:t>
      </w:r>
      <w:proofErr w:type="spellEnd"/>
      <w:r w:rsidR="00340A89">
        <w:rPr>
          <w:rFonts w:ascii="Verdana" w:hAnsi="Verdana"/>
          <w:sz w:val="20"/>
          <w:szCs w:val="20"/>
        </w:rPr>
        <w:t>.</w:t>
      </w:r>
      <w:r w:rsidR="00F06AA9">
        <w:rPr>
          <w:rFonts w:ascii="Verdana" w:hAnsi="Verdana"/>
          <w:sz w:val="20"/>
          <w:szCs w:val="20"/>
        </w:rPr>
        <w:t xml:space="preserve"> </w:t>
      </w:r>
      <w:r w:rsidR="006F24F4">
        <w:rPr>
          <w:rFonts w:ascii="Verdana" w:hAnsi="Verdana"/>
          <w:sz w:val="20"/>
          <w:szCs w:val="20"/>
        </w:rPr>
        <w:t>Hierover komt bij de publicatie van het richttariefpercentage op 5 september definitief duidelijkheid.</w:t>
      </w:r>
    </w:p>
    <w:p w14:paraId="5A3A182A" w14:textId="77777777" w:rsidR="00B8570E" w:rsidRDefault="00B8570E" w:rsidP="007B0339">
      <w:pPr>
        <w:spacing w:line="276" w:lineRule="auto"/>
        <w:ind w:left="360"/>
        <w:rPr>
          <w:rFonts w:ascii="Verdana" w:hAnsi="Verdana"/>
          <w:sz w:val="20"/>
          <w:szCs w:val="20"/>
        </w:rPr>
      </w:pPr>
    </w:p>
    <w:p w14:paraId="6AB20F85" w14:textId="77D226AB" w:rsidR="00BE6B8C" w:rsidRDefault="00570F3D" w:rsidP="007B0339">
      <w:pPr>
        <w:pStyle w:val="Kop2"/>
        <w:spacing w:line="276" w:lineRule="auto"/>
      </w:pPr>
      <w:r>
        <w:lastRenderedPageBreak/>
        <w:t>Overzicht van de verschillende thema’s in het inkoopbeleid per zorgkantoor</w:t>
      </w:r>
    </w:p>
    <w:tbl>
      <w:tblPr>
        <w:tblStyle w:val="Tabelraster"/>
        <w:tblW w:w="0" w:type="auto"/>
        <w:tblLayout w:type="fixed"/>
        <w:tblLook w:val="04A0" w:firstRow="1" w:lastRow="0" w:firstColumn="1" w:lastColumn="0" w:noHBand="0" w:noVBand="1"/>
      </w:tblPr>
      <w:tblGrid>
        <w:gridCol w:w="2037"/>
        <w:gridCol w:w="2978"/>
        <w:gridCol w:w="2978"/>
        <w:gridCol w:w="2978"/>
        <w:gridCol w:w="2979"/>
      </w:tblGrid>
      <w:tr w:rsidR="00C578F1" w:rsidRPr="008548DF" w14:paraId="369265F4" w14:textId="77777777" w:rsidTr="005A6713">
        <w:tc>
          <w:tcPr>
            <w:tcW w:w="2037" w:type="dxa"/>
          </w:tcPr>
          <w:p w14:paraId="501F0B65" w14:textId="3D9379F3" w:rsidR="009E2F1E" w:rsidRPr="008548DF" w:rsidRDefault="009E2F1E" w:rsidP="007B0339">
            <w:pPr>
              <w:spacing w:line="276" w:lineRule="auto"/>
              <w:rPr>
                <w:rFonts w:ascii="Verdana" w:hAnsi="Verdana"/>
                <w:b/>
                <w:bCs/>
                <w:sz w:val="20"/>
                <w:szCs w:val="20"/>
              </w:rPr>
            </w:pPr>
            <w:bookmarkStart w:id="0" w:name="_Hlk136876184"/>
            <w:bookmarkStart w:id="1" w:name="_Hlk136699510"/>
          </w:p>
        </w:tc>
        <w:tc>
          <w:tcPr>
            <w:tcW w:w="2978" w:type="dxa"/>
          </w:tcPr>
          <w:p w14:paraId="520511B5" w14:textId="194E3393" w:rsidR="009E2F1E" w:rsidRPr="00B8570E" w:rsidRDefault="009E2F1E" w:rsidP="007B0339">
            <w:pPr>
              <w:spacing w:line="276" w:lineRule="auto"/>
              <w:rPr>
                <w:rFonts w:ascii="Verdana" w:hAnsi="Verdana"/>
                <w:b/>
                <w:bCs/>
                <w:sz w:val="20"/>
                <w:szCs w:val="20"/>
              </w:rPr>
            </w:pPr>
            <w:r w:rsidRPr="00B8570E">
              <w:rPr>
                <w:rFonts w:ascii="Verdana" w:hAnsi="Verdana"/>
                <w:b/>
                <w:bCs/>
                <w:sz w:val="20"/>
                <w:szCs w:val="20"/>
              </w:rPr>
              <w:t>Zilveren Kruis</w:t>
            </w:r>
          </w:p>
        </w:tc>
        <w:tc>
          <w:tcPr>
            <w:tcW w:w="2978" w:type="dxa"/>
          </w:tcPr>
          <w:p w14:paraId="27853BCD" w14:textId="68A7FBFD" w:rsidR="009E2F1E" w:rsidRPr="00B8570E" w:rsidRDefault="00D945EA" w:rsidP="007B0339">
            <w:pPr>
              <w:spacing w:line="276" w:lineRule="auto"/>
              <w:rPr>
                <w:rFonts w:ascii="Verdana" w:hAnsi="Verdana"/>
                <w:b/>
                <w:bCs/>
                <w:sz w:val="20"/>
                <w:szCs w:val="20"/>
              </w:rPr>
            </w:pPr>
            <w:r w:rsidRPr="00B8570E">
              <w:rPr>
                <w:rFonts w:ascii="Verdana" w:hAnsi="Verdana"/>
                <w:b/>
                <w:bCs/>
                <w:sz w:val="20"/>
                <w:szCs w:val="20"/>
              </w:rPr>
              <w:t>CZ</w:t>
            </w:r>
          </w:p>
        </w:tc>
        <w:tc>
          <w:tcPr>
            <w:tcW w:w="2978" w:type="dxa"/>
          </w:tcPr>
          <w:p w14:paraId="3D53E24B" w14:textId="28A96F5A" w:rsidR="009E2F1E" w:rsidRPr="00B8570E" w:rsidRDefault="008548DF" w:rsidP="007B0339">
            <w:pPr>
              <w:spacing w:line="276" w:lineRule="auto"/>
              <w:rPr>
                <w:rFonts w:ascii="Verdana" w:hAnsi="Verdana"/>
                <w:b/>
                <w:bCs/>
                <w:sz w:val="20"/>
                <w:szCs w:val="20"/>
              </w:rPr>
            </w:pPr>
            <w:r w:rsidRPr="00B8570E">
              <w:rPr>
                <w:rFonts w:ascii="Verdana" w:hAnsi="Verdana"/>
                <w:b/>
                <w:bCs/>
                <w:sz w:val="20"/>
                <w:szCs w:val="20"/>
              </w:rPr>
              <w:t>VGZ</w:t>
            </w:r>
          </w:p>
        </w:tc>
        <w:tc>
          <w:tcPr>
            <w:tcW w:w="2979" w:type="dxa"/>
          </w:tcPr>
          <w:p w14:paraId="561D2146" w14:textId="29F63D9F" w:rsidR="009E2F1E" w:rsidRPr="00B8570E" w:rsidRDefault="008548DF" w:rsidP="007B0339">
            <w:pPr>
              <w:spacing w:line="276" w:lineRule="auto"/>
              <w:rPr>
                <w:rFonts w:ascii="Verdana" w:hAnsi="Verdana"/>
                <w:b/>
                <w:bCs/>
                <w:sz w:val="20"/>
                <w:szCs w:val="20"/>
              </w:rPr>
            </w:pPr>
            <w:proofErr w:type="spellStart"/>
            <w:r w:rsidRPr="00B8570E">
              <w:rPr>
                <w:rFonts w:ascii="Verdana" w:hAnsi="Verdana"/>
                <w:b/>
                <w:bCs/>
                <w:sz w:val="20"/>
                <w:szCs w:val="20"/>
              </w:rPr>
              <w:t>Menzis</w:t>
            </w:r>
            <w:proofErr w:type="spellEnd"/>
          </w:p>
        </w:tc>
      </w:tr>
      <w:bookmarkEnd w:id="0"/>
      <w:tr w:rsidR="004F4C8E" w14:paraId="5B0007F5" w14:textId="77777777" w:rsidTr="005A6713">
        <w:tc>
          <w:tcPr>
            <w:tcW w:w="2037" w:type="dxa"/>
          </w:tcPr>
          <w:p w14:paraId="3A4A0A78" w14:textId="5E7E93CF" w:rsidR="004F4C8E" w:rsidRDefault="00073678" w:rsidP="007B0339">
            <w:pPr>
              <w:spacing w:line="276" w:lineRule="auto"/>
              <w:ind w:right="62"/>
              <w:rPr>
                <w:rFonts w:ascii="Verdana" w:hAnsi="Verdana"/>
                <w:sz w:val="20"/>
                <w:szCs w:val="20"/>
              </w:rPr>
            </w:pPr>
            <w:r>
              <w:rPr>
                <w:rFonts w:ascii="Verdana" w:hAnsi="Verdana"/>
                <w:sz w:val="20"/>
                <w:szCs w:val="20"/>
              </w:rPr>
              <w:t>Inkoopd</w:t>
            </w:r>
            <w:r w:rsidR="004F4C8E">
              <w:rPr>
                <w:rFonts w:ascii="Verdana" w:hAnsi="Verdana"/>
                <w:sz w:val="20"/>
                <w:szCs w:val="20"/>
              </w:rPr>
              <w:t>oel</w:t>
            </w:r>
            <w:r>
              <w:rPr>
                <w:rFonts w:ascii="Verdana" w:hAnsi="Verdana"/>
                <w:sz w:val="20"/>
                <w:szCs w:val="20"/>
              </w:rPr>
              <w:t>en</w:t>
            </w:r>
          </w:p>
        </w:tc>
        <w:tc>
          <w:tcPr>
            <w:tcW w:w="2978" w:type="dxa"/>
          </w:tcPr>
          <w:p w14:paraId="6B2860FF" w14:textId="0128A15B" w:rsidR="004F4C8E" w:rsidRPr="00B8570E" w:rsidRDefault="007B020F" w:rsidP="00954B0E">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 xml:space="preserve">Betere toegang complexe en </w:t>
            </w:r>
            <w:r w:rsidR="00C87B81" w:rsidRPr="00B8570E">
              <w:rPr>
                <w:rFonts w:ascii="Verdana" w:hAnsi="Verdana"/>
                <w:sz w:val="20"/>
                <w:szCs w:val="20"/>
              </w:rPr>
              <w:t>essentiële</w:t>
            </w:r>
            <w:r w:rsidRPr="00B8570E">
              <w:rPr>
                <w:rFonts w:ascii="Verdana" w:hAnsi="Verdana"/>
                <w:sz w:val="20"/>
                <w:szCs w:val="20"/>
              </w:rPr>
              <w:t xml:space="preserve"> zorg</w:t>
            </w:r>
          </w:p>
          <w:p w14:paraId="53966C3E" w14:textId="77777777" w:rsidR="007B020F" w:rsidRPr="00B8570E" w:rsidRDefault="007B020F" w:rsidP="00954B0E">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Meer zelfredzaamheid</w:t>
            </w:r>
          </w:p>
          <w:p w14:paraId="346BCC47" w14:textId="77777777" w:rsidR="00070CB4" w:rsidRDefault="00070CB4" w:rsidP="00954B0E">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 xml:space="preserve">Innovatie: </w:t>
            </w:r>
            <w:proofErr w:type="spellStart"/>
            <w:r w:rsidRPr="00B8570E">
              <w:rPr>
                <w:rFonts w:ascii="Verdana" w:hAnsi="Verdana"/>
                <w:sz w:val="20"/>
                <w:szCs w:val="20"/>
              </w:rPr>
              <w:t>vanzelf</w:t>
            </w:r>
            <w:r w:rsidR="00AF294F">
              <w:rPr>
                <w:rFonts w:ascii="Verdana" w:hAnsi="Verdana"/>
                <w:sz w:val="20"/>
                <w:szCs w:val="20"/>
              </w:rPr>
              <w:t>-</w:t>
            </w:r>
            <w:r w:rsidRPr="00B8570E">
              <w:rPr>
                <w:rFonts w:ascii="Verdana" w:hAnsi="Verdana"/>
                <w:sz w:val="20"/>
                <w:szCs w:val="20"/>
              </w:rPr>
              <w:t>sprekende</w:t>
            </w:r>
            <w:proofErr w:type="spellEnd"/>
            <w:r w:rsidRPr="00B8570E">
              <w:rPr>
                <w:rFonts w:ascii="Verdana" w:hAnsi="Verdana"/>
                <w:sz w:val="20"/>
                <w:szCs w:val="20"/>
              </w:rPr>
              <w:t xml:space="preserve"> innovatie succesvolle initiatieven</w:t>
            </w:r>
          </w:p>
          <w:p w14:paraId="65A10F3D" w14:textId="77777777" w:rsidR="00864BE4" w:rsidRDefault="00864BE4" w:rsidP="00954B0E">
            <w:pPr>
              <w:pStyle w:val="Lijstalinea"/>
              <w:numPr>
                <w:ilvl w:val="0"/>
                <w:numId w:val="5"/>
              </w:numPr>
              <w:spacing w:line="276" w:lineRule="auto"/>
              <w:ind w:left="210" w:hanging="218"/>
              <w:rPr>
                <w:rFonts w:ascii="Verdana" w:hAnsi="Verdana"/>
                <w:sz w:val="20"/>
                <w:szCs w:val="20"/>
              </w:rPr>
            </w:pPr>
            <w:r>
              <w:rPr>
                <w:rFonts w:ascii="Verdana" w:hAnsi="Verdana"/>
                <w:sz w:val="20"/>
                <w:szCs w:val="20"/>
              </w:rPr>
              <w:t>Tijdelijke impuls voor logeren</w:t>
            </w:r>
          </w:p>
          <w:p w14:paraId="458070EA" w14:textId="52C34F0C" w:rsidR="00E2409D" w:rsidRPr="00A15930" w:rsidRDefault="00E2409D" w:rsidP="00A15930">
            <w:pPr>
              <w:spacing w:line="276" w:lineRule="auto"/>
              <w:ind w:left="63"/>
              <w:rPr>
                <w:rFonts w:ascii="Verdana" w:hAnsi="Verdana"/>
                <w:sz w:val="20"/>
                <w:szCs w:val="20"/>
              </w:rPr>
            </w:pPr>
          </w:p>
        </w:tc>
        <w:tc>
          <w:tcPr>
            <w:tcW w:w="2978" w:type="dxa"/>
          </w:tcPr>
          <w:p w14:paraId="6B789A3F" w14:textId="309AF3F9" w:rsidR="004F4C8E" w:rsidRPr="00B8570E" w:rsidRDefault="00387467" w:rsidP="007B0339">
            <w:pPr>
              <w:spacing w:line="276" w:lineRule="auto"/>
              <w:rPr>
                <w:rFonts w:ascii="Verdana" w:hAnsi="Verdana"/>
                <w:sz w:val="20"/>
                <w:szCs w:val="20"/>
              </w:rPr>
            </w:pPr>
            <w:r w:rsidRPr="00B8570E">
              <w:rPr>
                <w:rFonts w:ascii="Verdana" w:hAnsi="Verdana"/>
                <w:sz w:val="20"/>
                <w:szCs w:val="20"/>
              </w:rPr>
              <w:t>Realiseren van passende</w:t>
            </w:r>
            <w:r w:rsidR="009836AA" w:rsidRPr="00B8570E">
              <w:rPr>
                <w:rFonts w:ascii="Verdana" w:hAnsi="Verdana"/>
                <w:sz w:val="20"/>
                <w:szCs w:val="20"/>
              </w:rPr>
              <w:t>, duurzaam toegankelijke zorg</w:t>
            </w:r>
            <w:r w:rsidR="002D5D51">
              <w:rPr>
                <w:rFonts w:ascii="Verdana" w:hAnsi="Verdana"/>
                <w:sz w:val="20"/>
                <w:szCs w:val="20"/>
              </w:rPr>
              <w:t>;</w:t>
            </w:r>
            <w:r w:rsidR="00A73322" w:rsidRPr="00B8570E">
              <w:rPr>
                <w:rFonts w:ascii="Verdana" w:hAnsi="Verdana"/>
                <w:sz w:val="20"/>
                <w:szCs w:val="20"/>
              </w:rPr>
              <w:t xml:space="preserve"> </w:t>
            </w:r>
            <w:r w:rsidR="002D5D51">
              <w:rPr>
                <w:rFonts w:ascii="Verdana" w:hAnsi="Verdana"/>
                <w:sz w:val="20"/>
                <w:szCs w:val="20"/>
              </w:rPr>
              <w:t>m</w:t>
            </w:r>
            <w:r w:rsidR="00795FB4" w:rsidRPr="00B8570E">
              <w:rPr>
                <w:rFonts w:ascii="Verdana" w:hAnsi="Verdana"/>
                <w:sz w:val="20"/>
                <w:szCs w:val="20"/>
              </w:rPr>
              <w:t>eer mensen helpen voor lagere kosten per client</w:t>
            </w:r>
          </w:p>
        </w:tc>
        <w:tc>
          <w:tcPr>
            <w:tcW w:w="2978" w:type="dxa"/>
          </w:tcPr>
          <w:p w14:paraId="0CC2498B" w14:textId="28C97BEC" w:rsidR="004F4C8E" w:rsidRPr="00B8570E" w:rsidRDefault="00A70AE6" w:rsidP="007B0339">
            <w:pPr>
              <w:spacing w:line="276" w:lineRule="auto"/>
              <w:rPr>
                <w:rFonts w:ascii="Verdana" w:hAnsi="Verdana"/>
                <w:sz w:val="20"/>
                <w:szCs w:val="20"/>
              </w:rPr>
            </w:pPr>
            <w:r>
              <w:rPr>
                <w:rFonts w:ascii="Verdana" w:hAnsi="Verdana"/>
                <w:sz w:val="20"/>
                <w:szCs w:val="20"/>
              </w:rPr>
              <w:t xml:space="preserve">Samenredzaamheid, </w:t>
            </w:r>
            <w:r w:rsidR="002848AA" w:rsidRPr="002848AA">
              <w:rPr>
                <w:rFonts w:ascii="Verdana" w:hAnsi="Verdana"/>
                <w:sz w:val="20"/>
                <w:szCs w:val="20"/>
              </w:rPr>
              <w:t>preventie, langer thuis wonen</w:t>
            </w:r>
            <w:r w:rsidR="005D33A1">
              <w:rPr>
                <w:rFonts w:ascii="Verdana" w:hAnsi="Verdana"/>
                <w:sz w:val="20"/>
                <w:szCs w:val="20"/>
              </w:rPr>
              <w:t>,</w:t>
            </w:r>
            <w:r w:rsidR="002848AA" w:rsidRPr="002848AA">
              <w:rPr>
                <w:rFonts w:ascii="Verdana" w:hAnsi="Verdana"/>
                <w:sz w:val="20"/>
                <w:szCs w:val="20"/>
              </w:rPr>
              <w:t xml:space="preserve"> domein overstijgende samenwerking in de regio</w:t>
            </w:r>
            <w:r w:rsidR="005D33A1">
              <w:rPr>
                <w:rFonts w:ascii="Verdana" w:hAnsi="Verdana"/>
                <w:sz w:val="20"/>
                <w:szCs w:val="20"/>
              </w:rPr>
              <w:t>, informele zorg</w:t>
            </w:r>
            <w:r w:rsidR="007A1F40">
              <w:rPr>
                <w:rFonts w:ascii="Verdana" w:hAnsi="Verdana"/>
                <w:sz w:val="20"/>
                <w:szCs w:val="20"/>
              </w:rPr>
              <w:t>, duurzaamheid, beperking van administratieve lasten</w:t>
            </w:r>
          </w:p>
        </w:tc>
        <w:tc>
          <w:tcPr>
            <w:tcW w:w="2979" w:type="dxa"/>
          </w:tcPr>
          <w:p w14:paraId="148C0748" w14:textId="438E5772" w:rsidR="004F4C8E" w:rsidRPr="00B8570E" w:rsidRDefault="009E2A28" w:rsidP="007B0339">
            <w:pPr>
              <w:spacing w:line="276" w:lineRule="auto"/>
              <w:rPr>
                <w:rFonts w:ascii="Verdana" w:hAnsi="Verdana"/>
                <w:sz w:val="20"/>
                <w:szCs w:val="20"/>
              </w:rPr>
            </w:pPr>
            <w:r w:rsidRPr="00B8570E">
              <w:rPr>
                <w:rFonts w:ascii="Verdana" w:hAnsi="Verdana"/>
                <w:sz w:val="20"/>
                <w:szCs w:val="20"/>
              </w:rPr>
              <w:t>B</w:t>
            </w:r>
            <w:r w:rsidR="00D12001" w:rsidRPr="00B8570E">
              <w:rPr>
                <w:rFonts w:ascii="Verdana" w:hAnsi="Verdana"/>
                <w:sz w:val="20"/>
                <w:szCs w:val="20"/>
              </w:rPr>
              <w:t>e</w:t>
            </w:r>
            <w:r w:rsidRPr="00B8570E">
              <w:rPr>
                <w:rFonts w:ascii="Verdana" w:hAnsi="Verdana"/>
                <w:sz w:val="20"/>
                <w:szCs w:val="20"/>
              </w:rPr>
              <w:t xml:space="preserve">weging stimuleren </w:t>
            </w:r>
            <w:r w:rsidR="00D12001" w:rsidRPr="00B8570E">
              <w:rPr>
                <w:rFonts w:ascii="Verdana" w:hAnsi="Verdana"/>
                <w:sz w:val="20"/>
                <w:szCs w:val="20"/>
              </w:rPr>
              <w:t>van benodigde tran</w:t>
            </w:r>
            <w:r w:rsidR="003F3733" w:rsidRPr="00B8570E">
              <w:rPr>
                <w:rFonts w:ascii="Verdana" w:hAnsi="Verdana"/>
                <w:sz w:val="20"/>
                <w:szCs w:val="20"/>
              </w:rPr>
              <w:t>s</w:t>
            </w:r>
            <w:r w:rsidR="00D12001" w:rsidRPr="00B8570E">
              <w:rPr>
                <w:rFonts w:ascii="Verdana" w:hAnsi="Verdana"/>
                <w:sz w:val="20"/>
                <w:szCs w:val="20"/>
              </w:rPr>
              <w:t>formatie</w:t>
            </w:r>
            <w:r w:rsidR="00227A39" w:rsidRPr="00B8570E">
              <w:rPr>
                <w:rFonts w:ascii="Verdana" w:hAnsi="Verdana"/>
                <w:sz w:val="20"/>
                <w:szCs w:val="20"/>
              </w:rPr>
              <w:t xml:space="preserve">; meer </w:t>
            </w:r>
            <w:r w:rsidR="00021680" w:rsidRPr="00B8570E">
              <w:rPr>
                <w:rFonts w:ascii="Verdana" w:hAnsi="Verdana"/>
                <w:sz w:val="20"/>
                <w:szCs w:val="20"/>
              </w:rPr>
              <w:t>zelfredzaamheid, zorg in de thuisomgeving, innovaties</w:t>
            </w:r>
            <w:r w:rsidR="0086086E" w:rsidRPr="00B8570E">
              <w:rPr>
                <w:rFonts w:ascii="Verdana" w:hAnsi="Verdana"/>
                <w:sz w:val="20"/>
                <w:szCs w:val="20"/>
              </w:rPr>
              <w:t>, passend aanbod voor complexe groepen</w:t>
            </w:r>
          </w:p>
        </w:tc>
      </w:tr>
      <w:tr w:rsidR="0093382E" w:rsidRPr="0093382E" w14:paraId="1F92574F" w14:textId="77777777" w:rsidTr="005A6713">
        <w:tc>
          <w:tcPr>
            <w:tcW w:w="2037" w:type="dxa"/>
            <w:tcBorders>
              <w:bottom w:val="single" w:sz="4" w:space="0" w:color="auto"/>
            </w:tcBorders>
          </w:tcPr>
          <w:p w14:paraId="295E0E38" w14:textId="7044BC21" w:rsidR="00D423F0" w:rsidRPr="0093382E" w:rsidRDefault="00CA2157" w:rsidP="007B0339">
            <w:pPr>
              <w:spacing w:line="276" w:lineRule="auto"/>
              <w:rPr>
                <w:rFonts w:ascii="Verdana" w:hAnsi="Verdana"/>
                <w:sz w:val="20"/>
                <w:szCs w:val="20"/>
              </w:rPr>
            </w:pPr>
            <w:r w:rsidRPr="0093382E">
              <w:rPr>
                <w:rFonts w:ascii="Verdana" w:hAnsi="Verdana"/>
                <w:sz w:val="20"/>
                <w:szCs w:val="20"/>
              </w:rPr>
              <w:t>Tarief</w:t>
            </w:r>
            <w:r w:rsidR="00D423F0" w:rsidRPr="0093382E">
              <w:rPr>
                <w:rFonts w:ascii="Verdana" w:hAnsi="Verdana"/>
                <w:sz w:val="20"/>
                <w:szCs w:val="20"/>
              </w:rPr>
              <w:t>beleid</w:t>
            </w:r>
          </w:p>
        </w:tc>
        <w:tc>
          <w:tcPr>
            <w:tcW w:w="2978" w:type="dxa"/>
            <w:tcBorders>
              <w:bottom w:val="single" w:sz="4" w:space="0" w:color="auto"/>
            </w:tcBorders>
          </w:tcPr>
          <w:p w14:paraId="6D22384D" w14:textId="3AAA6420" w:rsidR="00B5516B" w:rsidRPr="0093382E" w:rsidRDefault="00B5516B" w:rsidP="007B0339">
            <w:pPr>
              <w:spacing w:line="276" w:lineRule="auto"/>
              <w:rPr>
                <w:rFonts w:ascii="Verdana" w:hAnsi="Verdana"/>
                <w:sz w:val="20"/>
                <w:szCs w:val="20"/>
              </w:rPr>
            </w:pPr>
            <w:r w:rsidRPr="0093382E">
              <w:rPr>
                <w:rFonts w:ascii="Verdana" w:hAnsi="Verdana"/>
                <w:sz w:val="20"/>
                <w:szCs w:val="20"/>
              </w:rPr>
              <w:t>Per prestatie</w:t>
            </w:r>
            <w:r w:rsidR="00567FCD" w:rsidRPr="0093382E">
              <w:rPr>
                <w:rFonts w:ascii="Verdana" w:hAnsi="Verdana"/>
                <w:sz w:val="20"/>
                <w:szCs w:val="20"/>
              </w:rPr>
              <w:t>:</w:t>
            </w:r>
          </w:p>
          <w:p w14:paraId="2C95D97B" w14:textId="4172680E" w:rsidR="009E2F1E" w:rsidRPr="0093382E" w:rsidRDefault="007C5B7B" w:rsidP="00954B0E">
            <w:pPr>
              <w:pStyle w:val="Lijstalinea"/>
              <w:numPr>
                <w:ilvl w:val="0"/>
                <w:numId w:val="5"/>
              </w:numPr>
              <w:spacing w:line="276" w:lineRule="auto"/>
              <w:ind w:left="210" w:hanging="218"/>
              <w:rPr>
                <w:rFonts w:ascii="Verdana" w:hAnsi="Verdana"/>
                <w:sz w:val="20"/>
                <w:szCs w:val="20"/>
              </w:rPr>
            </w:pPr>
            <w:r w:rsidRPr="0093382E">
              <w:rPr>
                <w:rFonts w:ascii="Verdana" w:hAnsi="Verdana"/>
                <w:sz w:val="20"/>
                <w:szCs w:val="20"/>
              </w:rPr>
              <w:t xml:space="preserve">Opslag voor </w:t>
            </w:r>
            <w:r w:rsidR="007A4D42" w:rsidRPr="0093382E">
              <w:rPr>
                <w:rFonts w:ascii="Verdana" w:hAnsi="Verdana"/>
                <w:sz w:val="20"/>
                <w:szCs w:val="20"/>
              </w:rPr>
              <w:t xml:space="preserve">hoog </w:t>
            </w:r>
            <w:r w:rsidRPr="0093382E">
              <w:rPr>
                <w:rFonts w:ascii="Verdana" w:hAnsi="Verdana"/>
                <w:sz w:val="20"/>
                <w:szCs w:val="20"/>
              </w:rPr>
              <w:t xml:space="preserve">complex en </w:t>
            </w:r>
            <w:r w:rsidR="007A4D42" w:rsidRPr="0093382E">
              <w:rPr>
                <w:rFonts w:ascii="Verdana" w:hAnsi="Verdana"/>
                <w:sz w:val="20"/>
                <w:szCs w:val="20"/>
              </w:rPr>
              <w:t>essentieel</w:t>
            </w:r>
            <w:r w:rsidR="00FD2B1A">
              <w:rPr>
                <w:rFonts w:ascii="Verdana" w:hAnsi="Verdana"/>
                <w:sz w:val="20"/>
                <w:szCs w:val="20"/>
              </w:rPr>
              <w:t xml:space="preserve">, </w:t>
            </w:r>
            <w:r w:rsidR="00FD2B1A" w:rsidRPr="00954B0E">
              <w:rPr>
                <w:rFonts w:ascii="Verdana" w:hAnsi="Verdana"/>
                <w:sz w:val="20"/>
                <w:szCs w:val="20"/>
              </w:rPr>
              <w:t>komt mo</w:t>
            </w:r>
            <w:r w:rsidR="00952901" w:rsidRPr="00954B0E">
              <w:rPr>
                <w:rFonts w:ascii="Verdana" w:hAnsi="Verdana"/>
                <w:sz w:val="20"/>
                <w:szCs w:val="20"/>
              </w:rPr>
              <w:t>g</w:t>
            </w:r>
            <w:r w:rsidR="00FD2B1A" w:rsidRPr="00954B0E">
              <w:rPr>
                <w:rFonts w:ascii="Verdana" w:hAnsi="Verdana"/>
                <w:sz w:val="20"/>
                <w:szCs w:val="20"/>
              </w:rPr>
              <w:t>elijk te vervallen</w:t>
            </w:r>
            <w:r w:rsidR="00833FB7">
              <w:rPr>
                <w:rFonts w:ascii="Verdana" w:hAnsi="Verdana"/>
                <w:sz w:val="20"/>
                <w:szCs w:val="20"/>
              </w:rPr>
              <w:t xml:space="preserve"> (in afwachting kostprijsonderzoek </w:t>
            </w:r>
            <w:proofErr w:type="spellStart"/>
            <w:r w:rsidR="00833FB7">
              <w:rPr>
                <w:rFonts w:ascii="Verdana" w:hAnsi="Verdana"/>
                <w:sz w:val="20"/>
                <w:szCs w:val="20"/>
              </w:rPr>
              <w:t>NZa</w:t>
            </w:r>
            <w:proofErr w:type="spellEnd"/>
            <w:r w:rsidR="00833FB7">
              <w:rPr>
                <w:rFonts w:ascii="Verdana" w:hAnsi="Verdana"/>
                <w:sz w:val="20"/>
                <w:szCs w:val="20"/>
              </w:rPr>
              <w:t>)</w:t>
            </w:r>
            <w:r w:rsidR="005306C0">
              <w:rPr>
                <w:rFonts w:ascii="Verdana" w:hAnsi="Verdana"/>
                <w:sz w:val="20"/>
                <w:szCs w:val="20"/>
              </w:rPr>
              <w:t xml:space="preserve">, vergoeding conform </w:t>
            </w:r>
            <w:r w:rsidR="00850DFF">
              <w:rPr>
                <w:rFonts w:ascii="Verdana" w:hAnsi="Verdana"/>
                <w:sz w:val="20"/>
                <w:szCs w:val="20"/>
              </w:rPr>
              <w:t>richttariefpercentage</w:t>
            </w:r>
            <w:r w:rsidR="005306C0">
              <w:rPr>
                <w:rFonts w:ascii="Verdana" w:hAnsi="Verdana"/>
                <w:sz w:val="20"/>
                <w:szCs w:val="20"/>
              </w:rPr>
              <w:t>, 05-09 duidelijkheid hierover</w:t>
            </w:r>
          </w:p>
          <w:p w14:paraId="0910865C" w14:textId="4171BEAF" w:rsidR="007A4D42" w:rsidRPr="0093382E" w:rsidRDefault="007A4D42" w:rsidP="00954B0E">
            <w:pPr>
              <w:pStyle w:val="Lijstalinea"/>
              <w:numPr>
                <w:ilvl w:val="0"/>
                <w:numId w:val="5"/>
              </w:numPr>
              <w:spacing w:line="276" w:lineRule="auto"/>
              <w:ind w:left="210" w:hanging="218"/>
              <w:rPr>
                <w:rFonts w:ascii="Verdana" w:hAnsi="Verdana"/>
                <w:sz w:val="20"/>
                <w:szCs w:val="20"/>
              </w:rPr>
            </w:pPr>
            <w:r w:rsidRPr="0093382E">
              <w:rPr>
                <w:rFonts w:ascii="Verdana" w:hAnsi="Verdana"/>
                <w:sz w:val="20"/>
                <w:szCs w:val="20"/>
              </w:rPr>
              <w:t xml:space="preserve">Richttarief </w:t>
            </w:r>
            <w:r w:rsidR="00954B0E">
              <w:rPr>
                <w:rFonts w:ascii="Verdana" w:hAnsi="Verdana"/>
                <w:sz w:val="20"/>
                <w:szCs w:val="20"/>
              </w:rPr>
              <w:t xml:space="preserve">voor </w:t>
            </w:r>
            <w:r w:rsidRPr="0093382E">
              <w:rPr>
                <w:rFonts w:ascii="Verdana" w:hAnsi="Verdana"/>
                <w:sz w:val="20"/>
                <w:szCs w:val="20"/>
              </w:rPr>
              <w:t>complex</w:t>
            </w:r>
            <w:r w:rsidR="00954B0E">
              <w:rPr>
                <w:rFonts w:ascii="Verdana" w:hAnsi="Verdana"/>
                <w:sz w:val="20"/>
                <w:szCs w:val="20"/>
              </w:rPr>
              <w:t>e zorg</w:t>
            </w:r>
          </w:p>
          <w:p w14:paraId="6417D3C8" w14:textId="77777777" w:rsidR="007406D4" w:rsidRPr="0093382E" w:rsidRDefault="007406D4" w:rsidP="00954B0E">
            <w:pPr>
              <w:pStyle w:val="Lijstalinea"/>
              <w:numPr>
                <w:ilvl w:val="0"/>
                <w:numId w:val="5"/>
              </w:numPr>
              <w:spacing w:line="276" w:lineRule="auto"/>
              <w:ind w:left="210" w:hanging="218"/>
              <w:rPr>
                <w:rFonts w:ascii="Verdana" w:hAnsi="Verdana"/>
                <w:sz w:val="20"/>
                <w:szCs w:val="20"/>
              </w:rPr>
            </w:pPr>
            <w:r w:rsidRPr="0093382E">
              <w:rPr>
                <w:rFonts w:ascii="Verdana" w:hAnsi="Verdana"/>
                <w:sz w:val="20"/>
                <w:szCs w:val="20"/>
              </w:rPr>
              <w:t>Afslag reguliere zorg</w:t>
            </w:r>
            <w:r w:rsidR="00F41FA5" w:rsidRPr="0093382E">
              <w:rPr>
                <w:rFonts w:ascii="Verdana" w:hAnsi="Verdana"/>
                <w:sz w:val="20"/>
                <w:szCs w:val="20"/>
              </w:rPr>
              <w:t xml:space="preserve"> </w:t>
            </w:r>
          </w:p>
          <w:p w14:paraId="6A8F1FB1" w14:textId="2D878792" w:rsidR="005F0A0D" w:rsidRPr="0093382E" w:rsidRDefault="00FE00FC" w:rsidP="00954B0E">
            <w:pPr>
              <w:pStyle w:val="Lijstalinea"/>
              <w:numPr>
                <w:ilvl w:val="0"/>
                <w:numId w:val="5"/>
              </w:numPr>
              <w:spacing w:line="276" w:lineRule="auto"/>
              <w:ind w:left="210" w:hanging="218"/>
              <w:rPr>
                <w:rFonts w:ascii="Verdana" w:hAnsi="Verdana"/>
                <w:sz w:val="20"/>
                <w:szCs w:val="20"/>
              </w:rPr>
            </w:pPr>
            <w:r w:rsidRPr="0093382E">
              <w:rPr>
                <w:rFonts w:ascii="Verdana" w:hAnsi="Verdana"/>
                <w:sz w:val="20"/>
                <w:szCs w:val="20"/>
              </w:rPr>
              <w:t xml:space="preserve">Indien historisch lager tarief, dan </w:t>
            </w:r>
            <w:r w:rsidR="005E3987" w:rsidRPr="0093382E">
              <w:rPr>
                <w:rFonts w:ascii="Verdana" w:hAnsi="Verdana"/>
                <w:sz w:val="20"/>
                <w:szCs w:val="20"/>
              </w:rPr>
              <w:t xml:space="preserve">tarief </w:t>
            </w:r>
            <w:r w:rsidRPr="0093382E">
              <w:rPr>
                <w:rFonts w:ascii="Verdana" w:hAnsi="Verdana"/>
                <w:sz w:val="20"/>
                <w:szCs w:val="20"/>
              </w:rPr>
              <w:t>handhaven</w:t>
            </w:r>
            <w:r w:rsidR="00972279" w:rsidRPr="0093382E">
              <w:rPr>
                <w:rFonts w:ascii="Verdana" w:hAnsi="Verdana"/>
                <w:sz w:val="20"/>
                <w:szCs w:val="20"/>
              </w:rPr>
              <w:t>, tenzij dat leidt tot een niet reëel tariefpercentage</w:t>
            </w:r>
            <w:r w:rsidR="009F326F" w:rsidRPr="0093382E">
              <w:rPr>
                <w:rFonts w:ascii="Verdana" w:hAnsi="Verdana"/>
                <w:sz w:val="20"/>
                <w:szCs w:val="20"/>
              </w:rPr>
              <w:t>.</w:t>
            </w:r>
            <w:r w:rsidR="00BA7922" w:rsidRPr="0093382E">
              <w:rPr>
                <w:rFonts w:ascii="Verdana" w:hAnsi="Verdana"/>
                <w:sz w:val="20"/>
                <w:szCs w:val="20"/>
              </w:rPr>
              <w:t xml:space="preserve"> </w:t>
            </w:r>
            <w:r w:rsidR="00C741B7" w:rsidRPr="0093382E">
              <w:rPr>
                <w:rFonts w:ascii="Verdana" w:hAnsi="Verdana"/>
                <w:sz w:val="20"/>
                <w:szCs w:val="20"/>
              </w:rPr>
              <w:t xml:space="preserve">In dat geval moeten er twee documenten aangeleverd </w:t>
            </w:r>
            <w:r w:rsidR="00C741B7" w:rsidRPr="0093382E">
              <w:rPr>
                <w:rFonts w:ascii="Verdana" w:hAnsi="Verdana"/>
                <w:sz w:val="20"/>
                <w:szCs w:val="20"/>
              </w:rPr>
              <w:lastRenderedPageBreak/>
              <w:t xml:space="preserve">worden: Ingevulde </w:t>
            </w:r>
            <w:proofErr w:type="spellStart"/>
            <w:r w:rsidR="00C741B7" w:rsidRPr="0093382E">
              <w:rPr>
                <w:rFonts w:ascii="Verdana" w:hAnsi="Verdana"/>
                <w:sz w:val="20"/>
                <w:szCs w:val="20"/>
              </w:rPr>
              <w:t>excelsheet</w:t>
            </w:r>
            <w:proofErr w:type="spellEnd"/>
            <w:r w:rsidR="00C741B7" w:rsidRPr="0093382E">
              <w:rPr>
                <w:rFonts w:ascii="Verdana" w:hAnsi="Verdana"/>
                <w:sz w:val="20"/>
                <w:szCs w:val="20"/>
              </w:rPr>
              <w:t xml:space="preserve"> </w:t>
            </w:r>
            <w:r w:rsidR="00976E69" w:rsidRPr="0093382E">
              <w:rPr>
                <w:rFonts w:ascii="Verdana" w:hAnsi="Verdana"/>
                <w:sz w:val="20"/>
                <w:szCs w:val="20"/>
              </w:rPr>
              <w:t xml:space="preserve">en </w:t>
            </w:r>
            <w:r w:rsidR="00C741B7" w:rsidRPr="0093382E">
              <w:rPr>
                <w:rFonts w:ascii="Verdana" w:hAnsi="Verdana"/>
                <w:sz w:val="20"/>
                <w:szCs w:val="20"/>
              </w:rPr>
              <w:t xml:space="preserve">Aanvraagformulier Herberekening nieuw tarief (HNT) 2025 en een </w:t>
            </w:r>
            <w:proofErr w:type="spellStart"/>
            <w:r w:rsidR="00C741B7" w:rsidRPr="0093382E">
              <w:rPr>
                <w:rFonts w:ascii="Verdana" w:hAnsi="Verdana"/>
                <w:sz w:val="20"/>
                <w:szCs w:val="20"/>
              </w:rPr>
              <w:t>bestuursverklaring</w:t>
            </w:r>
            <w:proofErr w:type="spellEnd"/>
            <w:r w:rsidR="00492EF4" w:rsidRPr="0093382E">
              <w:rPr>
                <w:rFonts w:ascii="Verdana" w:hAnsi="Verdana"/>
                <w:sz w:val="20"/>
                <w:szCs w:val="20"/>
              </w:rPr>
              <w:t>,</w:t>
            </w:r>
            <w:r w:rsidR="00BA7922" w:rsidRPr="0093382E">
              <w:rPr>
                <w:rFonts w:ascii="Verdana" w:hAnsi="Verdana"/>
                <w:sz w:val="20"/>
                <w:szCs w:val="20"/>
              </w:rPr>
              <w:t xml:space="preserve"> </w:t>
            </w:r>
            <w:r w:rsidR="00492EF4" w:rsidRPr="0093382E">
              <w:rPr>
                <w:rFonts w:ascii="Verdana" w:hAnsi="Verdana"/>
                <w:sz w:val="20"/>
                <w:szCs w:val="20"/>
              </w:rPr>
              <w:t>indienen uiterlijk 2</w:t>
            </w:r>
            <w:r w:rsidR="00C42D0F">
              <w:rPr>
                <w:rFonts w:ascii="Verdana" w:hAnsi="Verdana"/>
                <w:sz w:val="20"/>
                <w:szCs w:val="20"/>
              </w:rPr>
              <w:t>5</w:t>
            </w:r>
            <w:r w:rsidR="00492EF4" w:rsidRPr="0093382E">
              <w:rPr>
                <w:rFonts w:ascii="Verdana" w:hAnsi="Verdana"/>
                <w:sz w:val="20"/>
                <w:szCs w:val="20"/>
              </w:rPr>
              <w:t>-09</w:t>
            </w:r>
            <w:r w:rsidR="00CE6191" w:rsidRPr="0093382E">
              <w:rPr>
                <w:rFonts w:ascii="Verdana" w:hAnsi="Verdana"/>
                <w:sz w:val="20"/>
                <w:szCs w:val="20"/>
              </w:rPr>
              <w:t>.</w:t>
            </w:r>
          </w:p>
          <w:p w14:paraId="75668462" w14:textId="77777777" w:rsidR="00E44624" w:rsidRDefault="00E44624" w:rsidP="007B0339">
            <w:pPr>
              <w:pStyle w:val="Lijstalinea"/>
              <w:numPr>
                <w:ilvl w:val="0"/>
                <w:numId w:val="4"/>
              </w:numPr>
              <w:spacing w:line="276" w:lineRule="auto"/>
              <w:ind w:left="216" w:hanging="216"/>
              <w:rPr>
                <w:rFonts w:ascii="Verdana" w:hAnsi="Verdana"/>
                <w:sz w:val="20"/>
                <w:szCs w:val="20"/>
              </w:rPr>
            </w:pPr>
            <w:r w:rsidRPr="0093382E">
              <w:rPr>
                <w:rFonts w:ascii="Verdana" w:hAnsi="Verdana"/>
                <w:sz w:val="20"/>
                <w:szCs w:val="20"/>
              </w:rPr>
              <w:t>Maatwerkafspraken mogelijk voor aanbieders die extra bijdragen aan inkoopdoelen/regionale knelpunten</w:t>
            </w:r>
          </w:p>
          <w:p w14:paraId="25C2B80D" w14:textId="77777777" w:rsidR="008B486A" w:rsidRDefault="00420D92" w:rsidP="007B0339">
            <w:pPr>
              <w:pStyle w:val="Lijstalinea"/>
              <w:numPr>
                <w:ilvl w:val="0"/>
                <w:numId w:val="4"/>
              </w:numPr>
              <w:spacing w:line="276" w:lineRule="auto"/>
              <w:ind w:left="216" w:hanging="216"/>
              <w:rPr>
                <w:rFonts w:ascii="Verdana" w:hAnsi="Verdana"/>
                <w:sz w:val="20"/>
                <w:szCs w:val="20"/>
              </w:rPr>
            </w:pPr>
            <w:r>
              <w:rPr>
                <w:rFonts w:ascii="Verdana" w:hAnsi="Verdana"/>
                <w:sz w:val="20"/>
                <w:szCs w:val="20"/>
              </w:rPr>
              <w:t>Voor nieuwe aanbieders en aanbieders met historisch lager tarief: max.</w:t>
            </w:r>
            <w:r w:rsidR="0029755A">
              <w:rPr>
                <w:rFonts w:ascii="Verdana" w:hAnsi="Verdana"/>
                <w:sz w:val="20"/>
                <w:szCs w:val="20"/>
              </w:rPr>
              <w:t xml:space="preserve"> het </w:t>
            </w:r>
            <w:r w:rsidR="00022E16">
              <w:rPr>
                <w:rFonts w:ascii="Verdana" w:hAnsi="Verdana"/>
                <w:sz w:val="20"/>
                <w:szCs w:val="20"/>
              </w:rPr>
              <w:t>richttariefpercentage</w:t>
            </w:r>
            <w:r w:rsidR="0029755A">
              <w:rPr>
                <w:rFonts w:ascii="Verdana" w:hAnsi="Verdana"/>
                <w:sz w:val="20"/>
                <w:szCs w:val="20"/>
              </w:rPr>
              <w:t xml:space="preserve"> 2026</w:t>
            </w:r>
          </w:p>
          <w:p w14:paraId="18544640" w14:textId="00B914BD" w:rsidR="00B659EF" w:rsidRPr="0093382E" w:rsidRDefault="00B659EF" w:rsidP="00B659EF">
            <w:pPr>
              <w:pStyle w:val="Lijstalinea"/>
              <w:spacing w:line="276" w:lineRule="auto"/>
              <w:ind w:left="216"/>
              <w:rPr>
                <w:rFonts w:ascii="Verdana" w:hAnsi="Verdana"/>
                <w:sz w:val="20"/>
                <w:szCs w:val="20"/>
              </w:rPr>
            </w:pPr>
          </w:p>
        </w:tc>
        <w:tc>
          <w:tcPr>
            <w:tcW w:w="2978" w:type="dxa"/>
            <w:tcBorders>
              <w:bottom w:val="single" w:sz="4" w:space="0" w:color="auto"/>
            </w:tcBorders>
          </w:tcPr>
          <w:p w14:paraId="7417B8CC" w14:textId="2651C14F" w:rsidR="009E2F1E" w:rsidRPr="0093382E" w:rsidRDefault="007E3AC9" w:rsidP="007B0339">
            <w:pPr>
              <w:spacing w:line="276" w:lineRule="auto"/>
              <w:rPr>
                <w:rFonts w:ascii="Verdana" w:hAnsi="Verdana"/>
                <w:sz w:val="20"/>
                <w:szCs w:val="20"/>
              </w:rPr>
            </w:pPr>
            <w:r w:rsidRPr="0093382E">
              <w:rPr>
                <w:rFonts w:ascii="Verdana" w:hAnsi="Verdana"/>
                <w:sz w:val="20"/>
                <w:szCs w:val="20"/>
              </w:rPr>
              <w:lastRenderedPageBreak/>
              <w:t xml:space="preserve">Stimuleren </w:t>
            </w:r>
            <w:r w:rsidR="00CD52CC" w:rsidRPr="0093382E">
              <w:rPr>
                <w:rFonts w:ascii="Verdana" w:hAnsi="Verdana"/>
                <w:sz w:val="20"/>
                <w:szCs w:val="20"/>
              </w:rPr>
              <w:t xml:space="preserve">beweging zorg </w:t>
            </w:r>
            <w:r w:rsidR="006D5AAA" w:rsidRPr="0093382E">
              <w:rPr>
                <w:rFonts w:ascii="Verdana" w:hAnsi="Verdana"/>
                <w:sz w:val="20"/>
                <w:szCs w:val="20"/>
              </w:rPr>
              <w:t xml:space="preserve">in de </w:t>
            </w:r>
            <w:r w:rsidR="00CD52CC" w:rsidRPr="0093382E">
              <w:rPr>
                <w:rFonts w:ascii="Verdana" w:hAnsi="Verdana"/>
                <w:sz w:val="20"/>
                <w:szCs w:val="20"/>
              </w:rPr>
              <w:t>thuisomgeving</w:t>
            </w:r>
            <w:r w:rsidR="00394A94">
              <w:rPr>
                <w:rFonts w:ascii="Verdana" w:hAnsi="Verdana"/>
                <w:sz w:val="20"/>
                <w:szCs w:val="20"/>
              </w:rPr>
              <w:t xml:space="preserve"> (niet meer </w:t>
            </w:r>
            <w:r w:rsidR="00036753">
              <w:rPr>
                <w:rFonts w:ascii="Verdana" w:hAnsi="Verdana"/>
                <w:sz w:val="20"/>
                <w:szCs w:val="20"/>
              </w:rPr>
              <w:t>specifiek</w:t>
            </w:r>
            <w:r w:rsidR="00394A94">
              <w:rPr>
                <w:rFonts w:ascii="Verdana" w:hAnsi="Verdana"/>
                <w:sz w:val="20"/>
                <w:szCs w:val="20"/>
              </w:rPr>
              <w:t xml:space="preserve"> gericht op</w:t>
            </w:r>
            <w:r w:rsidR="00036753">
              <w:rPr>
                <w:rFonts w:ascii="Verdana" w:hAnsi="Verdana"/>
                <w:sz w:val="20"/>
                <w:szCs w:val="20"/>
              </w:rPr>
              <w:t xml:space="preserve"> VG3 en VG4)</w:t>
            </w:r>
            <w:r w:rsidR="00CD52CC" w:rsidRPr="0093382E">
              <w:rPr>
                <w:rFonts w:ascii="Verdana" w:hAnsi="Verdana"/>
                <w:sz w:val="20"/>
                <w:szCs w:val="20"/>
              </w:rPr>
              <w:t xml:space="preserve"> en </w:t>
            </w:r>
            <w:r w:rsidR="004C435A" w:rsidRPr="0093382E">
              <w:rPr>
                <w:rFonts w:ascii="Verdana" w:hAnsi="Verdana"/>
                <w:sz w:val="20"/>
                <w:szCs w:val="20"/>
              </w:rPr>
              <w:t xml:space="preserve">realiseren </w:t>
            </w:r>
            <w:r w:rsidR="00CD52CC" w:rsidRPr="0093382E">
              <w:rPr>
                <w:rFonts w:ascii="Verdana" w:hAnsi="Verdana"/>
                <w:sz w:val="20"/>
                <w:szCs w:val="20"/>
              </w:rPr>
              <w:t>passende oplossing complexe zorg</w:t>
            </w:r>
            <w:r w:rsidR="004C435A" w:rsidRPr="0093382E">
              <w:rPr>
                <w:rFonts w:ascii="Verdana" w:hAnsi="Verdana"/>
                <w:sz w:val="20"/>
                <w:szCs w:val="20"/>
              </w:rPr>
              <w:t xml:space="preserve">. Middelen die vrijkomen door </w:t>
            </w:r>
            <w:proofErr w:type="spellStart"/>
            <w:r w:rsidR="00845685" w:rsidRPr="0093382E">
              <w:rPr>
                <w:rFonts w:ascii="Verdana" w:hAnsi="Verdana"/>
                <w:sz w:val="20"/>
                <w:szCs w:val="20"/>
              </w:rPr>
              <w:t>extramulisering</w:t>
            </w:r>
            <w:proofErr w:type="spellEnd"/>
            <w:r w:rsidR="00845685" w:rsidRPr="0093382E">
              <w:rPr>
                <w:rFonts w:ascii="Verdana" w:hAnsi="Verdana"/>
                <w:sz w:val="20"/>
                <w:szCs w:val="20"/>
              </w:rPr>
              <w:t xml:space="preserve"> inzetten voor complexe zorg</w:t>
            </w:r>
          </w:p>
        </w:tc>
        <w:tc>
          <w:tcPr>
            <w:tcW w:w="2978" w:type="dxa"/>
            <w:tcBorders>
              <w:bottom w:val="single" w:sz="4" w:space="0" w:color="auto"/>
            </w:tcBorders>
          </w:tcPr>
          <w:p w14:paraId="19908375" w14:textId="02043D30" w:rsidR="009E2F1E" w:rsidRPr="0093382E" w:rsidRDefault="00FD7C3D" w:rsidP="007B0339">
            <w:pPr>
              <w:pStyle w:val="Lijstalinea"/>
              <w:numPr>
                <w:ilvl w:val="0"/>
                <w:numId w:val="5"/>
              </w:numPr>
              <w:spacing w:line="276" w:lineRule="auto"/>
              <w:ind w:left="210" w:hanging="218"/>
              <w:rPr>
                <w:rFonts w:ascii="Verdana" w:hAnsi="Verdana"/>
                <w:sz w:val="20"/>
                <w:szCs w:val="20"/>
              </w:rPr>
            </w:pPr>
            <w:r w:rsidRPr="0093382E">
              <w:rPr>
                <w:rFonts w:ascii="Verdana" w:hAnsi="Verdana"/>
                <w:sz w:val="20"/>
                <w:szCs w:val="20"/>
              </w:rPr>
              <w:t>R</w:t>
            </w:r>
            <w:r w:rsidR="00136F02" w:rsidRPr="0093382E">
              <w:rPr>
                <w:rFonts w:ascii="Verdana" w:hAnsi="Verdana"/>
                <w:sz w:val="20"/>
                <w:szCs w:val="20"/>
              </w:rPr>
              <w:t>ichttarief</w:t>
            </w:r>
            <w:r w:rsidRPr="0093382E">
              <w:rPr>
                <w:rFonts w:ascii="Verdana" w:hAnsi="Verdana"/>
                <w:sz w:val="20"/>
                <w:szCs w:val="20"/>
              </w:rPr>
              <w:t xml:space="preserve"> met transformatieopslagen</w:t>
            </w:r>
            <w:r w:rsidR="007B5A5E" w:rsidRPr="0093382E">
              <w:rPr>
                <w:rFonts w:ascii="Verdana" w:hAnsi="Verdana"/>
                <w:sz w:val="20"/>
                <w:szCs w:val="20"/>
              </w:rPr>
              <w:t>;</w:t>
            </w:r>
          </w:p>
          <w:p w14:paraId="42F11705" w14:textId="5F5F5D95" w:rsidR="007A3FED" w:rsidRPr="0093382E" w:rsidRDefault="007A3FED" w:rsidP="007B0339">
            <w:pPr>
              <w:spacing w:line="276" w:lineRule="auto"/>
              <w:ind w:left="210"/>
              <w:rPr>
                <w:rFonts w:ascii="Verdana" w:hAnsi="Verdana"/>
                <w:sz w:val="20"/>
                <w:szCs w:val="20"/>
              </w:rPr>
            </w:pPr>
            <w:r w:rsidRPr="0093382E">
              <w:rPr>
                <w:rFonts w:ascii="Verdana" w:hAnsi="Verdana"/>
                <w:sz w:val="20"/>
                <w:szCs w:val="20"/>
              </w:rPr>
              <w:t xml:space="preserve">Opslagen bij gunning toegekend, </w:t>
            </w:r>
            <w:r w:rsidR="0099144A" w:rsidRPr="0093382E">
              <w:rPr>
                <w:rFonts w:ascii="Verdana" w:hAnsi="Verdana"/>
                <w:sz w:val="20"/>
                <w:szCs w:val="20"/>
              </w:rPr>
              <w:t>resultaats</w:t>
            </w:r>
            <w:r w:rsidR="00B35694" w:rsidRPr="0093382E">
              <w:rPr>
                <w:rFonts w:ascii="Verdana" w:hAnsi="Verdana"/>
                <w:sz w:val="20"/>
                <w:szCs w:val="20"/>
              </w:rPr>
              <w:t>-</w:t>
            </w:r>
            <w:r w:rsidRPr="0093382E">
              <w:rPr>
                <w:rFonts w:ascii="Verdana" w:hAnsi="Verdana"/>
                <w:sz w:val="20"/>
                <w:szCs w:val="20"/>
              </w:rPr>
              <w:t>afspraken in overeenkomst</w:t>
            </w:r>
            <w:r w:rsidR="005E3987" w:rsidRPr="0093382E">
              <w:rPr>
                <w:rFonts w:ascii="Verdana" w:hAnsi="Verdana"/>
                <w:sz w:val="20"/>
                <w:szCs w:val="20"/>
              </w:rPr>
              <w:t>, terughal</w:t>
            </w:r>
            <w:r w:rsidR="00B35694" w:rsidRPr="0093382E">
              <w:rPr>
                <w:rFonts w:ascii="Verdana" w:hAnsi="Verdana"/>
                <w:sz w:val="20"/>
                <w:szCs w:val="20"/>
              </w:rPr>
              <w:t>en</w:t>
            </w:r>
            <w:r w:rsidR="005E3987" w:rsidRPr="0093382E">
              <w:rPr>
                <w:rFonts w:ascii="Verdana" w:hAnsi="Verdana"/>
                <w:sz w:val="20"/>
                <w:szCs w:val="20"/>
              </w:rPr>
              <w:t xml:space="preserve"> mogelijk bij niet behalen</w:t>
            </w:r>
          </w:p>
          <w:p w14:paraId="1671958F" w14:textId="1B4701D6" w:rsidR="00B35694" w:rsidRPr="0093382E" w:rsidRDefault="007B5A5E" w:rsidP="007B0339">
            <w:pPr>
              <w:pStyle w:val="Lijstalinea"/>
              <w:numPr>
                <w:ilvl w:val="0"/>
                <w:numId w:val="4"/>
              </w:numPr>
              <w:spacing w:line="276" w:lineRule="auto"/>
              <w:ind w:left="210" w:hanging="218"/>
              <w:rPr>
                <w:rFonts w:ascii="Verdana" w:hAnsi="Verdana"/>
                <w:sz w:val="20"/>
                <w:szCs w:val="20"/>
              </w:rPr>
            </w:pPr>
            <w:r w:rsidRPr="0093382E">
              <w:rPr>
                <w:rFonts w:ascii="Verdana" w:hAnsi="Verdana"/>
                <w:sz w:val="20"/>
                <w:szCs w:val="20"/>
              </w:rPr>
              <w:t xml:space="preserve">Maatwerkafspraken </w:t>
            </w:r>
            <w:r w:rsidR="0050284A" w:rsidRPr="0093382E">
              <w:rPr>
                <w:rFonts w:ascii="Verdana" w:hAnsi="Verdana"/>
                <w:sz w:val="20"/>
                <w:szCs w:val="20"/>
              </w:rPr>
              <w:t xml:space="preserve">voor experimenten </w:t>
            </w:r>
            <w:r w:rsidR="00852696" w:rsidRPr="0093382E">
              <w:rPr>
                <w:rFonts w:ascii="Verdana" w:hAnsi="Verdana"/>
                <w:sz w:val="20"/>
                <w:szCs w:val="20"/>
              </w:rPr>
              <w:t>inkoopvormen, nieuwe zorgvormen, baanbrekende innovaties</w:t>
            </w:r>
            <w:r w:rsidR="00A506D4" w:rsidRPr="0093382E">
              <w:rPr>
                <w:rFonts w:ascii="Verdana" w:hAnsi="Verdana"/>
                <w:sz w:val="20"/>
                <w:szCs w:val="20"/>
              </w:rPr>
              <w:t xml:space="preserve"> </w:t>
            </w:r>
            <w:r w:rsidR="00E25D1D" w:rsidRPr="0093382E">
              <w:rPr>
                <w:rFonts w:ascii="Verdana" w:hAnsi="Verdana"/>
                <w:sz w:val="20"/>
                <w:szCs w:val="20"/>
              </w:rPr>
              <w:t xml:space="preserve">gericht op </w:t>
            </w:r>
            <w:proofErr w:type="spellStart"/>
            <w:r w:rsidR="00E25D1D" w:rsidRPr="0093382E">
              <w:rPr>
                <w:rFonts w:ascii="Verdana" w:hAnsi="Verdana"/>
                <w:sz w:val="20"/>
                <w:szCs w:val="20"/>
              </w:rPr>
              <w:t>kanslijnen</w:t>
            </w:r>
            <w:proofErr w:type="spellEnd"/>
            <w:r w:rsidR="00E25D1D" w:rsidRPr="0093382E">
              <w:rPr>
                <w:rFonts w:ascii="Verdana" w:hAnsi="Verdana"/>
                <w:sz w:val="20"/>
                <w:szCs w:val="20"/>
              </w:rPr>
              <w:t xml:space="preserve"> </w:t>
            </w:r>
            <w:r w:rsidR="00A506D4" w:rsidRPr="0093382E">
              <w:rPr>
                <w:rFonts w:ascii="Verdana" w:hAnsi="Verdana"/>
                <w:sz w:val="20"/>
                <w:szCs w:val="20"/>
              </w:rPr>
              <w:t>en knelpunten in zorgplicht</w:t>
            </w:r>
            <w:r w:rsidR="000A587D" w:rsidRPr="0093382E">
              <w:rPr>
                <w:rFonts w:ascii="Verdana" w:hAnsi="Verdana"/>
                <w:sz w:val="20"/>
                <w:szCs w:val="20"/>
              </w:rPr>
              <w:t xml:space="preserve"> </w:t>
            </w:r>
          </w:p>
          <w:p w14:paraId="7F5D3305" w14:textId="027F932C" w:rsidR="00C71385" w:rsidRDefault="000A587D" w:rsidP="007B0339">
            <w:pPr>
              <w:pStyle w:val="Lijstalinea"/>
              <w:numPr>
                <w:ilvl w:val="0"/>
                <w:numId w:val="4"/>
              </w:numPr>
              <w:spacing w:line="276" w:lineRule="auto"/>
              <w:ind w:left="216" w:hanging="216"/>
              <w:rPr>
                <w:rFonts w:ascii="Verdana" w:hAnsi="Verdana"/>
                <w:sz w:val="20"/>
                <w:szCs w:val="20"/>
              </w:rPr>
            </w:pPr>
            <w:r w:rsidRPr="0093382E">
              <w:rPr>
                <w:rFonts w:ascii="Verdana" w:hAnsi="Verdana"/>
                <w:sz w:val="20"/>
                <w:szCs w:val="20"/>
              </w:rPr>
              <w:t>Indien historisch lager tarief, dan tarief handhaven,</w:t>
            </w:r>
            <w:r w:rsidR="00566D56" w:rsidRPr="0093382E">
              <w:rPr>
                <w:rFonts w:ascii="Verdana" w:hAnsi="Verdana"/>
                <w:sz w:val="20"/>
                <w:szCs w:val="20"/>
              </w:rPr>
              <w:t xml:space="preserve"> tenzij</w:t>
            </w:r>
            <w:r w:rsidR="006A2809">
              <w:rPr>
                <w:rFonts w:ascii="Verdana" w:hAnsi="Verdana"/>
                <w:sz w:val="20"/>
                <w:szCs w:val="20"/>
              </w:rPr>
              <w:t xml:space="preserve"> </w:t>
            </w:r>
            <w:r w:rsidR="00C71385">
              <w:rPr>
                <w:rFonts w:ascii="Verdana" w:hAnsi="Verdana"/>
                <w:sz w:val="20"/>
                <w:szCs w:val="20"/>
              </w:rPr>
              <w:t>het richttariefpercentage lager li</w:t>
            </w:r>
            <w:r w:rsidR="00DC7DEB">
              <w:rPr>
                <w:rFonts w:ascii="Verdana" w:hAnsi="Verdana"/>
                <w:sz w:val="20"/>
                <w:szCs w:val="20"/>
              </w:rPr>
              <w:t>g</w:t>
            </w:r>
            <w:r w:rsidR="00C71385">
              <w:rPr>
                <w:rFonts w:ascii="Verdana" w:hAnsi="Verdana"/>
                <w:sz w:val="20"/>
                <w:szCs w:val="20"/>
              </w:rPr>
              <w:t xml:space="preserve">t dan het </w:t>
            </w:r>
            <w:r w:rsidR="00C71385">
              <w:rPr>
                <w:rFonts w:ascii="Verdana" w:hAnsi="Verdana"/>
                <w:sz w:val="20"/>
                <w:szCs w:val="20"/>
              </w:rPr>
              <w:lastRenderedPageBreak/>
              <w:t>historisch lager tarief, in dat geval geldt het richttariefpercentage.</w:t>
            </w:r>
          </w:p>
          <w:p w14:paraId="78EFCECA" w14:textId="29033302" w:rsidR="000A587D" w:rsidRPr="0093382E" w:rsidRDefault="008A319D" w:rsidP="007B0339">
            <w:pPr>
              <w:pStyle w:val="Lijstalinea"/>
              <w:numPr>
                <w:ilvl w:val="0"/>
                <w:numId w:val="4"/>
              </w:numPr>
              <w:spacing w:line="276" w:lineRule="auto"/>
              <w:ind w:left="216" w:hanging="216"/>
              <w:rPr>
                <w:rFonts w:ascii="Verdana" w:hAnsi="Verdana"/>
                <w:sz w:val="20"/>
                <w:szCs w:val="20"/>
              </w:rPr>
            </w:pPr>
            <w:r>
              <w:rPr>
                <w:rFonts w:ascii="Verdana" w:hAnsi="Verdana"/>
                <w:sz w:val="20"/>
                <w:szCs w:val="20"/>
              </w:rPr>
              <w:t>L</w:t>
            </w:r>
            <w:r w:rsidR="00566D56" w:rsidRPr="0093382E">
              <w:rPr>
                <w:rFonts w:ascii="Verdana" w:hAnsi="Verdana"/>
                <w:sz w:val="20"/>
                <w:szCs w:val="20"/>
              </w:rPr>
              <w:t>eidt</w:t>
            </w:r>
            <w:r>
              <w:rPr>
                <w:rFonts w:ascii="Verdana" w:hAnsi="Verdana"/>
                <w:sz w:val="20"/>
                <w:szCs w:val="20"/>
              </w:rPr>
              <w:t xml:space="preserve"> het historisch lager tarief</w:t>
            </w:r>
            <w:r w:rsidR="00566D56" w:rsidRPr="0093382E">
              <w:rPr>
                <w:rFonts w:ascii="Verdana" w:hAnsi="Verdana"/>
                <w:sz w:val="20"/>
                <w:szCs w:val="20"/>
              </w:rPr>
              <w:t xml:space="preserve"> tot een niet reëel tariefpercentage</w:t>
            </w:r>
            <w:r>
              <w:rPr>
                <w:rFonts w:ascii="Verdana" w:hAnsi="Verdana"/>
                <w:sz w:val="20"/>
                <w:szCs w:val="20"/>
              </w:rPr>
              <w:t>: i</w:t>
            </w:r>
            <w:r w:rsidR="0046078A" w:rsidRPr="0093382E">
              <w:rPr>
                <w:rFonts w:ascii="Verdana" w:hAnsi="Verdana"/>
                <w:sz w:val="20"/>
                <w:szCs w:val="20"/>
              </w:rPr>
              <w:t xml:space="preserve">ngevulde </w:t>
            </w:r>
            <w:proofErr w:type="spellStart"/>
            <w:r w:rsidR="0046078A" w:rsidRPr="0093382E">
              <w:rPr>
                <w:rFonts w:ascii="Verdana" w:hAnsi="Verdana"/>
                <w:sz w:val="20"/>
                <w:szCs w:val="20"/>
              </w:rPr>
              <w:t>excelsheet</w:t>
            </w:r>
            <w:proofErr w:type="spellEnd"/>
            <w:r w:rsidR="0046078A" w:rsidRPr="0093382E">
              <w:rPr>
                <w:rFonts w:ascii="Verdana" w:hAnsi="Verdana"/>
                <w:sz w:val="20"/>
                <w:szCs w:val="20"/>
              </w:rPr>
              <w:t xml:space="preserve"> </w:t>
            </w:r>
            <w:r w:rsidR="00976E69" w:rsidRPr="0093382E">
              <w:rPr>
                <w:rFonts w:ascii="Verdana" w:hAnsi="Verdana"/>
                <w:sz w:val="20"/>
                <w:szCs w:val="20"/>
              </w:rPr>
              <w:t xml:space="preserve">en </w:t>
            </w:r>
            <w:r w:rsidR="0046078A" w:rsidRPr="0093382E">
              <w:rPr>
                <w:rFonts w:ascii="Verdana" w:hAnsi="Verdana"/>
                <w:sz w:val="20"/>
                <w:szCs w:val="20"/>
              </w:rPr>
              <w:t>Aanvraagformulier Herberekening nieuw tarief (HNT) 2025 en</w:t>
            </w:r>
            <w:r w:rsidR="00157192">
              <w:rPr>
                <w:rFonts w:ascii="Verdana" w:hAnsi="Verdana"/>
                <w:sz w:val="20"/>
                <w:szCs w:val="20"/>
              </w:rPr>
              <w:t xml:space="preserve"> </w:t>
            </w:r>
            <w:r w:rsidR="0046078A" w:rsidRPr="0093382E">
              <w:rPr>
                <w:rFonts w:ascii="Verdana" w:hAnsi="Verdana"/>
                <w:sz w:val="20"/>
                <w:szCs w:val="20"/>
              </w:rPr>
              <w:t>een bestuurs</w:t>
            </w:r>
            <w:r w:rsidR="0093382E" w:rsidRPr="0093382E">
              <w:rPr>
                <w:rFonts w:ascii="Verdana" w:hAnsi="Verdana"/>
                <w:sz w:val="20"/>
                <w:szCs w:val="20"/>
              </w:rPr>
              <w:t>-</w:t>
            </w:r>
            <w:r w:rsidR="0046078A" w:rsidRPr="0093382E">
              <w:rPr>
                <w:rFonts w:ascii="Verdana" w:hAnsi="Verdana"/>
                <w:sz w:val="20"/>
                <w:szCs w:val="20"/>
              </w:rPr>
              <w:t>verklaring</w:t>
            </w:r>
            <w:r w:rsidR="00157192">
              <w:rPr>
                <w:rFonts w:ascii="Verdana" w:hAnsi="Verdana"/>
                <w:sz w:val="20"/>
                <w:szCs w:val="20"/>
              </w:rPr>
              <w:t xml:space="preserve"> insturen</w:t>
            </w:r>
          </w:p>
          <w:p w14:paraId="4D19691D" w14:textId="22DD21BB" w:rsidR="007B5A5E" w:rsidRPr="0093382E" w:rsidRDefault="007B5A5E" w:rsidP="007B0339">
            <w:pPr>
              <w:spacing w:line="276" w:lineRule="auto"/>
              <w:rPr>
                <w:rFonts w:ascii="Verdana" w:hAnsi="Verdana"/>
                <w:sz w:val="20"/>
                <w:szCs w:val="20"/>
              </w:rPr>
            </w:pPr>
          </w:p>
        </w:tc>
        <w:tc>
          <w:tcPr>
            <w:tcW w:w="2979" w:type="dxa"/>
            <w:tcBorders>
              <w:bottom w:val="single" w:sz="4" w:space="0" w:color="auto"/>
            </w:tcBorders>
          </w:tcPr>
          <w:p w14:paraId="57F0D46B" w14:textId="3F37A312" w:rsidR="00D640C3" w:rsidRPr="0093382E" w:rsidRDefault="00D640C3" w:rsidP="000C5C32">
            <w:pPr>
              <w:pStyle w:val="Lijstalinea"/>
              <w:numPr>
                <w:ilvl w:val="0"/>
                <w:numId w:val="5"/>
              </w:numPr>
              <w:spacing w:line="276" w:lineRule="auto"/>
              <w:ind w:left="210" w:hanging="218"/>
              <w:rPr>
                <w:rFonts w:ascii="Verdana" w:hAnsi="Verdana"/>
                <w:sz w:val="20"/>
                <w:szCs w:val="20"/>
              </w:rPr>
            </w:pPr>
            <w:r w:rsidRPr="0093382E">
              <w:rPr>
                <w:rFonts w:ascii="Verdana" w:hAnsi="Verdana"/>
                <w:sz w:val="20"/>
                <w:szCs w:val="20"/>
              </w:rPr>
              <w:lastRenderedPageBreak/>
              <w:t>Zorgaanbieder</w:t>
            </w:r>
            <w:r w:rsidR="00E82A04" w:rsidRPr="0093382E">
              <w:rPr>
                <w:rFonts w:ascii="Verdana" w:hAnsi="Verdana"/>
                <w:sz w:val="20"/>
                <w:szCs w:val="20"/>
              </w:rPr>
              <w:t>s</w:t>
            </w:r>
            <w:r w:rsidRPr="0093382E">
              <w:rPr>
                <w:rFonts w:ascii="Verdana" w:hAnsi="Verdana"/>
                <w:sz w:val="20"/>
                <w:szCs w:val="20"/>
              </w:rPr>
              <w:t xml:space="preserve"> met basistarief</w:t>
            </w:r>
            <w:r w:rsidR="0021479A" w:rsidRPr="0093382E">
              <w:rPr>
                <w:rFonts w:ascii="Verdana" w:hAnsi="Verdana"/>
                <w:sz w:val="20"/>
                <w:szCs w:val="20"/>
              </w:rPr>
              <w:t>percentage</w:t>
            </w:r>
            <w:r w:rsidR="00F741C5" w:rsidRPr="0093382E">
              <w:rPr>
                <w:rFonts w:ascii="Verdana" w:hAnsi="Verdana"/>
                <w:sz w:val="20"/>
                <w:szCs w:val="20"/>
              </w:rPr>
              <w:t xml:space="preserve"> 202</w:t>
            </w:r>
            <w:r w:rsidR="00F55B3E">
              <w:rPr>
                <w:rFonts w:ascii="Verdana" w:hAnsi="Verdana"/>
                <w:sz w:val="20"/>
                <w:szCs w:val="20"/>
              </w:rPr>
              <w:t>5</w:t>
            </w:r>
            <w:r w:rsidR="00F741C5" w:rsidRPr="0093382E">
              <w:rPr>
                <w:rFonts w:ascii="Verdana" w:hAnsi="Verdana"/>
                <w:sz w:val="20"/>
                <w:szCs w:val="20"/>
              </w:rPr>
              <w:t xml:space="preserve"> </w:t>
            </w:r>
            <w:r w:rsidR="00C139DE" w:rsidRPr="0093382E">
              <w:rPr>
                <w:rFonts w:ascii="Verdana" w:hAnsi="Verdana"/>
                <w:sz w:val="20"/>
                <w:szCs w:val="20"/>
              </w:rPr>
              <w:t>gelijk aan</w:t>
            </w:r>
            <w:r w:rsidR="00F741C5" w:rsidRPr="0093382E">
              <w:rPr>
                <w:rFonts w:ascii="Verdana" w:hAnsi="Verdana"/>
                <w:sz w:val="20"/>
                <w:szCs w:val="20"/>
              </w:rPr>
              <w:t xml:space="preserve"> richttarief</w:t>
            </w:r>
            <w:r w:rsidR="0021479A" w:rsidRPr="0093382E">
              <w:rPr>
                <w:rFonts w:ascii="Verdana" w:hAnsi="Verdana"/>
                <w:sz w:val="20"/>
                <w:szCs w:val="20"/>
              </w:rPr>
              <w:t>percentage</w:t>
            </w:r>
            <w:r w:rsidR="00F741C5" w:rsidRPr="0093382E">
              <w:rPr>
                <w:rFonts w:ascii="Verdana" w:hAnsi="Verdana"/>
                <w:sz w:val="20"/>
                <w:szCs w:val="20"/>
              </w:rPr>
              <w:t xml:space="preserve"> 202</w:t>
            </w:r>
            <w:r w:rsidR="00F55B3E">
              <w:rPr>
                <w:rFonts w:ascii="Verdana" w:hAnsi="Verdana"/>
                <w:sz w:val="20"/>
                <w:szCs w:val="20"/>
              </w:rPr>
              <w:t>5</w:t>
            </w:r>
            <w:r w:rsidR="00C139DE" w:rsidRPr="0093382E">
              <w:rPr>
                <w:rFonts w:ascii="Verdana" w:hAnsi="Verdana"/>
                <w:sz w:val="20"/>
                <w:szCs w:val="20"/>
              </w:rPr>
              <w:t xml:space="preserve"> krijgen in 202</w:t>
            </w:r>
            <w:r w:rsidR="00F55B3E">
              <w:rPr>
                <w:rFonts w:ascii="Verdana" w:hAnsi="Verdana"/>
                <w:sz w:val="20"/>
                <w:szCs w:val="20"/>
              </w:rPr>
              <w:t>6</w:t>
            </w:r>
            <w:r w:rsidR="00C139DE" w:rsidRPr="0093382E">
              <w:rPr>
                <w:rFonts w:ascii="Verdana" w:hAnsi="Verdana"/>
                <w:sz w:val="20"/>
                <w:szCs w:val="20"/>
              </w:rPr>
              <w:t xml:space="preserve"> het richttarief</w:t>
            </w:r>
            <w:r w:rsidR="00FF254E" w:rsidRPr="0093382E">
              <w:rPr>
                <w:rFonts w:ascii="Verdana" w:hAnsi="Verdana"/>
                <w:sz w:val="20"/>
                <w:szCs w:val="20"/>
              </w:rPr>
              <w:t>-</w:t>
            </w:r>
            <w:r w:rsidR="0021479A" w:rsidRPr="0093382E">
              <w:rPr>
                <w:rFonts w:ascii="Verdana" w:hAnsi="Verdana"/>
                <w:sz w:val="20"/>
                <w:szCs w:val="20"/>
              </w:rPr>
              <w:t>percentage</w:t>
            </w:r>
            <w:r w:rsidR="00C139DE" w:rsidRPr="0093382E">
              <w:rPr>
                <w:rFonts w:ascii="Verdana" w:hAnsi="Verdana"/>
                <w:sz w:val="20"/>
                <w:szCs w:val="20"/>
              </w:rPr>
              <w:t xml:space="preserve"> 202</w:t>
            </w:r>
            <w:r w:rsidR="00F55B3E">
              <w:rPr>
                <w:rFonts w:ascii="Verdana" w:hAnsi="Verdana"/>
                <w:sz w:val="20"/>
                <w:szCs w:val="20"/>
              </w:rPr>
              <w:t>6</w:t>
            </w:r>
          </w:p>
          <w:p w14:paraId="0ED6C78F" w14:textId="71B71000" w:rsidR="00FF254E" w:rsidRPr="0093382E" w:rsidRDefault="00FF254E" w:rsidP="000C5C32">
            <w:pPr>
              <w:pStyle w:val="Lijstalinea"/>
              <w:numPr>
                <w:ilvl w:val="0"/>
                <w:numId w:val="5"/>
              </w:numPr>
              <w:spacing w:line="276" w:lineRule="auto"/>
              <w:ind w:left="210" w:hanging="218"/>
              <w:rPr>
                <w:rFonts w:ascii="Verdana" w:hAnsi="Verdana"/>
                <w:sz w:val="20"/>
                <w:szCs w:val="20"/>
              </w:rPr>
            </w:pPr>
            <w:r w:rsidRPr="0093382E">
              <w:rPr>
                <w:rFonts w:ascii="Verdana" w:hAnsi="Verdana"/>
                <w:sz w:val="20"/>
                <w:szCs w:val="20"/>
              </w:rPr>
              <w:t>Voor z</w:t>
            </w:r>
            <w:r w:rsidR="00E82A04" w:rsidRPr="0093382E">
              <w:rPr>
                <w:rFonts w:ascii="Verdana" w:hAnsi="Verdana"/>
                <w:sz w:val="20"/>
                <w:szCs w:val="20"/>
              </w:rPr>
              <w:t xml:space="preserve">orgaanbieders met een </w:t>
            </w:r>
            <w:r w:rsidR="001B3D95">
              <w:rPr>
                <w:rFonts w:ascii="Verdana" w:hAnsi="Verdana"/>
                <w:sz w:val="20"/>
                <w:szCs w:val="20"/>
              </w:rPr>
              <w:t>historisch laag tarief</w:t>
            </w:r>
            <w:r w:rsidR="00971576">
              <w:rPr>
                <w:rFonts w:ascii="Verdana" w:hAnsi="Verdana"/>
                <w:sz w:val="20"/>
                <w:szCs w:val="20"/>
              </w:rPr>
              <w:t>, geldt dit tarief, tenzij het richttariefpercentage lager ligt dan het historisch lage tarief</w:t>
            </w:r>
            <w:r w:rsidR="004B4EDC">
              <w:rPr>
                <w:rFonts w:ascii="Verdana" w:hAnsi="Verdana"/>
                <w:sz w:val="20"/>
                <w:szCs w:val="20"/>
              </w:rPr>
              <w:t>, in dat geval geldt het richttariefpercentage</w:t>
            </w:r>
          </w:p>
          <w:p w14:paraId="4EAD518E" w14:textId="01A85824" w:rsidR="00E82A04" w:rsidRPr="0093382E" w:rsidRDefault="00F3727B" w:rsidP="000C5C32">
            <w:pPr>
              <w:pStyle w:val="Lijstalinea"/>
              <w:numPr>
                <w:ilvl w:val="0"/>
                <w:numId w:val="5"/>
              </w:numPr>
              <w:spacing w:line="276" w:lineRule="auto"/>
              <w:ind w:left="210" w:hanging="218"/>
              <w:rPr>
                <w:rFonts w:ascii="Verdana" w:hAnsi="Verdana"/>
                <w:sz w:val="20"/>
                <w:szCs w:val="20"/>
              </w:rPr>
            </w:pPr>
            <w:r w:rsidRPr="0093382E">
              <w:rPr>
                <w:rFonts w:ascii="Verdana" w:hAnsi="Verdana"/>
                <w:sz w:val="20"/>
                <w:szCs w:val="20"/>
              </w:rPr>
              <w:t>Mogelijkheid</w:t>
            </w:r>
            <w:r w:rsidR="00306FE1" w:rsidRPr="0093382E">
              <w:rPr>
                <w:rFonts w:ascii="Verdana" w:hAnsi="Verdana"/>
                <w:sz w:val="20"/>
                <w:szCs w:val="20"/>
              </w:rPr>
              <w:t xml:space="preserve"> beroep op HLT-procedure</w:t>
            </w:r>
            <w:r w:rsidR="003A637A" w:rsidRPr="0093382E">
              <w:rPr>
                <w:rFonts w:ascii="Verdana" w:hAnsi="Verdana"/>
                <w:sz w:val="20"/>
                <w:szCs w:val="20"/>
              </w:rPr>
              <w:t xml:space="preserve"> (tot max. het richttarief</w:t>
            </w:r>
            <w:r w:rsidR="00F61C6D" w:rsidRPr="0093382E">
              <w:rPr>
                <w:rFonts w:ascii="Verdana" w:hAnsi="Verdana"/>
                <w:sz w:val="20"/>
                <w:szCs w:val="20"/>
              </w:rPr>
              <w:t>-</w:t>
            </w:r>
            <w:r w:rsidR="003A637A" w:rsidRPr="0093382E">
              <w:rPr>
                <w:rFonts w:ascii="Verdana" w:hAnsi="Verdana"/>
                <w:sz w:val="20"/>
                <w:szCs w:val="20"/>
              </w:rPr>
              <w:t>percentage</w:t>
            </w:r>
            <w:r w:rsidR="00F61C6D" w:rsidRPr="0093382E">
              <w:rPr>
                <w:rFonts w:ascii="Verdana" w:hAnsi="Verdana"/>
                <w:sz w:val="20"/>
                <w:szCs w:val="20"/>
              </w:rPr>
              <w:t xml:space="preserve"> voor 202</w:t>
            </w:r>
            <w:r w:rsidR="00524A17">
              <w:rPr>
                <w:rFonts w:ascii="Verdana" w:hAnsi="Verdana"/>
                <w:sz w:val="20"/>
                <w:szCs w:val="20"/>
              </w:rPr>
              <w:t>6</w:t>
            </w:r>
            <w:r w:rsidR="00F61C6D" w:rsidRPr="0093382E">
              <w:rPr>
                <w:rFonts w:ascii="Verdana" w:hAnsi="Verdana"/>
                <w:sz w:val="20"/>
                <w:szCs w:val="20"/>
              </w:rPr>
              <w:t>)</w:t>
            </w:r>
            <w:r w:rsidR="00DC5286" w:rsidRPr="0093382E">
              <w:rPr>
                <w:rFonts w:ascii="Verdana" w:hAnsi="Verdana"/>
                <w:sz w:val="20"/>
                <w:szCs w:val="20"/>
              </w:rPr>
              <w:t>,</w:t>
            </w:r>
            <w:r w:rsidR="003C4189" w:rsidRPr="0093382E">
              <w:rPr>
                <w:rFonts w:ascii="Verdana" w:hAnsi="Verdana"/>
                <w:sz w:val="20"/>
                <w:szCs w:val="20"/>
              </w:rPr>
              <w:t xml:space="preserve"> </w:t>
            </w:r>
            <w:r w:rsidR="00DC5286" w:rsidRPr="0093382E">
              <w:rPr>
                <w:rFonts w:ascii="Verdana" w:hAnsi="Verdana"/>
                <w:sz w:val="20"/>
                <w:szCs w:val="20"/>
              </w:rPr>
              <w:t>h</w:t>
            </w:r>
            <w:r w:rsidR="003C4189" w:rsidRPr="0093382E">
              <w:rPr>
                <w:rFonts w:ascii="Verdana" w:hAnsi="Verdana"/>
                <w:sz w:val="20"/>
                <w:szCs w:val="20"/>
              </w:rPr>
              <w:t xml:space="preserve">iervoor moeten </w:t>
            </w:r>
            <w:r w:rsidR="00FF2EF5" w:rsidRPr="0093382E">
              <w:rPr>
                <w:rFonts w:ascii="Verdana" w:hAnsi="Verdana"/>
                <w:sz w:val="20"/>
                <w:szCs w:val="20"/>
              </w:rPr>
              <w:t xml:space="preserve">2 </w:t>
            </w:r>
            <w:r w:rsidR="00FF2EF5" w:rsidRPr="0093382E">
              <w:rPr>
                <w:rFonts w:ascii="Verdana" w:hAnsi="Verdana"/>
                <w:sz w:val="20"/>
                <w:szCs w:val="20"/>
              </w:rPr>
              <w:lastRenderedPageBreak/>
              <w:t>documenten worden aangeleverd (</w:t>
            </w:r>
            <w:proofErr w:type="spellStart"/>
            <w:r w:rsidR="00FF2EF5" w:rsidRPr="0093382E">
              <w:rPr>
                <w:rFonts w:ascii="Verdana" w:hAnsi="Verdana"/>
                <w:sz w:val="20"/>
                <w:szCs w:val="20"/>
              </w:rPr>
              <w:t>excelsheet</w:t>
            </w:r>
            <w:proofErr w:type="spellEnd"/>
            <w:r w:rsidR="00FF2EF5" w:rsidRPr="0093382E">
              <w:rPr>
                <w:rFonts w:ascii="Verdana" w:hAnsi="Verdana"/>
                <w:sz w:val="20"/>
                <w:szCs w:val="20"/>
              </w:rPr>
              <w:t xml:space="preserve"> en </w:t>
            </w:r>
            <w:proofErr w:type="spellStart"/>
            <w:r w:rsidR="00FF2EF5" w:rsidRPr="0093382E">
              <w:rPr>
                <w:rFonts w:ascii="Verdana" w:hAnsi="Verdana"/>
                <w:sz w:val="20"/>
                <w:szCs w:val="20"/>
              </w:rPr>
              <w:t>bestuursverkalring</w:t>
            </w:r>
            <w:proofErr w:type="spellEnd"/>
            <w:r w:rsidR="00FF2EF5" w:rsidRPr="0093382E">
              <w:rPr>
                <w:rFonts w:ascii="Verdana" w:hAnsi="Verdana"/>
                <w:sz w:val="20"/>
                <w:szCs w:val="20"/>
              </w:rPr>
              <w:t>)</w:t>
            </w:r>
            <w:r w:rsidR="001A3FD1" w:rsidRPr="0093382E">
              <w:rPr>
                <w:rFonts w:ascii="Verdana" w:hAnsi="Verdana"/>
                <w:sz w:val="20"/>
                <w:szCs w:val="20"/>
              </w:rPr>
              <w:t>, uiterlijk 2</w:t>
            </w:r>
            <w:r w:rsidR="00030890">
              <w:rPr>
                <w:rFonts w:ascii="Verdana" w:hAnsi="Verdana"/>
                <w:sz w:val="20"/>
                <w:szCs w:val="20"/>
              </w:rPr>
              <w:t>5</w:t>
            </w:r>
            <w:r w:rsidR="001A3FD1" w:rsidRPr="0093382E">
              <w:rPr>
                <w:rFonts w:ascii="Verdana" w:hAnsi="Verdana"/>
                <w:sz w:val="20"/>
                <w:szCs w:val="20"/>
              </w:rPr>
              <w:t>-09</w:t>
            </w:r>
          </w:p>
          <w:p w14:paraId="62E252E0" w14:textId="64398EE6" w:rsidR="009E2F1E" w:rsidRPr="0093382E" w:rsidRDefault="00B86F5D" w:rsidP="000C5C32">
            <w:pPr>
              <w:pStyle w:val="Lijstalinea"/>
              <w:numPr>
                <w:ilvl w:val="0"/>
                <w:numId w:val="5"/>
              </w:numPr>
              <w:spacing w:line="276" w:lineRule="auto"/>
              <w:ind w:left="210" w:hanging="218"/>
              <w:rPr>
                <w:rFonts w:ascii="Verdana" w:hAnsi="Verdana"/>
                <w:sz w:val="20"/>
                <w:szCs w:val="20"/>
              </w:rPr>
            </w:pPr>
            <w:r w:rsidRPr="0093382E">
              <w:rPr>
                <w:rFonts w:ascii="Verdana" w:hAnsi="Verdana"/>
                <w:sz w:val="20"/>
                <w:szCs w:val="20"/>
              </w:rPr>
              <w:t>Opslagen per module</w:t>
            </w:r>
            <w:r w:rsidR="003F06BE">
              <w:rPr>
                <w:rFonts w:ascii="Verdana" w:hAnsi="Verdana"/>
                <w:sz w:val="20"/>
                <w:szCs w:val="20"/>
              </w:rPr>
              <w:t xml:space="preserve"> (</w:t>
            </w:r>
            <w:r w:rsidR="00772C3A">
              <w:rPr>
                <w:rFonts w:ascii="Verdana" w:hAnsi="Verdana"/>
                <w:sz w:val="20"/>
                <w:szCs w:val="20"/>
              </w:rPr>
              <w:t>er zijn 3 modules)</w:t>
            </w:r>
            <w:r w:rsidR="00ED0C5A" w:rsidRPr="0093382E">
              <w:rPr>
                <w:rFonts w:ascii="Verdana" w:hAnsi="Verdana"/>
                <w:sz w:val="20"/>
                <w:szCs w:val="20"/>
              </w:rPr>
              <w:t xml:space="preserve">, indien aan </w:t>
            </w:r>
            <w:proofErr w:type="spellStart"/>
            <w:r w:rsidR="00ED0C5A" w:rsidRPr="0093382E">
              <w:rPr>
                <w:rFonts w:ascii="Verdana" w:hAnsi="Verdana"/>
                <w:sz w:val="20"/>
                <w:szCs w:val="20"/>
              </w:rPr>
              <w:t>Menzis</w:t>
            </w:r>
            <w:proofErr w:type="spellEnd"/>
            <w:r w:rsidR="00ED0C5A" w:rsidRPr="0093382E">
              <w:rPr>
                <w:rFonts w:ascii="Verdana" w:hAnsi="Verdana"/>
                <w:sz w:val="20"/>
                <w:szCs w:val="20"/>
              </w:rPr>
              <w:t xml:space="preserve"> voorwaarden wordt voldaan</w:t>
            </w:r>
            <w:r w:rsidR="000A59CD" w:rsidRPr="0093382E">
              <w:rPr>
                <w:rFonts w:ascii="Verdana" w:hAnsi="Verdana"/>
                <w:sz w:val="20"/>
                <w:szCs w:val="20"/>
              </w:rPr>
              <w:t xml:space="preserve"> op gebied van innovatie, kwaliteit, duurzaamheid en </w:t>
            </w:r>
            <w:r w:rsidR="00FF5CD5" w:rsidRPr="0093382E">
              <w:rPr>
                <w:rFonts w:ascii="Verdana" w:hAnsi="Verdana"/>
                <w:sz w:val="20"/>
                <w:szCs w:val="20"/>
              </w:rPr>
              <w:t>bedrijfsvoering</w:t>
            </w:r>
            <w:r w:rsidR="00F15483" w:rsidRPr="0093382E">
              <w:rPr>
                <w:rFonts w:ascii="Verdana" w:hAnsi="Verdana"/>
                <w:sz w:val="20"/>
                <w:szCs w:val="20"/>
              </w:rPr>
              <w:t xml:space="preserve">. Modules gericht op </w:t>
            </w:r>
            <w:r w:rsidR="002262C3" w:rsidRPr="0093382E">
              <w:rPr>
                <w:rFonts w:ascii="Verdana" w:hAnsi="Verdana"/>
                <w:sz w:val="20"/>
                <w:szCs w:val="20"/>
              </w:rPr>
              <w:t>substantiële</w:t>
            </w:r>
            <w:r w:rsidR="00F42F97" w:rsidRPr="0093382E">
              <w:rPr>
                <w:rFonts w:ascii="Verdana" w:hAnsi="Verdana"/>
                <w:sz w:val="20"/>
                <w:szCs w:val="20"/>
              </w:rPr>
              <w:t xml:space="preserve"> bijdrage aan </w:t>
            </w:r>
            <w:proofErr w:type="spellStart"/>
            <w:r w:rsidR="00F42F97" w:rsidRPr="0093382E">
              <w:rPr>
                <w:rFonts w:ascii="Verdana" w:hAnsi="Verdana"/>
                <w:sz w:val="20"/>
                <w:szCs w:val="20"/>
              </w:rPr>
              <w:t>kanslijnen</w:t>
            </w:r>
            <w:proofErr w:type="spellEnd"/>
            <w:r w:rsidR="00F42F97" w:rsidRPr="0093382E">
              <w:rPr>
                <w:rFonts w:ascii="Verdana" w:hAnsi="Verdana"/>
                <w:sz w:val="20"/>
                <w:szCs w:val="20"/>
              </w:rPr>
              <w:t xml:space="preserve"> en beweging</w:t>
            </w:r>
            <w:r w:rsidR="000C5C32">
              <w:rPr>
                <w:rFonts w:ascii="Verdana" w:hAnsi="Verdana"/>
                <w:sz w:val="20"/>
                <w:szCs w:val="20"/>
              </w:rPr>
              <w:t>, b</w:t>
            </w:r>
            <w:r w:rsidR="007B7940" w:rsidRPr="0093382E">
              <w:rPr>
                <w:rFonts w:ascii="Verdana" w:hAnsi="Verdana"/>
                <w:sz w:val="20"/>
                <w:szCs w:val="20"/>
              </w:rPr>
              <w:t>eoord</w:t>
            </w:r>
            <w:r w:rsidR="00270A49" w:rsidRPr="0093382E">
              <w:rPr>
                <w:rFonts w:ascii="Verdana" w:hAnsi="Verdana"/>
                <w:sz w:val="20"/>
                <w:szCs w:val="20"/>
              </w:rPr>
              <w:t>eling van voorstel</w:t>
            </w:r>
            <w:r w:rsidR="004E11CB" w:rsidRPr="0093382E">
              <w:rPr>
                <w:rFonts w:ascii="Verdana" w:hAnsi="Verdana"/>
                <w:sz w:val="20"/>
                <w:szCs w:val="20"/>
              </w:rPr>
              <w:t xml:space="preserve"> van max</w:t>
            </w:r>
            <w:r w:rsidR="00B659EF">
              <w:rPr>
                <w:rFonts w:ascii="Verdana" w:hAnsi="Verdana"/>
                <w:sz w:val="20"/>
                <w:szCs w:val="20"/>
              </w:rPr>
              <w:t>.</w:t>
            </w:r>
            <w:r w:rsidR="004E11CB" w:rsidRPr="0093382E">
              <w:rPr>
                <w:rFonts w:ascii="Verdana" w:hAnsi="Verdana"/>
                <w:sz w:val="20"/>
                <w:szCs w:val="20"/>
              </w:rPr>
              <w:t xml:space="preserve"> 4 kantjes</w:t>
            </w:r>
            <w:r w:rsidR="00AC538B" w:rsidRPr="0093382E">
              <w:rPr>
                <w:rFonts w:ascii="Verdana" w:hAnsi="Verdana"/>
                <w:sz w:val="20"/>
                <w:szCs w:val="20"/>
              </w:rPr>
              <w:t xml:space="preserve"> </w:t>
            </w:r>
            <w:proofErr w:type="spellStart"/>
            <w:r w:rsidR="00AC538B" w:rsidRPr="0093382E">
              <w:rPr>
                <w:rFonts w:ascii="Verdana" w:hAnsi="Verdana"/>
                <w:sz w:val="20"/>
                <w:szCs w:val="20"/>
              </w:rPr>
              <w:t>adhv</w:t>
            </w:r>
            <w:proofErr w:type="spellEnd"/>
            <w:r w:rsidR="00AC538B" w:rsidRPr="0093382E">
              <w:rPr>
                <w:rFonts w:ascii="Verdana" w:hAnsi="Verdana"/>
                <w:sz w:val="20"/>
                <w:szCs w:val="20"/>
              </w:rPr>
              <w:t xml:space="preserve"> benoemde aspecten</w:t>
            </w:r>
          </w:p>
        </w:tc>
      </w:tr>
      <w:tr w:rsidR="006E5267" w:rsidRPr="00B8570E" w14:paraId="5E2F54C8" w14:textId="77777777" w:rsidTr="00567C42">
        <w:tc>
          <w:tcPr>
            <w:tcW w:w="2037" w:type="dxa"/>
            <w:tcBorders>
              <w:top w:val="nil"/>
              <w:left w:val="nil"/>
              <w:bottom w:val="single" w:sz="4" w:space="0" w:color="auto"/>
              <w:right w:val="nil"/>
            </w:tcBorders>
          </w:tcPr>
          <w:p w14:paraId="684E720B" w14:textId="77777777" w:rsidR="006E5267" w:rsidRDefault="006E5267" w:rsidP="007B0339">
            <w:pPr>
              <w:spacing w:line="276" w:lineRule="auto"/>
              <w:rPr>
                <w:rFonts w:ascii="Verdana" w:hAnsi="Verdana"/>
                <w:sz w:val="20"/>
                <w:szCs w:val="20"/>
              </w:rPr>
            </w:pPr>
          </w:p>
          <w:p w14:paraId="6D5BA04B" w14:textId="77777777" w:rsidR="00567C42" w:rsidRDefault="00567C42" w:rsidP="007B0339">
            <w:pPr>
              <w:spacing w:line="276" w:lineRule="auto"/>
              <w:rPr>
                <w:rFonts w:ascii="Verdana" w:hAnsi="Verdana"/>
                <w:sz w:val="20"/>
                <w:szCs w:val="20"/>
              </w:rPr>
            </w:pPr>
          </w:p>
          <w:p w14:paraId="779E9F49" w14:textId="77777777" w:rsidR="006E5267" w:rsidRDefault="006E5267" w:rsidP="007B0339">
            <w:pPr>
              <w:spacing w:line="276" w:lineRule="auto"/>
              <w:rPr>
                <w:rFonts w:ascii="Verdana" w:hAnsi="Verdana"/>
                <w:sz w:val="20"/>
                <w:szCs w:val="20"/>
              </w:rPr>
            </w:pPr>
          </w:p>
          <w:p w14:paraId="276B9D56" w14:textId="77777777" w:rsidR="006E5267" w:rsidRDefault="006E5267" w:rsidP="007B0339">
            <w:pPr>
              <w:spacing w:line="276" w:lineRule="auto"/>
              <w:rPr>
                <w:rFonts w:ascii="Verdana" w:hAnsi="Verdana"/>
                <w:sz w:val="20"/>
                <w:szCs w:val="20"/>
              </w:rPr>
            </w:pPr>
          </w:p>
          <w:p w14:paraId="4CB41E43" w14:textId="77777777" w:rsidR="006E5267" w:rsidRDefault="006E5267" w:rsidP="007B0339">
            <w:pPr>
              <w:spacing w:line="276" w:lineRule="auto"/>
              <w:rPr>
                <w:rFonts w:ascii="Verdana" w:hAnsi="Verdana"/>
                <w:sz w:val="20"/>
                <w:szCs w:val="20"/>
              </w:rPr>
            </w:pPr>
          </w:p>
          <w:p w14:paraId="6C330AE0" w14:textId="77777777" w:rsidR="006E5267" w:rsidRDefault="006E5267" w:rsidP="007B0339">
            <w:pPr>
              <w:spacing w:line="276" w:lineRule="auto"/>
              <w:rPr>
                <w:rFonts w:ascii="Verdana" w:hAnsi="Verdana"/>
                <w:sz w:val="20"/>
                <w:szCs w:val="20"/>
              </w:rPr>
            </w:pPr>
          </w:p>
          <w:p w14:paraId="794B51A6" w14:textId="77777777" w:rsidR="006E5267" w:rsidRDefault="006E5267" w:rsidP="007B0339">
            <w:pPr>
              <w:spacing w:line="276" w:lineRule="auto"/>
              <w:rPr>
                <w:rFonts w:ascii="Verdana" w:hAnsi="Verdana"/>
                <w:sz w:val="20"/>
                <w:szCs w:val="20"/>
              </w:rPr>
            </w:pPr>
          </w:p>
          <w:p w14:paraId="23A51186" w14:textId="77777777" w:rsidR="009F34FA" w:rsidRDefault="009F34FA" w:rsidP="007B0339">
            <w:pPr>
              <w:spacing w:line="276" w:lineRule="auto"/>
              <w:rPr>
                <w:rFonts w:ascii="Verdana" w:hAnsi="Verdana"/>
                <w:sz w:val="20"/>
                <w:szCs w:val="20"/>
              </w:rPr>
            </w:pPr>
          </w:p>
          <w:p w14:paraId="6025AAEC" w14:textId="77777777" w:rsidR="009F34FA" w:rsidRDefault="009F34FA" w:rsidP="007B0339">
            <w:pPr>
              <w:spacing w:line="276" w:lineRule="auto"/>
              <w:rPr>
                <w:rFonts w:ascii="Verdana" w:hAnsi="Verdana"/>
                <w:sz w:val="20"/>
                <w:szCs w:val="20"/>
              </w:rPr>
            </w:pPr>
          </w:p>
          <w:p w14:paraId="46FF0166" w14:textId="77777777" w:rsidR="009F34FA" w:rsidRDefault="009F34FA" w:rsidP="007B0339">
            <w:pPr>
              <w:spacing w:line="276" w:lineRule="auto"/>
              <w:rPr>
                <w:rFonts w:ascii="Verdana" w:hAnsi="Verdana"/>
                <w:sz w:val="20"/>
                <w:szCs w:val="20"/>
              </w:rPr>
            </w:pPr>
          </w:p>
          <w:p w14:paraId="650EA757" w14:textId="77777777" w:rsidR="009F34FA" w:rsidRDefault="009F34FA" w:rsidP="007B0339">
            <w:pPr>
              <w:spacing w:line="276" w:lineRule="auto"/>
              <w:rPr>
                <w:rFonts w:ascii="Verdana" w:hAnsi="Verdana"/>
                <w:sz w:val="20"/>
                <w:szCs w:val="20"/>
              </w:rPr>
            </w:pPr>
          </w:p>
          <w:p w14:paraId="11AC92EE" w14:textId="77777777" w:rsidR="009F34FA" w:rsidRDefault="009F34FA" w:rsidP="007B0339">
            <w:pPr>
              <w:spacing w:line="276" w:lineRule="auto"/>
              <w:rPr>
                <w:rFonts w:ascii="Verdana" w:hAnsi="Verdana"/>
                <w:sz w:val="20"/>
                <w:szCs w:val="20"/>
              </w:rPr>
            </w:pPr>
          </w:p>
          <w:p w14:paraId="5FAB35ED" w14:textId="77777777" w:rsidR="009F34FA" w:rsidRDefault="009F34FA" w:rsidP="007B0339">
            <w:pPr>
              <w:spacing w:line="276" w:lineRule="auto"/>
              <w:rPr>
                <w:rFonts w:ascii="Verdana" w:hAnsi="Verdana"/>
                <w:sz w:val="20"/>
                <w:szCs w:val="20"/>
              </w:rPr>
            </w:pPr>
          </w:p>
          <w:p w14:paraId="13166B7A" w14:textId="77777777" w:rsidR="006E5267" w:rsidRDefault="006E5267" w:rsidP="007B0339">
            <w:pPr>
              <w:spacing w:line="276" w:lineRule="auto"/>
              <w:rPr>
                <w:rFonts w:ascii="Verdana" w:hAnsi="Verdana"/>
                <w:sz w:val="20"/>
                <w:szCs w:val="20"/>
              </w:rPr>
            </w:pPr>
          </w:p>
        </w:tc>
        <w:tc>
          <w:tcPr>
            <w:tcW w:w="2978" w:type="dxa"/>
            <w:tcBorders>
              <w:top w:val="nil"/>
              <w:left w:val="nil"/>
              <w:bottom w:val="single" w:sz="4" w:space="0" w:color="auto"/>
              <w:right w:val="nil"/>
            </w:tcBorders>
          </w:tcPr>
          <w:p w14:paraId="5E25D8B2" w14:textId="77777777" w:rsidR="006E5267" w:rsidRPr="00B8570E" w:rsidRDefault="006E5267" w:rsidP="00F847F4">
            <w:pPr>
              <w:pStyle w:val="Lijstalinea"/>
              <w:spacing w:line="276" w:lineRule="auto"/>
              <w:ind w:left="281"/>
              <w:rPr>
                <w:rFonts w:ascii="Verdana" w:hAnsi="Verdana"/>
                <w:sz w:val="20"/>
                <w:szCs w:val="20"/>
              </w:rPr>
            </w:pPr>
          </w:p>
        </w:tc>
        <w:tc>
          <w:tcPr>
            <w:tcW w:w="2978" w:type="dxa"/>
            <w:tcBorders>
              <w:top w:val="nil"/>
              <w:left w:val="nil"/>
              <w:bottom w:val="single" w:sz="4" w:space="0" w:color="auto"/>
              <w:right w:val="nil"/>
            </w:tcBorders>
          </w:tcPr>
          <w:p w14:paraId="6CF71966" w14:textId="77777777" w:rsidR="006E5267" w:rsidRPr="00B8570E" w:rsidRDefault="006E5267" w:rsidP="00F847F4">
            <w:pPr>
              <w:pStyle w:val="Lijstalinea"/>
              <w:spacing w:line="276" w:lineRule="auto"/>
              <w:ind w:left="265"/>
              <w:rPr>
                <w:rFonts w:ascii="Verdana" w:hAnsi="Verdana"/>
                <w:sz w:val="20"/>
                <w:szCs w:val="20"/>
              </w:rPr>
            </w:pPr>
          </w:p>
        </w:tc>
        <w:tc>
          <w:tcPr>
            <w:tcW w:w="2978" w:type="dxa"/>
            <w:tcBorders>
              <w:top w:val="nil"/>
              <w:left w:val="nil"/>
              <w:bottom w:val="single" w:sz="4" w:space="0" w:color="auto"/>
              <w:right w:val="nil"/>
            </w:tcBorders>
          </w:tcPr>
          <w:p w14:paraId="5E965E1B" w14:textId="77777777" w:rsidR="006E5267" w:rsidRPr="00B8570E" w:rsidRDefault="006E5267" w:rsidP="00F847F4">
            <w:pPr>
              <w:pStyle w:val="Lijstalinea"/>
              <w:spacing w:line="276" w:lineRule="auto"/>
              <w:ind w:left="223"/>
              <w:rPr>
                <w:rFonts w:ascii="Verdana" w:hAnsi="Verdana"/>
                <w:sz w:val="20"/>
                <w:szCs w:val="20"/>
              </w:rPr>
            </w:pPr>
          </w:p>
        </w:tc>
        <w:tc>
          <w:tcPr>
            <w:tcW w:w="2979" w:type="dxa"/>
            <w:tcBorders>
              <w:top w:val="nil"/>
              <w:left w:val="nil"/>
              <w:bottom w:val="single" w:sz="4" w:space="0" w:color="auto"/>
              <w:right w:val="nil"/>
            </w:tcBorders>
          </w:tcPr>
          <w:p w14:paraId="49A51BFB" w14:textId="77777777" w:rsidR="006E5267" w:rsidRPr="00B8570E" w:rsidRDefault="006E5267" w:rsidP="00F847F4">
            <w:pPr>
              <w:pStyle w:val="Lijstalinea"/>
              <w:spacing w:line="276" w:lineRule="auto"/>
              <w:ind w:left="165"/>
              <w:rPr>
                <w:rFonts w:ascii="Verdana" w:hAnsi="Verdana"/>
                <w:sz w:val="20"/>
                <w:szCs w:val="20"/>
              </w:rPr>
            </w:pPr>
          </w:p>
        </w:tc>
      </w:tr>
      <w:tr w:rsidR="00A1061A" w:rsidRPr="00A1061A" w14:paraId="266223BE" w14:textId="77777777" w:rsidTr="00567C42">
        <w:tc>
          <w:tcPr>
            <w:tcW w:w="2037" w:type="dxa"/>
            <w:tcBorders>
              <w:top w:val="single" w:sz="4" w:space="0" w:color="auto"/>
            </w:tcBorders>
          </w:tcPr>
          <w:p w14:paraId="111E4E9F" w14:textId="77777777" w:rsidR="00B067C3" w:rsidRPr="00A1061A" w:rsidRDefault="00B067C3" w:rsidP="007B0339">
            <w:pPr>
              <w:spacing w:line="276" w:lineRule="auto"/>
              <w:rPr>
                <w:rFonts w:ascii="Verdana" w:hAnsi="Verdana"/>
                <w:b/>
                <w:bCs/>
                <w:sz w:val="20"/>
                <w:szCs w:val="20"/>
              </w:rPr>
            </w:pPr>
          </w:p>
        </w:tc>
        <w:tc>
          <w:tcPr>
            <w:tcW w:w="2978" w:type="dxa"/>
            <w:tcBorders>
              <w:top w:val="single" w:sz="4" w:space="0" w:color="auto"/>
            </w:tcBorders>
          </w:tcPr>
          <w:p w14:paraId="52BAE840" w14:textId="03D18A5E" w:rsidR="00B067C3" w:rsidRPr="00A1061A" w:rsidRDefault="00F847F4" w:rsidP="00F847F4">
            <w:pPr>
              <w:spacing w:line="276" w:lineRule="auto"/>
              <w:rPr>
                <w:rFonts w:ascii="Verdana" w:hAnsi="Verdana"/>
                <w:b/>
                <w:bCs/>
                <w:sz w:val="20"/>
                <w:szCs w:val="20"/>
              </w:rPr>
            </w:pPr>
            <w:r w:rsidRPr="00A1061A">
              <w:rPr>
                <w:rFonts w:ascii="Verdana" w:hAnsi="Verdana"/>
                <w:b/>
                <w:bCs/>
                <w:sz w:val="20"/>
                <w:szCs w:val="20"/>
              </w:rPr>
              <w:t>Zilveren Kruis</w:t>
            </w:r>
          </w:p>
        </w:tc>
        <w:tc>
          <w:tcPr>
            <w:tcW w:w="2978" w:type="dxa"/>
            <w:tcBorders>
              <w:top w:val="single" w:sz="4" w:space="0" w:color="auto"/>
            </w:tcBorders>
          </w:tcPr>
          <w:p w14:paraId="676CCBD2" w14:textId="2BF7D05A" w:rsidR="00B067C3" w:rsidRPr="00A1061A" w:rsidRDefault="00F847F4" w:rsidP="00F847F4">
            <w:pPr>
              <w:spacing w:line="276" w:lineRule="auto"/>
              <w:rPr>
                <w:rFonts w:ascii="Verdana" w:hAnsi="Verdana"/>
                <w:b/>
                <w:bCs/>
                <w:sz w:val="20"/>
                <w:szCs w:val="20"/>
              </w:rPr>
            </w:pPr>
            <w:r w:rsidRPr="00A1061A">
              <w:rPr>
                <w:rFonts w:ascii="Verdana" w:hAnsi="Verdana"/>
                <w:b/>
                <w:bCs/>
                <w:sz w:val="20"/>
                <w:szCs w:val="20"/>
              </w:rPr>
              <w:t>CZ</w:t>
            </w:r>
          </w:p>
        </w:tc>
        <w:tc>
          <w:tcPr>
            <w:tcW w:w="2978" w:type="dxa"/>
            <w:tcBorders>
              <w:top w:val="single" w:sz="4" w:space="0" w:color="auto"/>
            </w:tcBorders>
          </w:tcPr>
          <w:p w14:paraId="53D418B2" w14:textId="5503B258" w:rsidR="00B067C3" w:rsidRPr="00A1061A" w:rsidRDefault="00A1061A" w:rsidP="00A1061A">
            <w:pPr>
              <w:spacing w:line="276" w:lineRule="auto"/>
              <w:rPr>
                <w:rFonts w:ascii="Verdana" w:hAnsi="Verdana"/>
                <w:b/>
                <w:bCs/>
                <w:sz w:val="20"/>
                <w:szCs w:val="20"/>
              </w:rPr>
            </w:pPr>
            <w:r w:rsidRPr="00A1061A">
              <w:rPr>
                <w:rFonts w:ascii="Verdana" w:hAnsi="Verdana"/>
                <w:b/>
                <w:bCs/>
                <w:sz w:val="20"/>
                <w:szCs w:val="20"/>
              </w:rPr>
              <w:t>VGZ</w:t>
            </w:r>
          </w:p>
        </w:tc>
        <w:tc>
          <w:tcPr>
            <w:tcW w:w="2979" w:type="dxa"/>
            <w:tcBorders>
              <w:top w:val="single" w:sz="4" w:space="0" w:color="auto"/>
            </w:tcBorders>
          </w:tcPr>
          <w:p w14:paraId="0AC4439A" w14:textId="0BE61BB5" w:rsidR="00B067C3" w:rsidRPr="00A1061A" w:rsidRDefault="00A1061A" w:rsidP="00A1061A">
            <w:pPr>
              <w:spacing w:line="276" w:lineRule="auto"/>
              <w:rPr>
                <w:rFonts w:ascii="Verdana" w:hAnsi="Verdana"/>
                <w:b/>
                <w:bCs/>
                <w:sz w:val="20"/>
                <w:szCs w:val="20"/>
              </w:rPr>
            </w:pPr>
            <w:proofErr w:type="spellStart"/>
            <w:r w:rsidRPr="00A1061A">
              <w:rPr>
                <w:rFonts w:ascii="Verdana" w:hAnsi="Verdana"/>
                <w:b/>
                <w:bCs/>
                <w:sz w:val="20"/>
                <w:szCs w:val="20"/>
              </w:rPr>
              <w:t>Menzis</w:t>
            </w:r>
            <w:proofErr w:type="spellEnd"/>
          </w:p>
        </w:tc>
      </w:tr>
      <w:tr w:rsidR="00D423F0" w:rsidRPr="00B8570E" w14:paraId="3B642CE2" w14:textId="77777777" w:rsidTr="005A6713">
        <w:tc>
          <w:tcPr>
            <w:tcW w:w="2037" w:type="dxa"/>
          </w:tcPr>
          <w:p w14:paraId="5AC49878" w14:textId="1D81288F" w:rsidR="00D423F0" w:rsidRDefault="00D423F0" w:rsidP="007B0339">
            <w:pPr>
              <w:spacing w:line="276" w:lineRule="auto"/>
              <w:rPr>
                <w:rFonts w:ascii="Verdana" w:hAnsi="Verdana"/>
                <w:sz w:val="20"/>
                <w:szCs w:val="20"/>
              </w:rPr>
            </w:pPr>
            <w:r>
              <w:rPr>
                <w:rFonts w:ascii="Verdana" w:hAnsi="Verdana"/>
                <w:sz w:val="20"/>
                <w:szCs w:val="20"/>
              </w:rPr>
              <w:t>Tarief%</w:t>
            </w:r>
          </w:p>
        </w:tc>
        <w:tc>
          <w:tcPr>
            <w:tcW w:w="2978" w:type="dxa"/>
          </w:tcPr>
          <w:p w14:paraId="49E83585" w14:textId="33FFA347" w:rsidR="00D423F0" w:rsidRPr="00B8570E" w:rsidRDefault="00D423F0"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+3%</w:t>
            </w:r>
            <w:r w:rsidR="00E4400F" w:rsidRPr="00B8570E">
              <w:rPr>
                <w:rFonts w:ascii="Verdana" w:hAnsi="Verdana"/>
                <w:sz w:val="20"/>
                <w:szCs w:val="20"/>
              </w:rPr>
              <w:t>SGLVG, 3ZGaud, 5ZGVIS</w:t>
            </w:r>
            <w:r w:rsidR="007F70BD">
              <w:rPr>
                <w:rFonts w:ascii="Verdana" w:hAnsi="Verdana"/>
                <w:sz w:val="20"/>
                <w:szCs w:val="20"/>
              </w:rPr>
              <w:t xml:space="preserve"> (komt mogelijk te vervallen)</w:t>
            </w:r>
          </w:p>
          <w:p w14:paraId="5B68C887" w14:textId="0579C38C" w:rsidR="009C563C" w:rsidRPr="00B8570E" w:rsidRDefault="009C563C"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 xml:space="preserve">100% enkele toeslagen, </w:t>
            </w:r>
            <w:r w:rsidR="000A598F" w:rsidRPr="00B8570E">
              <w:rPr>
                <w:rFonts w:ascii="Verdana" w:hAnsi="Verdana"/>
                <w:sz w:val="20"/>
                <w:szCs w:val="20"/>
              </w:rPr>
              <w:t>crisis en regionale inzet arts VG</w:t>
            </w:r>
          </w:p>
          <w:p w14:paraId="5572B18D" w14:textId="773502EE" w:rsidR="00E73D45" w:rsidRPr="00B8570E" w:rsidRDefault="00E73D45"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Complexe zorg</w:t>
            </w:r>
            <w:r w:rsidR="005652AB">
              <w:rPr>
                <w:rFonts w:ascii="Verdana" w:hAnsi="Verdana"/>
                <w:sz w:val="20"/>
                <w:szCs w:val="20"/>
              </w:rPr>
              <w:t xml:space="preserve"> (incl. VG7+)</w:t>
            </w:r>
            <w:r w:rsidRPr="00B8570E">
              <w:rPr>
                <w:rFonts w:ascii="Verdana" w:hAnsi="Verdana"/>
                <w:sz w:val="20"/>
                <w:szCs w:val="20"/>
              </w:rPr>
              <w:t>: richttarie</w:t>
            </w:r>
            <w:r w:rsidR="005746ED" w:rsidRPr="00B8570E">
              <w:rPr>
                <w:rFonts w:ascii="Verdana" w:hAnsi="Verdana"/>
                <w:sz w:val="20"/>
                <w:szCs w:val="20"/>
              </w:rPr>
              <w:t>f</w:t>
            </w:r>
            <w:r w:rsidR="002666AB">
              <w:rPr>
                <w:rFonts w:ascii="Verdana" w:hAnsi="Verdana"/>
                <w:sz w:val="20"/>
                <w:szCs w:val="20"/>
              </w:rPr>
              <w:t>-percentage</w:t>
            </w:r>
          </w:p>
          <w:p w14:paraId="6BB0E65E" w14:textId="425592C9" w:rsidR="0054207B" w:rsidRPr="00B8570E" w:rsidRDefault="0054207B"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Regulier -0,5%</w:t>
            </w:r>
            <w:r w:rsidR="00FB1EBC" w:rsidRPr="00B8570E">
              <w:rPr>
                <w:rFonts w:ascii="Verdana" w:hAnsi="Verdana"/>
                <w:sz w:val="20"/>
                <w:szCs w:val="20"/>
              </w:rPr>
              <w:t xml:space="preserve"> (lage </w:t>
            </w:r>
            <w:proofErr w:type="spellStart"/>
            <w:r w:rsidR="00FB1EBC" w:rsidRPr="00B8570E">
              <w:rPr>
                <w:rFonts w:ascii="Verdana" w:hAnsi="Verdana"/>
                <w:sz w:val="20"/>
                <w:szCs w:val="20"/>
              </w:rPr>
              <w:t>ZZP</w:t>
            </w:r>
            <w:r w:rsidR="00DA780C">
              <w:rPr>
                <w:rFonts w:ascii="Verdana" w:hAnsi="Verdana"/>
                <w:sz w:val="20"/>
                <w:szCs w:val="20"/>
              </w:rPr>
              <w:t>’</w:t>
            </w:r>
            <w:r w:rsidR="00FB1EBC" w:rsidRPr="00B8570E">
              <w:rPr>
                <w:rFonts w:ascii="Verdana" w:hAnsi="Verdana"/>
                <w:sz w:val="20"/>
                <w:szCs w:val="20"/>
              </w:rPr>
              <w:t>s</w:t>
            </w:r>
            <w:proofErr w:type="spellEnd"/>
            <w:r w:rsidR="00FB1EBC" w:rsidRPr="00B8570E">
              <w:rPr>
                <w:rFonts w:ascii="Verdana" w:hAnsi="Verdana"/>
                <w:sz w:val="20"/>
                <w:szCs w:val="20"/>
              </w:rPr>
              <w:t xml:space="preserve"> en </w:t>
            </w:r>
            <w:r w:rsidR="007E2117" w:rsidRPr="00B8570E">
              <w:rPr>
                <w:rFonts w:ascii="Verdana" w:hAnsi="Verdana"/>
                <w:sz w:val="20"/>
                <w:szCs w:val="20"/>
              </w:rPr>
              <w:t>veel MPT)</w:t>
            </w:r>
          </w:p>
          <w:p w14:paraId="3E17B989" w14:textId="77777777" w:rsidR="00AA21B8" w:rsidRDefault="00AA21B8"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Nieuwe aanbieders: 93,7%</w:t>
            </w:r>
          </w:p>
          <w:p w14:paraId="4C58518A" w14:textId="77777777" w:rsidR="00A8244E" w:rsidRDefault="00A8244E" w:rsidP="00920552">
            <w:pPr>
              <w:pStyle w:val="Lijstalinea"/>
              <w:numPr>
                <w:ilvl w:val="0"/>
                <w:numId w:val="5"/>
              </w:numPr>
              <w:spacing w:line="276" w:lineRule="auto"/>
              <w:ind w:left="210" w:hanging="218"/>
              <w:rPr>
                <w:rFonts w:ascii="Verdana" w:hAnsi="Verdana"/>
                <w:sz w:val="20"/>
                <w:szCs w:val="20"/>
              </w:rPr>
            </w:pPr>
            <w:r>
              <w:rPr>
                <w:rFonts w:ascii="Verdana" w:hAnsi="Verdana"/>
                <w:sz w:val="20"/>
                <w:szCs w:val="20"/>
              </w:rPr>
              <w:t>Logeren: 100%</w:t>
            </w:r>
            <w:r w:rsidR="00512F35">
              <w:rPr>
                <w:rFonts w:ascii="Verdana" w:hAnsi="Verdana"/>
                <w:sz w:val="20"/>
                <w:szCs w:val="20"/>
              </w:rPr>
              <w:t xml:space="preserve"> (eenmalig voor 2026)</w:t>
            </w:r>
          </w:p>
          <w:p w14:paraId="431A191F" w14:textId="4A2367AB" w:rsidR="000A3090" w:rsidRPr="00B8570E" w:rsidRDefault="000A3090" w:rsidP="000A3090">
            <w:pPr>
              <w:pStyle w:val="Lijstalinea"/>
              <w:spacing w:line="276" w:lineRule="auto"/>
              <w:ind w:left="281"/>
              <w:rPr>
                <w:rFonts w:ascii="Verdana" w:hAnsi="Verdana"/>
                <w:sz w:val="20"/>
                <w:szCs w:val="20"/>
              </w:rPr>
            </w:pPr>
          </w:p>
        </w:tc>
        <w:tc>
          <w:tcPr>
            <w:tcW w:w="2978" w:type="dxa"/>
          </w:tcPr>
          <w:p w14:paraId="4B262B30" w14:textId="226240F2" w:rsidR="00D423F0" w:rsidRPr="00B8570E" w:rsidRDefault="00B5735F"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 xml:space="preserve">100% </w:t>
            </w:r>
            <w:r w:rsidR="00845685" w:rsidRPr="00B8570E">
              <w:rPr>
                <w:rFonts w:ascii="Verdana" w:hAnsi="Verdana"/>
                <w:sz w:val="20"/>
                <w:szCs w:val="20"/>
              </w:rPr>
              <w:t xml:space="preserve">Logeren, </w:t>
            </w:r>
            <w:proofErr w:type="spellStart"/>
            <w:r w:rsidR="00845685" w:rsidRPr="00B8570E">
              <w:rPr>
                <w:rFonts w:ascii="Verdana" w:hAnsi="Verdana"/>
                <w:sz w:val="20"/>
                <w:szCs w:val="20"/>
              </w:rPr>
              <w:t>Dtv</w:t>
            </w:r>
            <w:proofErr w:type="spellEnd"/>
            <w:r w:rsidR="00845685" w:rsidRPr="00B8570E">
              <w:rPr>
                <w:rFonts w:ascii="Verdana" w:hAnsi="Verdana"/>
                <w:sz w:val="20"/>
                <w:szCs w:val="20"/>
              </w:rPr>
              <w:t xml:space="preserve">, </w:t>
            </w:r>
            <w:proofErr w:type="spellStart"/>
            <w:r w:rsidR="00845685" w:rsidRPr="00B8570E">
              <w:rPr>
                <w:rFonts w:ascii="Verdana" w:hAnsi="Verdana"/>
                <w:sz w:val="20"/>
                <w:szCs w:val="20"/>
              </w:rPr>
              <w:t>vpt</w:t>
            </w:r>
            <w:proofErr w:type="spellEnd"/>
          </w:p>
          <w:p w14:paraId="5B21F54D" w14:textId="51516D6D" w:rsidR="00FD3E23" w:rsidRPr="00B8570E" w:rsidRDefault="00CB336F"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Richttarief</w:t>
            </w:r>
            <w:r w:rsidR="00DA780C">
              <w:rPr>
                <w:rFonts w:ascii="Verdana" w:hAnsi="Verdana"/>
                <w:sz w:val="20"/>
                <w:szCs w:val="20"/>
              </w:rPr>
              <w:t>percentage</w:t>
            </w:r>
            <w:r w:rsidRPr="00B8570E">
              <w:rPr>
                <w:rFonts w:ascii="Verdana" w:hAnsi="Verdana"/>
                <w:sz w:val="20"/>
                <w:szCs w:val="20"/>
              </w:rPr>
              <w:t xml:space="preserve"> overig</w:t>
            </w:r>
          </w:p>
          <w:p w14:paraId="25BF317B" w14:textId="78186A37" w:rsidR="00AE235D" w:rsidRPr="00B8570E" w:rsidRDefault="00053E8A" w:rsidP="00920552">
            <w:pPr>
              <w:pStyle w:val="Lijstalinea"/>
              <w:numPr>
                <w:ilvl w:val="0"/>
                <w:numId w:val="5"/>
              </w:numPr>
              <w:spacing w:line="276" w:lineRule="auto"/>
              <w:ind w:left="210" w:hanging="218"/>
              <w:rPr>
                <w:rFonts w:ascii="Verdana" w:hAnsi="Verdana"/>
                <w:sz w:val="20"/>
                <w:szCs w:val="20"/>
              </w:rPr>
            </w:pPr>
            <w:r w:rsidRPr="000528DA">
              <w:rPr>
                <w:rFonts w:ascii="Verdana" w:hAnsi="Verdana"/>
                <w:sz w:val="20"/>
                <w:szCs w:val="20"/>
              </w:rPr>
              <w:t>-2%</w:t>
            </w:r>
            <w:r w:rsidR="00AE235D" w:rsidRPr="000528DA">
              <w:rPr>
                <w:rFonts w:ascii="Verdana" w:hAnsi="Verdana"/>
                <w:sz w:val="20"/>
                <w:szCs w:val="20"/>
              </w:rPr>
              <w:t xml:space="preserve"> </w:t>
            </w:r>
            <w:r w:rsidR="002812BA" w:rsidRPr="000528DA">
              <w:rPr>
                <w:rFonts w:ascii="Verdana" w:hAnsi="Verdana"/>
                <w:sz w:val="20"/>
                <w:szCs w:val="20"/>
              </w:rPr>
              <w:t>voor nieuwe aanbieders</w:t>
            </w:r>
            <w:r w:rsidR="002812BA" w:rsidRPr="00B8570E">
              <w:rPr>
                <w:rFonts w:ascii="Verdana" w:hAnsi="Verdana"/>
                <w:sz w:val="20"/>
                <w:szCs w:val="20"/>
              </w:rPr>
              <w:t>, historisch lagere kosten of tarief, geen actieve bijdrage regioplannen</w:t>
            </w:r>
            <w:r w:rsidR="000C0552" w:rsidRPr="00B8570E">
              <w:rPr>
                <w:rFonts w:ascii="Verdana" w:hAnsi="Verdana"/>
                <w:sz w:val="20"/>
                <w:szCs w:val="20"/>
              </w:rPr>
              <w:t>;</w:t>
            </w:r>
          </w:p>
          <w:p w14:paraId="7C0B0683" w14:textId="77777777" w:rsidR="002812BA" w:rsidRDefault="002812BA"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Maatwerkafspraak complexe zorg</w:t>
            </w:r>
            <w:r w:rsidR="00C578F1" w:rsidRPr="00B8570E">
              <w:rPr>
                <w:rFonts w:ascii="Verdana" w:hAnsi="Verdana"/>
                <w:sz w:val="20"/>
                <w:szCs w:val="20"/>
              </w:rPr>
              <w:t xml:space="preserve"> (aanvullend aanbod/</w:t>
            </w:r>
            <w:proofErr w:type="spellStart"/>
            <w:r w:rsidR="00C578F1" w:rsidRPr="00B8570E">
              <w:rPr>
                <w:rFonts w:ascii="Verdana" w:hAnsi="Verdana"/>
                <w:sz w:val="20"/>
                <w:szCs w:val="20"/>
              </w:rPr>
              <w:t>maatwerkoplos</w:t>
            </w:r>
            <w:r w:rsidR="00920552">
              <w:rPr>
                <w:rFonts w:ascii="Verdana" w:hAnsi="Verdana"/>
                <w:sz w:val="20"/>
                <w:szCs w:val="20"/>
              </w:rPr>
              <w:t>-</w:t>
            </w:r>
            <w:r w:rsidR="00C578F1" w:rsidRPr="00B8570E">
              <w:rPr>
                <w:rFonts w:ascii="Verdana" w:hAnsi="Verdana"/>
                <w:sz w:val="20"/>
                <w:szCs w:val="20"/>
              </w:rPr>
              <w:t>singen</w:t>
            </w:r>
            <w:proofErr w:type="spellEnd"/>
            <w:r w:rsidR="00C578F1" w:rsidRPr="00B8570E">
              <w:rPr>
                <w:rFonts w:ascii="Verdana" w:hAnsi="Verdana"/>
                <w:sz w:val="20"/>
                <w:szCs w:val="20"/>
              </w:rPr>
              <w:t>)</w:t>
            </w:r>
          </w:p>
          <w:p w14:paraId="4DC28A5C" w14:textId="77777777" w:rsidR="005919DE" w:rsidRDefault="005919DE" w:rsidP="005919DE">
            <w:pPr>
              <w:rPr>
                <w:rFonts w:ascii="Verdana" w:hAnsi="Verdana"/>
                <w:sz w:val="20"/>
                <w:szCs w:val="20"/>
              </w:rPr>
            </w:pPr>
          </w:p>
          <w:p w14:paraId="0999A3E8" w14:textId="77777777" w:rsidR="005919DE" w:rsidRDefault="005919DE" w:rsidP="005919DE">
            <w:pPr>
              <w:rPr>
                <w:rFonts w:ascii="Verdana" w:hAnsi="Verdana"/>
                <w:sz w:val="20"/>
                <w:szCs w:val="20"/>
              </w:rPr>
            </w:pPr>
          </w:p>
          <w:p w14:paraId="1B0CFA06" w14:textId="77777777" w:rsidR="005919DE" w:rsidRDefault="005919DE" w:rsidP="005919DE">
            <w:pPr>
              <w:rPr>
                <w:rFonts w:ascii="Verdana" w:hAnsi="Verdana"/>
                <w:sz w:val="20"/>
                <w:szCs w:val="20"/>
              </w:rPr>
            </w:pPr>
          </w:p>
          <w:p w14:paraId="5B4298D2" w14:textId="1A80438F" w:rsidR="005919DE" w:rsidRPr="005919DE" w:rsidRDefault="005919DE" w:rsidP="005919DE">
            <w:pPr>
              <w:jc w:val="center"/>
            </w:pPr>
          </w:p>
        </w:tc>
        <w:tc>
          <w:tcPr>
            <w:tcW w:w="2978" w:type="dxa"/>
          </w:tcPr>
          <w:p w14:paraId="5DD83684" w14:textId="244B699B" w:rsidR="00D423F0" w:rsidRPr="00B8570E" w:rsidRDefault="000C0552"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+0,2% ZZP</w:t>
            </w:r>
            <w:r w:rsidR="00FD2F96">
              <w:rPr>
                <w:rFonts w:ascii="Verdana" w:hAnsi="Verdana"/>
                <w:sz w:val="20"/>
                <w:szCs w:val="20"/>
              </w:rPr>
              <w:t>, VPT en MPT</w:t>
            </w:r>
            <w:r w:rsidR="001905F5" w:rsidRPr="00B8570E">
              <w:rPr>
                <w:rFonts w:ascii="Verdana" w:hAnsi="Verdana"/>
                <w:sz w:val="20"/>
                <w:szCs w:val="20"/>
              </w:rPr>
              <w:t xml:space="preserve"> voor min. 2 nieuwe en bewezen </w:t>
            </w:r>
            <w:proofErr w:type="spellStart"/>
            <w:r w:rsidR="001905F5" w:rsidRPr="00B8570E">
              <w:rPr>
                <w:rFonts w:ascii="Verdana" w:hAnsi="Verdana"/>
                <w:sz w:val="20"/>
                <w:szCs w:val="20"/>
              </w:rPr>
              <w:t>good</w:t>
            </w:r>
            <w:proofErr w:type="spellEnd"/>
            <w:r w:rsidR="001905F5" w:rsidRPr="00B8570E">
              <w:rPr>
                <w:rFonts w:ascii="Verdana" w:hAnsi="Verdana"/>
                <w:sz w:val="20"/>
                <w:szCs w:val="20"/>
              </w:rPr>
              <w:t xml:space="preserve"> </w:t>
            </w:r>
            <w:proofErr w:type="spellStart"/>
            <w:r w:rsidR="001905F5" w:rsidRPr="00B8570E">
              <w:rPr>
                <w:rFonts w:ascii="Verdana" w:hAnsi="Verdana"/>
                <w:sz w:val="20"/>
                <w:szCs w:val="20"/>
              </w:rPr>
              <w:t>practices</w:t>
            </w:r>
            <w:proofErr w:type="spellEnd"/>
            <w:r w:rsidR="008E55EE" w:rsidRPr="00B8570E">
              <w:rPr>
                <w:rFonts w:ascii="Verdana" w:hAnsi="Verdana"/>
                <w:sz w:val="20"/>
                <w:szCs w:val="20"/>
              </w:rPr>
              <w:t xml:space="preserve">, gekoppeld aan </w:t>
            </w:r>
            <w:proofErr w:type="spellStart"/>
            <w:r w:rsidR="008E55EE" w:rsidRPr="00B8570E">
              <w:rPr>
                <w:rFonts w:ascii="Verdana" w:hAnsi="Verdana"/>
                <w:sz w:val="20"/>
                <w:szCs w:val="20"/>
              </w:rPr>
              <w:t>kanslijnen</w:t>
            </w:r>
            <w:proofErr w:type="spellEnd"/>
          </w:p>
          <w:p w14:paraId="30B45252" w14:textId="6FA94BD5" w:rsidR="007E2CCE" w:rsidRPr="000528DA" w:rsidRDefault="007E2CCE" w:rsidP="00920552">
            <w:pPr>
              <w:pStyle w:val="Lijstalinea"/>
              <w:numPr>
                <w:ilvl w:val="0"/>
                <w:numId w:val="5"/>
              </w:numPr>
              <w:spacing w:line="276" w:lineRule="auto"/>
              <w:ind w:left="210" w:hanging="218"/>
              <w:rPr>
                <w:rFonts w:ascii="Verdana" w:hAnsi="Verdana"/>
                <w:sz w:val="20"/>
                <w:szCs w:val="20"/>
              </w:rPr>
            </w:pPr>
            <w:r w:rsidRPr="000528DA">
              <w:rPr>
                <w:rFonts w:ascii="Verdana" w:hAnsi="Verdana"/>
                <w:sz w:val="20"/>
                <w:szCs w:val="20"/>
              </w:rPr>
              <w:t>Duurzaamheid:</w:t>
            </w:r>
            <w:r w:rsidR="00B51A09" w:rsidRPr="000528DA">
              <w:rPr>
                <w:rFonts w:ascii="Verdana" w:hAnsi="Verdana"/>
                <w:sz w:val="20"/>
                <w:szCs w:val="20"/>
              </w:rPr>
              <w:t xml:space="preserve"> </w:t>
            </w:r>
            <w:r w:rsidR="00205567" w:rsidRPr="000528DA">
              <w:rPr>
                <w:rFonts w:ascii="Verdana" w:hAnsi="Verdana"/>
                <w:sz w:val="20"/>
                <w:szCs w:val="20"/>
              </w:rPr>
              <w:t>eenmalige opslag per zorgorganisatie als er certificering is van MPZ voor 1 juli 202</w:t>
            </w:r>
            <w:r w:rsidR="00E0365C">
              <w:rPr>
                <w:rFonts w:ascii="Verdana" w:hAnsi="Verdana"/>
                <w:sz w:val="20"/>
                <w:szCs w:val="20"/>
              </w:rPr>
              <w:t>6</w:t>
            </w:r>
            <w:r w:rsidR="00205567" w:rsidRPr="000528DA">
              <w:rPr>
                <w:rFonts w:ascii="Verdana" w:hAnsi="Verdana"/>
                <w:sz w:val="20"/>
                <w:szCs w:val="20"/>
              </w:rPr>
              <w:t>. Brons: € 2000,- Zilver: € 4000,- Goud: € 6000,-</w:t>
            </w:r>
          </w:p>
          <w:p w14:paraId="49F31ED6" w14:textId="2F31728D" w:rsidR="008E55EE" w:rsidRPr="00B8570E" w:rsidRDefault="008E55EE"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+2,2% MPT en VPT</w:t>
            </w:r>
            <w:r w:rsidR="00E60A36" w:rsidRPr="00B8570E">
              <w:rPr>
                <w:rFonts w:ascii="Verdana" w:hAnsi="Verdana"/>
                <w:sz w:val="20"/>
                <w:szCs w:val="20"/>
              </w:rPr>
              <w:t xml:space="preserve"> bij groeiend aantal</w:t>
            </w:r>
            <w:r w:rsidR="0068510D" w:rsidRPr="00B8570E">
              <w:rPr>
                <w:rFonts w:ascii="Verdana" w:hAnsi="Verdana"/>
                <w:sz w:val="20"/>
                <w:szCs w:val="20"/>
              </w:rPr>
              <w:t xml:space="preserve"> en aandeel</w:t>
            </w:r>
            <w:r w:rsidR="00E60A36" w:rsidRPr="00B8570E">
              <w:rPr>
                <w:rFonts w:ascii="Verdana" w:hAnsi="Verdana"/>
                <w:sz w:val="20"/>
                <w:szCs w:val="20"/>
              </w:rPr>
              <w:t xml:space="preserve"> VPT en/of MPT </w:t>
            </w:r>
            <w:proofErr w:type="spellStart"/>
            <w:r w:rsidR="0068510D" w:rsidRPr="00B8570E">
              <w:rPr>
                <w:rFonts w:ascii="Verdana" w:hAnsi="Verdana"/>
                <w:sz w:val="20"/>
                <w:szCs w:val="20"/>
              </w:rPr>
              <w:t>tov</w:t>
            </w:r>
            <w:proofErr w:type="spellEnd"/>
            <w:r w:rsidR="0068510D" w:rsidRPr="00B8570E">
              <w:rPr>
                <w:rFonts w:ascii="Verdana" w:hAnsi="Verdana"/>
                <w:sz w:val="20"/>
                <w:szCs w:val="20"/>
              </w:rPr>
              <w:t xml:space="preserve"> ZZP in voorgaand jaar</w:t>
            </w:r>
          </w:p>
          <w:p w14:paraId="24ED92F9" w14:textId="1024706C" w:rsidR="00600631" w:rsidRPr="00B8570E" w:rsidRDefault="00820B17"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Tot 100% maatwerkafspraken</w:t>
            </w:r>
          </w:p>
        </w:tc>
        <w:tc>
          <w:tcPr>
            <w:tcW w:w="2979" w:type="dxa"/>
          </w:tcPr>
          <w:p w14:paraId="3475A8D6" w14:textId="32962C58" w:rsidR="009433D0" w:rsidRPr="00B8570E" w:rsidRDefault="002103F1"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 max 0,2% duurzame inzet eigen netwerk</w:t>
            </w:r>
          </w:p>
          <w:p w14:paraId="51EA984C" w14:textId="7FBBC1E1" w:rsidR="006A5A86" w:rsidRPr="00B8570E" w:rsidRDefault="006A5A86"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 max 0,2% digitaal als het kan</w:t>
            </w:r>
          </w:p>
          <w:p w14:paraId="177CA03A" w14:textId="7C496A0F" w:rsidR="00A65AC8" w:rsidRDefault="008B4449" w:rsidP="00920552">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Gegarandeerd aanbod complexe doelgroepen: </w:t>
            </w:r>
            <w:r w:rsidR="00A65AC8">
              <w:rPr>
                <w:rFonts w:ascii="Verdana" w:hAnsi="Verdana"/>
                <w:sz w:val="20"/>
                <w:szCs w:val="20"/>
              </w:rPr>
              <w:t>99</w:t>
            </w:r>
            <w:r w:rsidR="003B129C">
              <w:rPr>
                <w:rFonts w:ascii="Verdana" w:hAnsi="Verdana"/>
                <w:sz w:val="20"/>
                <w:szCs w:val="20"/>
              </w:rPr>
              <w:t>% max</w:t>
            </w:r>
            <w:r w:rsidR="002030F6">
              <w:rPr>
                <w:rFonts w:ascii="Verdana" w:hAnsi="Verdana"/>
                <w:sz w:val="20"/>
                <w:szCs w:val="20"/>
              </w:rPr>
              <w:t>.</w:t>
            </w:r>
            <w:r w:rsidR="003B129C">
              <w:rPr>
                <w:rFonts w:ascii="Verdana" w:hAnsi="Verdana"/>
                <w:sz w:val="20"/>
                <w:szCs w:val="20"/>
              </w:rPr>
              <w:t xml:space="preserve"> </w:t>
            </w:r>
            <w:proofErr w:type="spellStart"/>
            <w:r w:rsidR="003B129C">
              <w:rPr>
                <w:rFonts w:ascii="Verdana" w:hAnsi="Verdana"/>
                <w:sz w:val="20"/>
                <w:szCs w:val="20"/>
              </w:rPr>
              <w:t>NZa</w:t>
            </w:r>
            <w:proofErr w:type="spellEnd"/>
            <w:r w:rsidR="002030F6">
              <w:rPr>
                <w:rFonts w:ascii="Verdana" w:hAnsi="Verdana"/>
                <w:sz w:val="20"/>
                <w:szCs w:val="20"/>
              </w:rPr>
              <w:t xml:space="preserve"> tarief</w:t>
            </w:r>
            <w:r w:rsidR="00E376DB">
              <w:rPr>
                <w:rFonts w:ascii="Verdana" w:hAnsi="Verdana"/>
                <w:sz w:val="20"/>
                <w:szCs w:val="20"/>
              </w:rPr>
              <w:t xml:space="preserve"> voor Z472</w:t>
            </w:r>
            <w:r w:rsidR="000F49B5">
              <w:rPr>
                <w:rFonts w:ascii="Verdana" w:hAnsi="Verdana"/>
                <w:sz w:val="20"/>
                <w:szCs w:val="20"/>
              </w:rPr>
              <w:t xml:space="preserve">, </w:t>
            </w:r>
            <w:r w:rsidR="00E376DB">
              <w:rPr>
                <w:rFonts w:ascii="Verdana" w:hAnsi="Verdana"/>
                <w:sz w:val="20"/>
                <w:szCs w:val="20"/>
              </w:rPr>
              <w:t>Z473</w:t>
            </w:r>
            <w:r w:rsidR="000F49B5">
              <w:rPr>
                <w:rFonts w:ascii="Verdana" w:hAnsi="Verdana"/>
                <w:sz w:val="20"/>
                <w:szCs w:val="20"/>
              </w:rPr>
              <w:t xml:space="preserve"> en de nog vast te stellen productcodes voor VG7+</w:t>
            </w:r>
          </w:p>
          <w:p w14:paraId="492C1666" w14:textId="3D5D4335" w:rsidR="00D423F0" w:rsidRPr="00B8570E" w:rsidRDefault="00704FAC" w:rsidP="00920552">
            <w:pPr>
              <w:pStyle w:val="Lijstalinea"/>
              <w:numPr>
                <w:ilvl w:val="0"/>
                <w:numId w:val="5"/>
              </w:numPr>
              <w:spacing w:line="276" w:lineRule="auto"/>
              <w:ind w:left="210" w:hanging="218"/>
              <w:rPr>
                <w:rFonts w:ascii="Verdana" w:hAnsi="Verdana"/>
                <w:sz w:val="20"/>
                <w:szCs w:val="20"/>
              </w:rPr>
            </w:pPr>
            <w:r w:rsidRPr="00B8570E">
              <w:rPr>
                <w:rFonts w:ascii="Verdana" w:hAnsi="Verdana"/>
                <w:sz w:val="20"/>
                <w:szCs w:val="20"/>
              </w:rPr>
              <w:t xml:space="preserve">Nieuwe aanbieders: </w:t>
            </w:r>
            <w:r w:rsidR="00FA1128">
              <w:rPr>
                <w:rFonts w:ascii="Verdana" w:hAnsi="Verdana"/>
                <w:sz w:val="20"/>
                <w:szCs w:val="20"/>
              </w:rPr>
              <w:t xml:space="preserve">-2% </w:t>
            </w:r>
            <w:r w:rsidR="002030F6">
              <w:rPr>
                <w:rFonts w:ascii="Verdana" w:hAnsi="Verdana"/>
                <w:sz w:val="20"/>
                <w:szCs w:val="20"/>
              </w:rPr>
              <w:t>van het richttarief-percentage</w:t>
            </w:r>
          </w:p>
        </w:tc>
      </w:tr>
      <w:tr w:rsidR="00D97879" w:rsidRPr="00D97879" w14:paraId="4D46CB5A" w14:textId="77777777" w:rsidTr="005A6713">
        <w:tc>
          <w:tcPr>
            <w:tcW w:w="2037" w:type="dxa"/>
          </w:tcPr>
          <w:p w14:paraId="20D946BD" w14:textId="70780D54" w:rsidR="00FA3BBF" w:rsidRPr="00D97879" w:rsidRDefault="00FA3BBF" w:rsidP="007B0339">
            <w:pPr>
              <w:spacing w:line="276" w:lineRule="auto"/>
              <w:rPr>
                <w:rFonts w:ascii="Verdana" w:hAnsi="Verdana"/>
                <w:sz w:val="20"/>
                <w:szCs w:val="20"/>
              </w:rPr>
            </w:pPr>
            <w:r w:rsidRPr="00D97879">
              <w:rPr>
                <w:rFonts w:ascii="Verdana" w:hAnsi="Verdana"/>
                <w:sz w:val="20"/>
                <w:szCs w:val="20"/>
              </w:rPr>
              <w:t>VG7</w:t>
            </w:r>
            <w:r w:rsidR="009A3338">
              <w:rPr>
                <w:rFonts w:ascii="Verdana" w:hAnsi="Verdana"/>
                <w:sz w:val="20"/>
                <w:szCs w:val="20"/>
              </w:rPr>
              <w:t>/VG7+</w:t>
            </w:r>
          </w:p>
        </w:tc>
        <w:tc>
          <w:tcPr>
            <w:tcW w:w="2978" w:type="dxa"/>
          </w:tcPr>
          <w:p w14:paraId="2DD023F4" w14:textId="21F8E07F" w:rsidR="004E1446" w:rsidRDefault="004E1446" w:rsidP="00AB1664">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In afwachting van definitieve besluitvorming van de </w:t>
            </w:r>
            <w:proofErr w:type="spellStart"/>
            <w:r>
              <w:rPr>
                <w:rFonts w:ascii="Verdana" w:hAnsi="Verdana"/>
                <w:sz w:val="20"/>
                <w:szCs w:val="20"/>
              </w:rPr>
              <w:t>NZa</w:t>
            </w:r>
            <w:proofErr w:type="spellEnd"/>
          </w:p>
          <w:p w14:paraId="46A16A33" w14:textId="5BF6629F" w:rsidR="00FA3BBF" w:rsidRDefault="00C15A4C" w:rsidP="00AB1664">
            <w:pPr>
              <w:pStyle w:val="Lijstalinea"/>
              <w:numPr>
                <w:ilvl w:val="0"/>
                <w:numId w:val="5"/>
              </w:numPr>
              <w:spacing w:line="276" w:lineRule="auto"/>
              <w:ind w:left="210" w:hanging="218"/>
              <w:rPr>
                <w:rFonts w:ascii="Verdana" w:hAnsi="Verdana"/>
                <w:sz w:val="20"/>
                <w:szCs w:val="20"/>
              </w:rPr>
            </w:pPr>
            <w:r>
              <w:rPr>
                <w:rFonts w:ascii="Verdana" w:hAnsi="Verdana"/>
                <w:sz w:val="20"/>
                <w:szCs w:val="20"/>
              </w:rPr>
              <w:t>Alleen aanbieders die nu VG7 bieden, kunnen VG7+ gaan bieden</w:t>
            </w:r>
          </w:p>
          <w:p w14:paraId="73D0C750" w14:textId="77777777" w:rsidR="00C15A4C" w:rsidRDefault="00543B40" w:rsidP="00AB1664">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Aanbieder mag alleen VG7+ leveren als aan alle voorwaarden is voldaan én het </w:t>
            </w:r>
            <w:r>
              <w:rPr>
                <w:rFonts w:ascii="Verdana" w:hAnsi="Verdana"/>
                <w:sz w:val="20"/>
                <w:szCs w:val="20"/>
              </w:rPr>
              <w:lastRenderedPageBreak/>
              <w:t>zorgkantoor vooraf toestemming heeft gegeven</w:t>
            </w:r>
          </w:p>
          <w:p w14:paraId="5142EE0A" w14:textId="60BE6BA5" w:rsidR="005652AB" w:rsidRDefault="005652AB" w:rsidP="00AB1664">
            <w:pPr>
              <w:pStyle w:val="Lijstalinea"/>
              <w:numPr>
                <w:ilvl w:val="0"/>
                <w:numId w:val="5"/>
              </w:numPr>
              <w:spacing w:line="276" w:lineRule="auto"/>
              <w:ind w:left="210" w:hanging="218"/>
              <w:rPr>
                <w:rFonts w:ascii="Verdana" w:hAnsi="Verdana"/>
                <w:sz w:val="20"/>
                <w:szCs w:val="20"/>
              </w:rPr>
            </w:pPr>
            <w:r>
              <w:rPr>
                <w:rFonts w:ascii="Verdana" w:hAnsi="Verdana"/>
                <w:sz w:val="20"/>
                <w:szCs w:val="20"/>
              </w:rPr>
              <w:t>Vergoeding</w:t>
            </w:r>
            <w:r w:rsidR="008B192A">
              <w:rPr>
                <w:rFonts w:ascii="Verdana" w:hAnsi="Verdana"/>
                <w:sz w:val="20"/>
                <w:szCs w:val="20"/>
              </w:rPr>
              <w:t xml:space="preserve">: </w:t>
            </w:r>
            <w:r w:rsidR="00F26288">
              <w:rPr>
                <w:rFonts w:ascii="Verdana" w:hAnsi="Verdana"/>
                <w:sz w:val="20"/>
                <w:szCs w:val="20"/>
              </w:rPr>
              <w:t>richttariefpercentage</w:t>
            </w:r>
          </w:p>
          <w:p w14:paraId="47822768" w14:textId="3DA75125" w:rsidR="00FF75EE" w:rsidRDefault="00FF75EE" w:rsidP="00AB1664">
            <w:pPr>
              <w:pStyle w:val="Lijstalinea"/>
              <w:numPr>
                <w:ilvl w:val="0"/>
                <w:numId w:val="5"/>
              </w:numPr>
              <w:spacing w:line="276" w:lineRule="auto"/>
              <w:ind w:left="210" w:hanging="218"/>
              <w:rPr>
                <w:rFonts w:ascii="Verdana" w:hAnsi="Verdana"/>
                <w:sz w:val="20"/>
                <w:szCs w:val="20"/>
              </w:rPr>
            </w:pPr>
            <w:r>
              <w:rPr>
                <w:rFonts w:ascii="Verdana" w:hAnsi="Verdana"/>
                <w:sz w:val="20"/>
                <w:szCs w:val="20"/>
              </w:rPr>
              <w:t>Meerzorg alleen in uitzonderlijke situaties toegekend</w:t>
            </w:r>
          </w:p>
          <w:p w14:paraId="4A7B7AE1" w14:textId="2941D39D" w:rsidR="000A3090" w:rsidRPr="000A3090" w:rsidRDefault="000A3090" w:rsidP="00F26288">
            <w:pPr>
              <w:spacing w:line="276" w:lineRule="auto"/>
              <w:ind w:left="210"/>
              <w:rPr>
                <w:rFonts w:ascii="Verdana" w:hAnsi="Verdana"/>
                <w:sz w:val="20"/>
                <w:szCs w:val="20"/>
              </w:rPr>
            </w:pPr>
          </w:p>
        </w:tc>
        <w:tc>
          <w:tcPr>
            <w:tcW w:w="2978" w:type="dxa"/>
          </w:tcPr>
          <w:p w14:paraId="27802766" w14:textId="77777777" w:rsidR="004E1446" w:rsidRDefault="004E1446" w:rsidP="004E1446">
            <w:pPr>
              <w:pStyle w:val="Lijstalinea"/>
              <w:numPr>
                <w:ilvl w:val="0"/>
                <w:numId w:val="5"/>
              </w:numPr>
              <w:spacing w:after="160" w:line="276" w:lineRule="auto"/>
              <w:ind w:left="210" w:hanging="218"/>
              <w:rPr>
                <w:rFonts w:ascii="Verdana" w:hAnsi="Verdana"/>
                <w:sz w:val="20"/>
                <w:szCs w:val="20"/>
              </w:rPr>
            </w:pPr>
            <w:r>
              <w:rPr>
                <w:rFonts w:ascii="Verdana" w:hAnsi="Verdana"/>
                <w:sz w:val="20"/>
                <w:szCs w:val="20"/>
              </w:rPr>
              <w:lastRenderedPageBreak/>
              <w:t xml:space="preserve">In afwachting van definitieve besluitvorming van de </w:t>
            </w:r>
            <w:proofErr w:type="spellStart"/>
            <w:r>
              <w:rPr>
                <w:rFonts w:ascii="Verdana" w:hAnsi="Verdana"/>
                <w:sz w:val="20"/>
                <w:szCs w:val="20"/>
              </w:rPr>
              <w:t>NZa</w:t>
            </w:r>
            <w:proofErr w:type="spellEnd"/>
          </w:p>
          <w:p w14:paraId="04E1D79F" w14:textId="163261AE" w:rsidR="00AE6DF6" w:rsidRDefault="00AE6DF6" w:rsidP="00AB1664">
            <w:pPr>
              <w:pStyle w:val="Lijstalinea"/>
              <w:numPr>
                <w:ilvl w:val="0"/>
                <w:numId w:val="5"/>
              </w:numPr>
              <w:spacing w:line="276" w:lineRule="auto"/>
              <w:ind w:left="210" w:hanging="218"/>
              <w:rPr>
                <w:rFonts w:ascii="Verdana" w:hAnsi="Verdana"/>
                <w:sz w:val="20"/>
                <w:szCs w:val="20"/>
              </w:rPr>
            </w:pPr>
            <w:r>
              <w:rPr>
                <w:rFonts w:ascii="Verdana" w:hAnsi="Verdana"/>
                <w:sz w:val="20"/>
                <w:szCs w:val="20"/>
              </w:rPr>
              <w:t>Alleen aanbieders die nu VG7 bieden, kunnen VG7+ gaan bieden</w:t>
            </w:r>
          </w:p>
          <w:p w14:paraId="6719AAA1" w14:textId="77777777" w:rsidR="00AE6DF6" w:rsidRDefault="00AE6DF6" w:rsidP="00AB1664">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Aanbieder mag alleen VG7+ leveren als aan alle voorwaarden is voldaan én het </w:t>
            </w:r>
            <w:r>
              <w:rPr>
                <w:rFonts w:ascii="Verdana" w:hAnsi="Verdana"/>
                <w:sz w:val="20"/>
                <w:szCs w:val="20"/>
              </w:rPr>
              <w:lastRenderedPageBreak/>
              <w:t>zorgkantoor vooraf toestemming heeft gegeven</w:t>
            </w:r>
          </w:p>
          <w:p w14:paraId="5EB3C159" w14:textId="3DD6DA6B" w:rsidR="00AE6DF6" w:rsidRDefault="00AE6DF6" w:rsidP="00AB1664">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Vergoeding: </w:t>
            </w:r>
            <w:r w:rsidR="00F26288">
              <w:rPr>
                <w:rFonts w:ascii="Verdana" w:hAnsi="Verdana"/>
                <w:sz w:val="20"/>
                <w:szCs w:val="20"/>
              </w:rPr>
              <w:t>richttariefpercentage</w:t>
            </w:r>
          </w:p>
          <w:p w14:paraId="7E25E8BE" w14:textId="6F84DF59" w:rsidR="00FA3BBF" w:rsidRPr="00FF75EE" w:rsidRDefault="00FF75EE" w:rsidP="006911B1">
            <w:pPr>
              <w:pStyle w:val="Lijstalinea"/>
              <w:numPr>
                <w:ilvl w:val="0"/>
                <w:numId w:val="5"/>
              </w:numPr>
              <w:spacing w:line="276" w:lineRule="auto"/>
              <w:ind w:left="210" w:hanging="218"/>
              <w:rPr>
                <w:rFonts w:ascii="Verdana" w:hAnsi="Verdana"/>
                <w:sz w:val="20"/>
                <w:szCs w:val="20"/>
              </w:rPr>
            </w:pPr>
            <w:r>
              <w:rPr>
                <w:rFonts w:ascii="Verdana" w:hAnsi="Verdana"/>
                <w:sz w:val="20"/>
                <w:szCs w:val="20"/>
              </w:rPr>
              <w:t>Meerzorg alleen in uitzonderlijke situaties toegekend</w:t>
            </w:r>
          </w:p>
        </w:tc>
        <w:tc>
          <w:tcPr>
            <w:tcW w:w="2978" w:type="dxa"/>
          </w:tcPr>
          <w:p w14:paraId="7F7D29D6" w14:textId="77777777" w:rsidR="004E1446" w:rsidRDefault="004E1446" w:rsidP="004E1446">
            <w:pPr>
              <w:pStyle w:val="Lijstalinea"/>
              <w:numPr>
                <w:ilvl w:val="0"/>
                <w:numId w:val="5"/>
              </w:numPr>
              <w:spacing w:after="160" w:line="276" w:lineRule="auto"/>
              <w:ind w:left="210" w:hanging="218"/>
              <w:rPr>
                <w:rFonts w:ascii="Verdana" w:hAnsi="Verdana"/>
                <w:sz w:val="20"/>
                <w:szCs w:val="20"/>
              </w:rPr>
            </w:pPr>
            <w:r>
              <w:rPr>
                <w:rFonts w:ascii="Verdana" w:hAnsi="Verdana"/>
                <w:sz w:val="20"/>
                <w:szCs w:val="20"/>
              </w:rPr>
              <w:lastRenderedPageBreak/>
              <w:t xml:space="preserve">In afwachting van definitieve besluitvorming van de </w:t>
            </w:r>
            <w:proofErr w:type="spellStart"/>
            <w:r>
              <w:rPr>
                <w:rFonts w:ascii="Verdana" w:hAnsi="Verdana"/>
                <w:sz w:val="20"/>
                <w:szCs w:val="20"/>
              </w:rPr>
              <w:t>NZa</w:t>
            </w:r>
            <w:proofErr w:type="spellEnd"/>
          </w:p>
          <w:p w14:paraId="17C21A1F" w14:textId="77777777" w:rsidR="00A32C92" w:rsidRDefault="00A32C92" w:rsidP="006911B1">
            <w:pPr>
              <w:pStyle w:val="Lijstalinea"/>
              <w:numPr>
                <w:ilvl w:val="0"/>
                <w:numId w:val="5"/>
              </w:numPr>
              <w:spacing w:line="276" w:lineRule="auto"/>
              <w:ind w:left="210" w:hanging="218"/>
              <w:rPr>
                <w:rFonts w:ascii="Verdana" w:hAnsi="Verdana"/>
                <w:sz w:val="20"/>
                <w:szCs w:val="20"/>
              </w:rPr>
            </w:pPr>
            <w:r>
              <w:rPr>
                <w:rFonts w:ascii="Verdana" w:hAnsi="Verdana"/>
                <w:sz w:val="20"/>
                <w:szCs w:val="20"/>
              </w:rPr>
              <w:t>Alleen aanbieders die nu VG7 bieden, kunnen VG7+ gaan bieden</w:t>
            </w:r>
          </w:p>
          <w:p w14:paraId="0C70E378" w14:textId="77777777" w:rsidR="00A32C92" w:rsidRDefault="00A32C92" w:rsidP="006911B1">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Aanbieder mag alleen VG7+ leveren als aan alle voorwaarden is voldaan én het </w:t>
            </w:r>
            <w:r>
              <w:rPr>
                <w:rFonts w:ascii="Verdana" w:hAnsi="Verdana"/>
                <w:sz w:val="20"/>
                <w:szCs w:val="20"/>
              </w:rPr>
              <w:lastRenderedPageBreak/>
              <w:t>zorgkantoor vooraf toestemming heeft gegeven</w:t>
            </w:r>
          </w:p>
          <w:p w14:paraId="61D31BA7" w14:textId="4C56D3B6" w:rsidR="00A32C92" w:rsidRDefault="00A32C92" w:rsidP="006911B1">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Vergoeding: </w:t>
            </w:r>
            <w:r w:rsidR="00F26288">
              <w:rPr>
                <w:rFonts w:ascii="Verdana" w:hAnsi="Verdana"/>
                <w:sz w:val="20"/>
                <w:szCs w:val="20"/>
              </w:rPr>
              <w:t>richttariefpercentage</w:t>
            </w:r>
          </w:p>
          <w:p w14:paraId="0F5ECD84" w14:textId="7AD8C42F" w:rsidR="00FA3BBF" w:rsidRPr="00A32C92" w:rsidRDefault="00A32C92" w:rsidP="006911B1">
            <w:pPr>
              <w:pStyle w:val="Lijstalinea"/>
              <w:numPr>
                <w:ilvl w:val="0"/>
                <w:numId w:val="5"/>
              </w:numPr>
              <w:spacing w:line="276" w:lineRule="auto"/>
              <w:ind w:left="210" w:hanging="218"/>
              <w:rPr>
                <w:rFonts w:ascii="Verdana" w:hAnsi="Verdana"/>
                <w:sz w:val="20"/>
                <w:szCs w:val="20"/>
              </w:rPr>
            </w:pPr>
            <w:r w:rsidRPr="00A32C92">
              <w:rPr>
                <w:rFonts w:ascii="Verdana" w:hAnsi="Verdana"/>
                <w:sz w:val="20"/>
                <w:szCs w:val="20"/>
              </w:rPr>
              <w:t>Meerzorg alleen in uitzonderlijke situaties toegekend</w:t>
            </w:r>
          </w:p>
        </w:tc>
        <w:tc>
          <w:tcPr>
            <w:tcW w:w="2979" w:type="dxa"/>
          </w:tcPr>
          <w:p w14:paraId="0B8C378F" w14:textId="77777777" w:rsidR="004E1446" w:rsidRDefault="004E1446" w:rsidP="004E1446">
            <w:pPr>
              <w:pStyle w:val="Lijstalinea"/>
              <w:numPr>
                <w:ilvl w:val="0"/>
                <w:numId w:val="5"/>
              </w:numPr>
              <w:spacing w:after="160" w:line="276" w:lineRule="auto"/>
              <w:ind w:left="210" w:hanging="218"/>
              <w:rPr>
                <w:rFonts w:ascii="Verdana" w:hAnsi="Verdana"/>
                <w:sz w:val="20"/>
                <w:szCs w:val="20"/>
              </w:rPr>
            </w:pPr>
            <w:r>
              <w:rPr>
                <w:rFonts w:ascii="Verdana" w:hAnsi="Verdana"/>
                <w:sz w:val="20"/>
                <w:szCs w:val="20"/>
              </w:rPr>
              <w:lastRenderedPageBreak/>
              <w:t xml:space="preserve">In afwachting van definitieve besluitvorming van de </w:t>
            </w:r>
            <w:proofErr w:type="spellStart"/>
            <w:r>
              <w:rPr>
                <w:rFonts w:ascii="Verdana" w:hAnsi="Verdana"/>
                <w:sz w:val="20"/>
                <w:szCs w:val="20"/>
              </w:rPr>
              <w:t>NZa</w:t>
            </w:r>
            <w:proofErr w:type="spellEnd"/>
          </w:p>
          <w:p w14:paraId="58B7C6FA" w14:textId="77777777" w:rsidR="004A22AC" w:rsidRDefault="004A22AC" w:rsidP="006911B1">
            <w:pPr>
              <w:pStyle w:val="Lijstalinea"/>
              <w:numPr>
                <w:ilvl w:val="0"/>
                <w:numId w:val="5"/>
              </w:numPr>
              <w:spacing w:line="276" w:lineRule="auto"/>
              <w:ind w:left="210" w:hanging="218"/>
              <w:rPr>
                <w:rFonts w:ascii="Verdana" w:hAnsi="Verdana"/>
                <w:sz w:val="20"/>
                <w:szCs w:val="20"/>
              </w:rPr>
            </w:pPr>
            <w:r>
              <w:rPr>
                <w:rFonts w:ascii="Verdana" w:hAnsi="Verdana"/>
                <w:sz w:val="20"/>
                <w:szCs w:val="20"/>
              </w:rPr>
              <w:t>Alleen aanbieders die nu VG7 bieden, kunnen VG7+ gaan bieden</w:t>
            </w:r>
          </w:p>
          <w:p w14:paraId="1D5956CA" w14:textId="77777777" w:rsidR="004A22AC" w:rsidRDefault="004A22AC" w:rsidP="006911B1">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Aanbieder mag alleen VG7+ leveren als aan alle voorwaarden is voldaan én het </w:t>
            </w:r>
            <w:r>
              <w:rPr>
                <w:rFonts w:ascii="Verdana" w:hAnsi="Verdana"/>
                <w:sz w:val="20"/>
                <w:szCs w:val="20"/>
              </w:rPr>
              <w:lastRenderedPageBreak/>
              <w:t>zorgkantoor vooraf toestemming heeft gegeven</w:t>
            </w:r>
          </w:p>
          <w:p w14:paraId="106868AB" w14:textId="3B90870A" w:rsidR="006913C6" w:rsidRDefault="004A22AC" w:rsidP="006911B1">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Vergoeding: </w:t>
            </w:r>
            <w:r w:rsidR="00F26288">
              <w:rPr>
                <w:rFonts w:ascii="Verdana" w:hAnsi="Verdana"/>
                <w:sz w:val="20"/>
                <w:szCs w:val="20"/>
              </w:rPr>
              <w:t>richttariefpercentage</w:t>
            </w:r>
            <w:r w:rsidR="006913C6">
              <w:rPr>
                <w:rFonts w:ascii="Verdana" w:hAnsi="Verdana"/>
                <w:sz w:val="20"/>
                <w:szCs w:val="20"/>
              </w:rPr>
              <w:t xml:space="preserve"> </w:t>
            </w:r>
          </w:p>
          <w:p w14:paraId="7C6C26CA" w14:textId="77777777" w:rsidR="007A4E12" w:rsidRDefault="004A22AC" w:rsidP="006911B1">
            <w:pPr>
              <w:pStyle w:val="Lijstalinea"/>
              <w:numPr>
                <w:ilvl w:val="0"/>
                <w:numId w:val="5"/>
              </w:numPr>
              <w:spacing w:line="276" w:lineRule="auto"/>
              <w:ind w:left="210" w:hanging="218"/>
              <w:rPr>
                <w:rFonts w:ascii="Verdana" w:hAnsi="Verdana"/>
                <w:sz w:val="20"/>
                <w:szCs w:val="20"/>
              </w:rPr>
            </w:pPr>
            <w:r w:rsidRPr="006913C6">
              <w:rPr>
                <w:rFonts w:ascii="Verdana" w:hAnsi="Verdana"/>
                <w:sz w:val="20"/>
                <w:szCs w:val="20"/>
              </w:rPr>
              <w:t>Meerzorg alleen in uitzonderlijke situaties toegekend</w:t>
            </w:r>
          </w:p>
          <w:p w14:paraId="1F554244" w14:textId="77777777" w:rsidR="00C865A2" w:rsidRDefault="00542011" w:rsidP="006911B1">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Opslag </w:t>
            </w:r>
            <w:proofErr w:type="spellStart"/>
            <w:r>
              <w:rPr>
                <w:rFonts w:ascii="Verdana" w:hAnsi="Verdana"/>
                <w:sz w:val="20"/>
                <w:szCs w:val="20"/>
              </w:rPr>
              <w:t>obv</w:t>
            </w:r>
            <w:proofErr w:type="spellEnd"/>
            <w:r>
              <w:rPr>
                <w:rFonts w:ascii="Verdana" w:hAnsi="Verdana"/>
                <w:sz w:val="20"/>
                <w:szCs w:val="20"/>
              </w:rPr>
              <w:t xml:space="preserve"> m</w:t>
            </w:r>
            <w:r w:rsidR="00C865A2">
              <w:rPr>
                <w:rFonts w:ascii="Verdana" w:hAnsi="Verdana"/>
                <w:sz w:val="20"/>
                <w:szCs w:val="20"/>
              </w:rPr>
              <w:t xml:space="preserve">odule complexe zorg ook van toepassing </w:t>
            </w:r>
            <w:r>
              <w:rPr>
                <w:rFonts w:ascii="Verdana" w:hAnsi="Verdana"/>
                <w:sz w:val="20"/>
                <w:szCs w:val="20"/>
              </w:rPr>
              <w:t>op VG7+</w:t>
            </w:r>
          </w:p>
          <w:p w14:paraId="42FF0A9C" w14:textId="14A65B3A" w:rsidR="007F13EE" w:rsidRPr="006913C6" w:rsidRDefault="007F13EE" w:rsidP="007F13EE">
            <w:pPr>
              <w:pStyle w:val="Lijstalinea"/>
              <w:spacing w:line="276" w:lineRule="auto"/>
              <w:ind w:left="210"/>
              <w:rPr>
                <w:rFonts w:ascii="Verdana" w:hAnsi="Verdana"/>
                <w:sz w:val="20"/>
                <w:szCs w:val="20"/>
              </w:rPr>
            </w:pPr>
          </w:p>
        </w:tc>
      </w:tr>
      <w:tr w:rsidR="00E62923" w:rsidRPr="00E62923" w14:paraId="22923492" w14:textId="77777777" w:rsidTr="005A6713">
        <w:tc>
          <w:tcPr>
            <w:tcW w:w="2037" w:type="dxa"/>
          </w:tcPr>
          <w:p w14:paraId="13AA2D20" w14:textId="397BDA97" w:rsidR="009E2F1E" w:rsidRPr="00E62923" w:rsidRDefault="00CB4075" w:rsidP="007B0339">
            <w:pPr>
              <w:spacing w:line="276" w:lineRule="auto"/>
              <w:rPr>
                <w:rFonts w:ascii="Verdana" w:hAnsi="Verdana"/>
                <w:sz w:val="20"/>
                <w:szCs w:val="20"/>
              </w:rPr>
            </w:pPr>
            <w:r w:rsidRPr="00E62923">
              <w:rPr>
                <w:rFonts w:ascii="Verdana" w:hAnsi="Verdana"/>
                <w:sz w:val="20"/>
                <w:szCs w:val="20"/>
              </w:rPr>
              <w:lastRenderedPageBreak/>
              <w:t>Complexe zorg</w:t>
            </w:r>
          </w:p>
        </w:tc>
        <w:tc>
          <w:tcPr>
            <w:tcW w:w="2978" w:type="dxa"/>
          </w:tcPr>
          <w:p w14:paraId="36112FE4" w14:textId="77777777" w:rsidR="009E2F1E" w:rsidRDefault="00D41865" w:rsidP="007F13EE">
            <w:pPr>
              <w:pStyle w:val="Lijstalinea"/>
              <w:numPr>
                <w:ilvl w:val="0"/>
                <w:numId w:val="5"/>
              </w:numPr>
              <w:spacing w:line="276" w:lineRule="auto"/>
              <w:ind w:left="210" w:hanging="218"/>
              <w:rPr>
                <w:rFonts w:ascii="Verdana" w:hAnsi="Verdana"/>
                <w:sz w:val="20"/>
                <w:szCs w:val="20"/>
              </w:rPr>
            </w:pPr>
            <w:r w:rsidRPr="000D3846">
              <w:rPr>
                <w:rFonts w:ascii="Verdana" w:hAnsi="Verdana"/>
                <w:sz w:val="20"/>
                <w:szCs w:val="20"/>
              </w:rPr>
              <w:t>Geld g</w:t>
            </w:r>
            <w:r w:rsidR="006F20BE" w:rsidRPr="000D3846">
              <w:rPr>
                <w:rFonts w:ascii="Verdana" w:hAnsi="Verdana"/>
                <w:sz w:val="20"/>
                <w:szCs w:val="20"/>
              </w:rPr>
              <w:t xml:space="preserve">ereserveerd </w:t>
            </w:r>
            <w:r w:rsidR="00964105" w:rsidRPr="000D3846">
              <w:rPr>
                <w:rFonts w:ascii="Verdana" w:hAnsi="Verdana"/>
                <w:sz w:val="20"/>
                <w:szCs w:val="20"/>
              </w:rPr>
              <w:t>voor specifiek complex aanbod</w:t>
            </w:r>
            <w:r w:rsidR="00B64725" w:rsidRPr="000D3846">
              <w:rPr>
                <w:rFonts w:ascii="Verdana" w:hAnsi="Verdana"/>
                <w:sz w:val="20"/>
                <w:szCs w:val="20"/>
              </w:rPr>
              <w:t xml:space="preserve">, </w:t>
            </w:r>
            <w:r w:rsidR="004A0CFF" w:rsidRPr="000D3846">
              <w:rPr>
                <w:rFonts w:ascii="Verdana" w:hAnsi="Verdana"/>
                <w:sz w:val="20"/>
                <w:szCs w:val="20"/>
              </w:rPr>
              <w:t xml:space="preserve">op inschrijving met </w:t>
            </w:r>
            <w:proofErr w:type="spellStart"/>
            <w:r w:rsidR="004A0CFF" w:rsidRPr="000D3846">
              <w:rPr>
                <w:rFonts w:ascii="Verdana" w:hAnsi="Verdana"/>
                <w:sz w:val="20"/>
                <w:szCs w:val="20"/>
              </w:rPr>
              <w:t>PvA</w:t>
            </w:r>
            <w:proofErr w:type="spellEnd"/>
            <w:r w:rsidR="00D97879" w:rsidRPr="000D3846">
              <w:rPr>
                <w:rFonts w:ascii="Verdana" w:hAnsi="Verdana"/>
                <w:sz w:val="20"/>
                <w:szCs w:val="20"/>
              </w:rPr>
              <w:t>, w</w:t>
            </w:r>
            <w:r w:rsidR="00A77586" w:rsidRPr="000D3846">
              <w:rPr>
                <w:rFonts w:ascii="Verdana" w:hAnsi="Verdana"/>
                <w:sz w:val="20"/>
                <w:szCs w:val="20"/>
              </w:rPr>
              <w:t>ordt gecontinueerd</w:t>
            </w:r>
          </w:p>
          <w:p w14:paraId="4E471090" w14:textId="77777777" w:rsidR="005848E6" w:rsidRDefault="005848E6" w:rsidP="007F13EE">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Vergoeding levensloopaanpak via </w:t>
            </w:r>
            <w:r w:rsidR="00585656">
              <w:rPr>
                <w:rFonts w:ascii="Verdana" w:hAnsi="Verdana"/>
                <w:sz w:val="20"/>
                <w:szCs w:val="20"/>
              </w:rPr>
              <w:t xml:space="preserve">nieuwe </w:t>
            </w:r>
            <w:proofErr w:type="spellStart"/>
            <w:r w:rsidR="00585656">
              <w:rPr>
                <w:rFonts w:ascii="Verdana" w:hAnsi="Verdana"/>
                <w:sz w:val="20"/>
                <w:szCs w:val="20"/>
              </w:rPr>
              <w:t>NZa</w:t>
            </w:r>
            <w:proofErr w:type="spellEnd"/>
            <w:r w:rsidR="00585656">
              <w:rPr>
                <w:rFonts w:ascii="Verdana" w:hAnsi="Verdana"/>
                <w:sz w:val="20"/>
                <w:szCs w:val="20"/>
              </w:rPr>
              <w:t xml:space="preserve"> prestatie</w:t>
            </w:r>
          </w:p>
          <w:p w14:paraId="0291DBA0" w14:textId="04D1DCCB" w:rsidR="00585656" w:rsidRPr="000D3846" w:rsidRDefault="00F54E78" w:rsidP="007F13EE">
            <w:pPr>
              <w:pStyle w:val="Lijstalinea"/>
              <w:numPr>
                <w:ilvl w:val="0"/>
                <w:numId w:val="5"/>
              </w:numPr>
              <w:spacing w:line="276" w:lineRule="auto"/>
              <w:ind w:left="210" w:hanging="218"/>
              <w:rPr>
                <w:rFonts w:ascii="Verdana" w:hAnsi="Verdana"/>
                <w:sz w:val="20"/>
                <w:szCs w:val="20"/>
              </w:rPr>
            </w:pPr>
            <w:r>
              <w:rPr>
                <w:rFonts w:ascii="Verdana" w:hAnsi="Verdana"/>
                <w:sz w:val="20"/>
                <w:szCs w:val="20"/>
              </w:rPr>
              <w:t>Inkoop langdurig klinisch wonen</w:t>
            </w:r>
            <w:r w:rsidR="00715499">
              <w:rPr>
                <w:rFonts w:ascii="Verdana" w:hAnsi="Verdana"/>
                <w:sz w:val="20"/>
                <w:szCs w:val="20"/>
              </w:rPr>
              <w:t>,</w:t>
            </w:r>
            <w:r w:rsidR="000D0481">
              <w:rPr>
                <w:rFonts w:ascii="Verdana" w:hAnsi="Verdana"/>
                <w:sz w:val="20"/>
                <w:szCs w:val="20"/>
              </w:rPr>
              <w:t xml:space="preserve"> (</w:t>
            </w:r>
            <w:proofErr w:type="spellStart"/>
            <w:r w:rsidR="000D0481">
              <w:rPr>
                <w:rFonts w:ascii="Verdana" w:hAnsi="Verdana"/>
                <w:sz w:val="20"/>
                <w:szCs w:val="20"/>
              </w:rPr>
              <w:t>Salviq</w:t>
            </w:r>
            <w:proofErr w:type="spellEnd"/>
            <w:r w:rsidR="000D0481">
              <w:rPr>
                <w:rFonts w:ascii="Verdana" w:hAnsi="Verdana"/>
                <w:sz w:val="20"/>
                <w:szCs w:val="20"/>
              </w:rPr>
              <w:t xml:space="preserve">), </w:t>
            </w:r>
            <w:r w:rsidR="00715499">
              <w:rPr>
                <w:rFonts w:ascii="Verdana" w:hAnsi="Verdana"/>
                <w:sz w:val="20"/>
                <w:szCs w:val="20"/>
              </w:rPr>
              <w:t xml:space="preserve"> op inschrijving via </w:t>
            </w:r>
            <w:proofErr w:type="spellStart"/>
            <w:r w:rsidR="00715499">
              <w:rPr>
                <w:rFonts w:ascii="Verdana" w:hAnsi="Verdana"/>
                <w:sz w:val="20"/>
                <w:szCs w:val="20"/>
              </w:rPr>
              <w:t>PvA</w:t>
            </w:r>
            <w:proofErr w:type="spellEnd"/>
            <w:r w:rsidR="000D0481">
              <w:rPr>
                <w:rFonts w:ascii="Verdana" w:hAnsi="Verdana"/>
                <w:sz w:val="20"/>
                <w:szCs w:val="20"/>
              </w:rPr>
              <w:t>,</w:t>
            </w:r>
            <w:r>
              <w:rPr>
                <w:rFonts w:ascii="Verdana" w:hAnsi="Verdana"/>
                <w:sz w:val="20"/>
                <w:szCs w:val="20"/>
              </w:rPr>
              <w:t xml:space="preserve"> </w:t>
            </w:r>
            <w:r w:rsidR="001656A3">
              <w:rPr>
                <w:rFonts w:ascii="Verdana" w:hAnsi="Verdana"/>
                <w:sz w:val="20"/>
                <w:szCs w:val="20"/>
              </w:rPr>
              <w:t xml:space="preserve">financiering via het ZZP + </w:t>
            </w:r>
            <w:proofErr w:type="spellStart"/>
            <w:r w:rsidR="001656A3">
              <w:rPr>
                <w:rFonts w:ascii="Verdana" w:hAnsi="Verdana"/>
                <w:sz w:val="20"/>
                <w:szCs w:val="20"/>
              </w:rPr>
              <w:t>groepsmeerzorg</w:t>
            </w:r>
            <w:proofErr w:type="spellEnd"/>
          </w:p>
        </w:tc>
        <w:tc>
          <w:tcPr>
            <w:tcW w:w="2978" w:type="dxa"/>
          </w:tcPr>
          <w:p w14:paraId="30A3490A" w14:textId="24DBFED9" w:rsidR="009E2F1E" w:rsidRPr="00E62923" w:rsidRDefault="00DD25AE" w:rsidP="007B0339">
            <w:pPr>
              <w:spacing w:line="276" w:lineRule="auto"/>
              <w:rPr>
                <w:rFonts w:ascii="Verdana" w:hAnsi="Verdana"/>
                <w:sz w:val="20"/>
                <w:szCs w:val="20"/>
              </w:rPr>
            </w:pPr>
            <w:r w:rsidRPr="00E62923">
              <w:rPr>
                <w:rFonts w:ascii="Verdana" w:hAnsi="Verdana"/>
                <w:sz w:val="20"/>
                <w:szCs w:val="20"/>
              </w:rPr>
              <w:t>Uitnodiging deel te nemen aan te v</w:t>
            </w:r>
            <w:r w:rsidR="004A5F7B" w:rsidRPr="00E62923">
              <w:rPr>
                <w:rFonts w:ascii="Verdana" w:hAnsi="Verdana"/>
                <w:sz w:val="20"/>
                <w:szCs w:val="20"/>
              </w:rPr>
              <w:t>orm</w:t>
            </w:r>
            <w:r w:rsidRPr="00E62923">
              <w:rPr>
                <w:rFonts w:ascii="Verdana" w:hAnsi="Verdana"/>
                <w:sz w:val="20"/>
                <w:szCs w:val="20"/>
              </w:rPr>
              <w:t>en</w:t>
            </w:r>
            <w:r w:rsidR="004A5F7B" w:rsidRPr="00E62923">
              <w:rPr>
                <w:rFonts w:ascii="Verdana" w:hAnsi="Verdana"/>
                <w:sz w:val="20"/>
                <w:szCs w:val="20"/>
              </w:rPr>
              <w:t xml:space="preserve"> van (boven)regionaal netwerk</w:t>
            </w:r>
            <w:r w:rsidR="00112824" w:rsidRPr="00E62923">
              <w:rPr>
                <w:rFonts w:ascii="Verdana" w:hAnsi="Verdana"/>
                <w:sz w:val="20"/>
                <w:szCs w:val="20"/>
              </w:rPr>
              <w:t xml:space="preserve"> voor </w:t>
            </w:r>
            <w:r w:rsidR="0048595C" w:rsidRPr="00E62923">
              <w:rPr>
                <w:rFonts w:ascii="Verdana" w:hAnsi="Verdana"/>
                <w:sz w:val="20"/>
                <w:szCs w:val="20"/>
              </w:rPr>
              <w:t xml:space="preserve">de hoog complexe </w:t>
            </w:r>
            <w:r w:rsidR="00481ABD" w:rsidRPr="00E62923">
              <w:rPr>
                <w:rFonts w:ascii="Verdana" w:hAnsi="Verdana"/>
                <w:sz w:val="20"/>
                <w:szCs w:val="20"/>
              </w:rPr>
              <w:t>cliënten</w:t>
            </w:r>
            <w:r w:rsidR="0048595C" w:rsidRPr="00E62923">
              <w:rPr>
                <w:rFonts w:ascii="Verdana" w:hAnsi="Verdana"/>
                <w:sz w:val="20"/>
                <w:szCs w:val="20"/>
              </w:rPr>
              <w:t xml:space="preserve"> waar geen passende oplossing voor is</w:t>
            </w:r>
            <w:r w:rsidR="007A4779" w:rsidRPr="00E62923">
              <w:rPr>
                <w:rFonts w:ascii="Verdana" w:hAnsi="Verdana"/>
                <w:sz w:val="20"/>
                <w:szCs w:val="20"/>
              </w:rPr>
              <w:t>, maatwerk</w:t>
            </w:r>
            <w:r w:rsidR="00146B5B" w:rsidRPr="00E62923">
              <w:rPr>
                <w:rFonts w:ascii="Verdana" w:hAnsi="Verdana"/>
                <w:sz w:val="20"/>
                <w:szCs w:val="20"/>
              </w:rPr>
              <w:t>afspraak</w:t>
            </w:r>
            <w:r w:rsidR="00E62923" w:rsidRPr="00E62923">
              <w:rPr>
                <w:rFonts w:ascii="Verdana" w:hAnsi="Verdana"/>
                <w:sz w:val="20"/>
                <w:szCs w:val="20"/>
              </w:rPr>
              <w:t>,</w:t>
            </w:r>
            <w:r w:rsidR="00025667" w:rsidRPr="00E62923">
              <w:rPr>
                <w:rFonts w:ascii="Verdana" w:hAnsi="Verdana"/>
                <w:sz w:val="20"/>
                <w:szCs w:val="20"/>
              </w:rPr>
              <w:t xml:space="preserve"> </w:t>
            </w:r>
            <w:r w:rsidR="00435CD1" w:rsidRPr="00E62923">
              <w:rPr>
                <w:rFonts w:ascii="Verdana" w:hAnsi="Verdana"/>
                <w:sz w:val="20"/>
                <w:szCs w:val="20"/>
              </w:rPr>
              <w:t>CZ stelt karakterschets per regio op</w:t>
            </w:r>
          </w:p>
        </w:tc>
        <w:tc>
          <w:tcPr>
            <w:tcW w:w="2978" w:type="dxa"/>
          </w:tcPr>
          <w:p w14:paraId="0335DC28" w14:textId="26CCA400" w:rsidR="009E2F1E" w:rsidRPr="00E62923" w:rsidRDefault="00094CE1" w:rsidP="007B0339">
            <w:pPr>
              <w:spacing w:line="276" w:lineRule="auto"/>
              <w:rPr>
                <w:rFonts w:ascii="Verdana" w:hAnsi="Verdana"/>
                <w:sz w:val="20"/>
                <w:szCs w:val="20"/>
              </w:rPr>
            </w:pPr>
            <w:r w:rsidRPr="00E62923">
              <w:rPr>
                <w:rFonts w:ascii="Verdana" w:hAnsi="Verdana"/>
                <w:sz w:val="20"/>
                <w:szCs w:val="20"/>
              </w:rPr>
              <w:t xml:space="preserve">Maatwerkafspraken </w:t>
            </w:r>
            <w:r w:rsidR="000B3798" w:rsidRPr="00E62923">
              <w:rPr>
                <w:rFonts w:ascii="Verdana" w:hAnsi="Verdana"/>
                <w:sz w:val="20"/>
                <w:szCs w:val="20"/>
              </w:rPr>
              <w:t xml:space="preserve">passende zorg </w:t>
            </w:r>
            <w:r w:rsidRPr="00E62923">
              <w:rPr>
                <w:rFonts w:ascii="Verdana" w:hAnsi="Verdana"/>
                <w:sz w:val="20"/>
                <w:szCs w:val="20"/>
              </w:rPr>
              <w:t xml:space="preserve">mogelijk </w:t>
            </w:r>
            <w:r w:rsidR="0010055A" w:rsidRPr="00E62923">
              <w:rPr>
                <w:rFonts w:ascii="Verdana" w:hAnsi="Verdana"/>
                <w:sz w:val="20"/>
                <w:szCs w:val="20"/>
              </w:rPr>
              <w:t>bij frictie-</w:t>
            </w:r>
            <w:r w:rsidR="007576E5" w:rsidRPr="00E62923">
              <w:rPr>
                <w:rFonts w:ascii="Verdana" w:hAnsi="Verdana"/>
                <w:sz w:val="20"/>
                <w:szCs w:val="20"/>
              </w:rPr>
              <w:t>/</w:t>
            </w:r>
            <w:r w:rsidR="0010055A" w:rsidRPr="00E62923">
              <w:rPr>
                <w:rFonts w:ascii="Verdana" w:hAnsi="Verdana"/>
                <w:sz w:val="20"/>
                <w:szCs w:val="20"/>
              </w:rPr>
              <w:t xml:space="preserve">aanloopkosten </w:t>
            </w:r>
            <w:r w:rsidR="007576E5" w:rsidRPr="00E62923">
              <w:rPr>
                <w:rFonts w:ascii="Verdana" w:hAnsi="Verdana"/>
                <w:sz w:val="20"/>
                <w:szCs w:val="20"/>
              </w:rPr>
              <w:t>omschakeling nieuwe zorgvormen</w:t>
            </w:r>
            <w:r w:rsidR="000007C4" w:rsidRPr="00E62923">
              <w:rPr>
                <w:rFonts w:ascii="Verdana" w:hAnsi="Verdana"/>
                <w:sz w:val="20"/>
                <w:szCs w:val="20"/>
              </w:rPr>
              <w:t xml:space="preserve">, vervolg maatwerkplaatsen en bij </w:t>
            </w:r>
            <w:proofErr w:type="spellStart"/>
            <w:r w:rsidR="000007C4" w:rsidRPr="00E62923">
              <w:rPr>
                <w:rFonts w:ascii="Verdana" w:hAnsi="Verdana"/>
                <w:sz w:val="20"/>
                <w:szCs w:val="20"/>
              </w:rPr>
              <w:t>multiproblematiek</w:t>
            </w:r>
            <w:proofErr w:type="spellEnd"/>
          </w:p>
        </w:tc>
        <w:tc>
          <w:tcPr>
            <w:tcW w:w="2979" w:type="dxa"/>
          </w:tcPr>
          <w:p w14:paraId="09C391D5" w14:textId="77777777" w:rsidR="009E2F1E" w:rsidRDefault="0078058D" w:rsidP="007F13EE">
            <w:pPr>
              <w:pStyle w:val="Lijstalinea"/>
              <w:numPr>
                <w:ilvl w:val="0"/>
                <w:numId w:val="5"/>
              </w:numPr>
              <w:spacing w:line="276" w:lineRule="auto"/>
              <w:ind w:left="210" w:hanging="218"/>
              <w:rPr>
                <w:rFonts w:ascii="Verdana" w:hAnsi="Verdana"/>
                <w:sz w:val="20"/>
                <w:szCs w:val="20"/>
              </w:rPr>
            </w:pPr>
            <w:r w:rsidRPr="00D43995">
              <w:rPr>
                <w:rFonts w:ascii="Verdana" w:hAnsi="Verdana"/>
                <w:sz w:val="20"/>
                <w:szCs w:val="20"/>
              </w:rPr>
              <w:t>Voldoende passende zorg voor c</w:t>
            </w:r>
            <w:r w:rsidR="00D5295E" w:rsidRPr="00D43995">
              <w:rPr>
                <w:rFonts w:ascii="Verdana" w:hAnsi="Verdana"/>
                <w:sz w:val="20"/>
                <w:szCs w:val="20"/>
              </w:rPr>
              <w:t>omplexe zorgvraag</w:t>
            </w:r>
            <w:r w:rsidR="003E4EA6" w:rsidRPr="00D43995">
              <w:rPr>
                <w:rFonts w:ascii="Verdana" w:hAnsi="Verdana"/>
                <w:sz w:val="20"/>
                <w:szCs w:val="20"/>
              </w:rPr>
              <w:t>, borging bij beperkt aantal specialistische aanbieders</w:t>
            </w:r>
            <w:r w:rsidR="009613F1" w:rsidRPr="00D43995">
              <w:rPr>
                <w:rFonts w:ascii="Verdana" w:hAnsi="Verdana"/>
                <w:sz w:val="20"/>
                <w:szCs w:val="20"/>
              </w:rPr>
              <w:t>, passend tariefpercentage en beschikbaarheid</w:t>
            </w:r>
          </w:p>
          <w:p w14:paraId="2EBE6183" w14:textId="77777777" w:rsidR="00D45DFA" w:rsidRDefault="00D45DFA" w:rsidP="007F13EE">
            <w:pPr>
              <w:pStyle w:val="Lijstalinea"/>
              <w:numPr>
                <w:ilvl w:val="0"/>
                <w:numId w:val="5"/>
              </w:numPr>
              <w:spacing w:line="276" w:lineRule="auto"/>
              <w:ind w:left="210" w:hanging="218"/>
              <w:rPr>
                <w:rFonts w:ascii="Verdana" w:hAnsi="Verdana"/>
                <w:sz w:val="20"/>
                <w:szCs w:val="20"/>
              </w:rPr>
            </w:pPr>
            <w:r>
              <w:rPr>
                <w:rFonts w:ascii="Verdana" w:hAnsi="Verdana"/>
                <w:sz w:val="20"/>
                <w:szCs w:val="20"/>
              </w:rPr>
              <w:t xml:space="preserve">Vergoeding levensloopaanpak via nieuwe </w:t>
            </w:r>
            <w:proofErr w:type="spellStart"/>
            <w:r>
              <w:rPr>
                <w:rFonts w:ascii="Verdana" w:hAnsi="Verdana"/>
                <w:sz w:val="20"/>
                <w:szCs w:val="20"/>
              </w:rPr>
              <w:t>NZa</w:t>
            </w:r>
            <w:proofErr w:type="spellEnd"/>
            <w:r>
              <w:rPr>
                <w:rFonts w:ascii="Verdana" w:hAnsi="Verdana"/>
                <w:sz w:val="20"/>
                <w:szCs w:val="20"/>
              </w:rPr>
              <w:t xml:space="preserve"> prestatie</w:t>
            </w:r>
          </w:p>
          <w:p w14:paraId="444B94A4" w14:textId="52187D39" w:rsidR="00D45DFA" w:rsidRPr="00D43995" w:rsidRDefault="00D45DFA" w:rsidP="007F13EE">
            <w:pPr>
              <w:pStyle w:val="Lijstalinea"/>
              <w:numPr>
                <w:ilvl w:val="0"/>
                <w:numId w:val="5"/>
              </w:numPr>
              <w:spacing w:line="276" w:lineRule="auto"/>
              <w:ind w:left="210" w:hanging="218"/>
              <w:rPr>
                <w:rFonts w:ascii="Verdana" w:hAnsi="Verdana"/>
                <w:sz w:val="20"/>
                <w:szCs w:val="20"/>
              </w:rPr>
            </w:pPr>
            <w:r>
              <w:rPr>
                <w:rFonts w:ascii="Verdana" w:hAnsi="Verdana"/>
                <w:sz w:val="20"/>
                <w:szCs w:val="20"/>
              </w:rPr>
              <w:t>Inkoop langdurig klinisch wonen, (</w:t>
            </w:r>
            <w:proofErr w:type="spellStart"/>
            <w:r>
              <w:rPr>
                <w:rFonts w:ascii="Verdana" w:hAnsi="Verdana"/>
                <w:sz w:val="20"/>
                <w:szCs w:val="20"/>
              </w:rPr>
              <w:t>Salviq</w:t>
            </w:r>
            <w:proofErr w:type="spellEnd"/>
            <w:r>
              <w:rPr>
                <w:rFonts w:ascii="Verdana" w:hAnsi="Verdana"/>
                <w:sz w:val="20"/>
                <w:szCs w:val="20"/>
              </w:rPr>
              <w:t xml:space="preserve">),  op inschrijving via </w:t>
            </w:r>
            <w:proofErr w:type="spellStart"/>
            <w:r>
              <w:rPr>
                <w:rFonts w:ascii="Verdana" w:hAnsi="Verdana"/>
                <w:sz w:val="20"/>
                <w:szCs w:val="20"/>
              </w:rPr>
              <w:t>PvA</w:t>
            </w:r>
            <w:proofErr w:type="spellEnd"/>
            <w:r>
              <w:rPr>
                <w:rFonts w:ascii="Verdana" w:hAnsi="Verdana"/>
                <w:sz w:val="20"/>
                <w:szCs w:val="20"/>
              </w:rPr>
              <w:t xml:space="preserve">, financiering via het ZZP + </w:t>
            </w:r>
            <w:proofErr w:type="spellStart"/>
            <w:r>
              <w:rPr>
                <w:rFonts w:ascii="Verdana" w:hAnsi="Verdana"/>
                <w:sz w:val="20"/>
                <w:szCs w:val="20"/>
              </w:rPr>
              <w:t>groepsmeerzorg</w:t>
            </w:r>
            <w:proofErr w:type="spellEnd"/>
            <w:r w:rsidR="001C4D61">
              <w:rPr>
                <w:rFonts w:ascii="Verdana" w:hAnsi="Verdana"/>
                <w:sz w:val="20"/>
                <w:szCs w:val="20"/>
              </w:rPr>
              <w:br/>
            </w:r>
          </w:p>
        </w:tc>
      </w:tr>
      <w:tr w:rsidR="00F87591" w:rsidRPr="00B8570E" w14:paraId="4848C6C2" w14:textId="77777777" w:rsidTr="005A6713">
        <w:tc>
          <w:tcPr>
            <w:tcW w:w="2037" w:type="dxa"/>
          </w:tcPr>
          <w:p w14:paraId="348345B7" w14:textId="2C525AD3" w:rsidR="00F87591" w:rsidRDefault="00571D60" w:rsidP="007B0339">
            <w:pPr>
              <w:spacing w:line="276" w:lineRule="auto"/>
              <w:rPr>
                <w:rFonts w:ascii="Verdana" w:hAnsi="Verdana"/>
                <w:sz w:val="20"/>
                <w:szCs w:val="20"/>
              </w:rPr>
            </w:pPr>
            <w:r>
              <w:rPr>
                <w:rFonts w:ascii="Verdana" w:hAnsi="Verdana"/>
                <w:sz w:val="20"/>
                <w:szCs w:val="20"/>
              </w:rPr>
              <w:t>M</w:t>
            </w:r>
            <w:r w:rsidR="00F87591">
              <w:rPr>
                <w:rFonts w:ascii="Verdana" w:hAnsi="Verdana"/>
                <w:sz w:val="20"/>
                <w:szCs w:val="20"/>
              </w:rPr>
              <w:t>eerzorg</w:t>
            </w:r>
          </w:p>
        </w:tc>
        <w:tc>
          <w:tcPr>
            <w:tcW w:w="2978" w:type="dxa"/>
          </w:tcPr>
          <w:p w14:paraId="2815D09C" w14:textId="77777777" w:rsidR="00F87591" w:rsidRDefault="00F87591" w:rsidP="00341C86">
            <w:pPr>
              <w:pStyle w:val="Lijstalinea"/>
              <w:numPr>
                <w:ilvl w:val="0"/>
                <w:numId w:val="5"/>
              </w:numPr>
              <w:spacing w:line="276" w:lineRule="auto"/>
              <w:ind w:left="210" w:hanging="218"/>
              <w:rPr>
                <w:rFonts w:ascii="Verdana" w:hAnsi="Verdana"/>
                <w:sz w:val="20"/>
                <w:szCs w:val="20"/>
              </w:rPr>
            </w:pPr>
            <w:r w:rsidRPr="005963F9">
              <w:rPr>
                <w:rFonts w:ascii="Verdana" w:hAnsi="Verdana"/>
                <w:sz w:val="20"/>
                <w:szCs w:val="20"/>
              </w:rPr>
              <w:t>Minder groei</w:t>
            </w:r>
            <w:r w:rsidR="00182306" w:rsidRPr="005963F9">
              <w:rPr>
                <w:rFonts w:ascii="Verdana" w:hAnsi="Verdana"/>
                <w:sz w:val="20"/>
                <w:szCs w:val="20"/>
              </w:rPr>
              <w:t xml:space="preserve">, </w:t>
            </w:r>
            <w:r w:rsidR="00E574EA" w:rsidRPr="005963F9">
              <w:rPr>
                <w:rFonts w:ascii="Verdana" w:hAnsi="Verdana"/>
                <w:sz w:val="20"/>
                <w:szCs w:val="20"/>
              </w:rPr>
              <w:t>afspraken</w:t>
            </w:r>
            <w:r w:rsidR="00182306" w:rsidRPr="005963F9">
              <w:rPr>
                <w:rFonts w:ascii="Verdana" w:hAnsi="Verdana"/>
                <w:sz w:val="20"/>
                <w:szCs w:val="20"/>
              </w:rPr>
              <w:t xml:space="preserve"> over </w:t>
            </w:r>
            <w:r w:rsidR="00E574EA" w:rsidRPr="005963F9">
              <w:rPr>
                <w:rFonts w:ascii="Verdana" w:hAnsi="Verdana"/>
                <w:sz w:val="20"/>
                <w:szCs w:val="20"/>
              </w:rPr>
              <w:t xml:space="preserve">maximale inzet op </w:t>
            </w:r>
            <w:proofErr w:type="spellStart"/>
            <w:r w:rsidR="00E574EA" w:rsidRPr="005963F9">
              <w:rPr>
                <w:rFonts w:ascii="Verdana" w:hAnsi="Verdana"/>
                <w:sz w:val="20"/>
                <w:szCs w:val="20"/>
              </w:rPr>
              <w:t>meerzorg</w:t>
            </w:r>
            <w:proofErr w:type="spellEnd"/>
            <w:r w:rsidR="00DE3D26" w:rsidRPr="005963F9">
              <w:rPr>
                <w:rFonts w:ascii="Verdana" w:hAnsi="Verdana"/>
                <w:sz w:val="20"/>
                <w:szCs w:val="20"/>
              </w:rPr>
              <w:t xml:space="preserve">, </w:t>
            </w:r>
            <w:r w:rsidR="0072752D" w:rsidRPr="005963F9">
              <w:rPr>
                <w:rFonts w:ascii="Verdana" w:hAnsi="Verdana"/>
                <w:sz w:val="20"/>
                <w:szCs w:val="20"/>
              </w:rPr>
              <w:lastRenderedPageBreak/>
              <w:t>verantwoording verbeteren met e</w:t>
            </w:r>
            <w:r w:rsidR="00DE3D26" w:rsidRPr="005963F9">
              <w:rPr>
                <w:rFonts w:ascii="Verdana" w:hAnsi="Verdana"/>
                <w:sz w:val="20"/>
                <w:szCs w:val="20"/>
              </w:rPr>
              <w:t xml:space="preserve">valuaties en monitoring </w:t>
            </w:r>
            <w:proofErr w:type="spellStart"/>
            <w:r w:rsidR="00DE3D26" w:rsidRPr="005963F9">
              <w:rPr>
                <w:rFonts w:ascii="Verdana" w:hAnsi="Verdana"/>
                <w:sz w:val="20"/>
                <w:szCs w:val="20"/>
              </w:rPr>
              <w:t>meerzorg</w:t>
            </w:r>
            <w:proofErr w:type="spellEnd"/>
          </w:p>
          <w:p w14:paraId="2B164AF5" w14:textId="205CC405" w:rsidR="005963F9" w:rsidRPr="005963F9" w:rsidRDefault="005963F9" w:rsidP="00341C86">
            <w:pPr>
              <w:pStyle w:val="Lijstalinea"/>
              <w:numPr>
                <w:ilvl w:val="0"/>
                <w:numId w:val="5"/>
              </w:numPr>
              <w:spacing w:line="276" w:lineRule="auto"/>
              <w:ind w:left="210" w:hanging="218"/>
              <w:rPr>
                <w:rFonts w:ascii="Verdana" w:hAnsi="Verdana"/>
                <w:sz w:val="20"/>
                <w:szCs w:val="20"/>
              </w:rPr>
            </w:pPr>
            <w:r>
              <w:rPr>
                <w:rFonts w:ascii="Verdana" w:hAnsi="Verdana"/>
                <w:sz w:val="20"/>
                <w:szCs w:val="20"/>
              </w:rPr>
              <w:t>Meerzorg zal afnemen vanwege VG7+ prestaties, plafond wordt hier</w:t>
            </w:r>
            <w:r w:rsidR="00A47409">
              <w:rPr>
                <w:rFonts w:ascii="Verdana" w:hAnsi="Verdana"/>
                <w:sz w:val="20"/>
                <w:szCs w:val="20"/>
              </w:rPr>
              <w:t>op aangepast</w:t>
            </w:r>
          </w:p>
        </w:tc>
        <w:tc>
          <w:tcPr>
            <w:tcW w:w="2978" w:type="dxa"/>
          </w:tcPr>
          <w:p w14:paraId="11466BCE" w14:textId="37D16FDA" w:rsidR="00F87591" w:rsidRPr="00B8570E" w:rsidRDefault="00E62923" w:rsidP="007B0339">
            <w:pPr>
              <w:spacing w:line="276" w:lineRule="auto"/>
              <w:rPr>
                <w:rFonts w:ascii="Verdana" w:hAnsi="Verdana"/>
                <w:sz w:val="20"/>
                <w:szCs w:val="20"/>
              </w:rPr>
            </w:pPr>
            <w:r>
              <w:rPr>
                <w:rFonts w:ascii="Verdana" w:hAnsi="Verdana"/>
                <w:sz w:val="20"/>
                <w:szCs w:val="20"/>
              </w:rPr>
              <w:lastRenderedPageBreak/>
              <w:t>-</w:t>
            </w:r>
          </w:p>
        </w:tc>
        <w:tc>
          <w:tcPr>
            <w:tcW w:w="2978" w:type="dxa"/>
          </w:tcPr>
          <w:p w14:paraId="55A2664C" w14:textId="78BCC620" w:rsidR="00F87591" w:rsidRPr="00B8570E" w:rsidRDefault="00E62923" w:rsidP="007B0339">
            <w:pPr>
              <w:spacing w:line="276" w:lineRule="auto"/>
              <w:rPr>
                <w:rFonts w:ascii="Verdana" w:hAnsi="Verdana"/>
                <w:sz w:val="20"/>
                <w:szCs w:val="20"/>
              </w:rPr>
            </w:pPr>
            <w:r>
              <w:rPr>
                <w:rFonts w:ascii="Verdana" w:hAnsi="Verdana"/>
                <w:sz w:val="20"/>
                <w:szCs w:val="20"/>
              </w:rPr>
              <w:t>-</w:t>
            </w:r>
          </w:p>
        </w:tc>
        <w:tc>
          <w:tcPr>
            <w:tcW w:w="2979" w:type="dxa"/>
          </w:tcPr>
          <w:p w14:paraId="523B4EBF" w14:textId="6442C007" w:rsidR="00F87591" w:rsidRPr="00B8570E" w:rsidRDefault="00630E3A" w:rsidP="007B0339">
            <w:pPr>
              <w:spacing w:line="276" w:lineRule="auto"/>
              <w:rPr>
                <w:rFonts w:ascii="Verdana" w:hAnsi="Verdana"/>
                <w:sz w:val="20"/>
                <w:szCs w:val="20"/>
              </w:rPr>
            </w:pPr>
            <w:r w:rsidRPr="00B8570E">
              <w:rPr>
                <w:rFonts w:ascii="Verdana" w:hAnsi="Verdana"/>
                <w:sz w:val="20"/>
                <w:szCs w:val="20"/>
              </w:rPr>
              <w:t>Streven naar j</w:t>
            </w:r>
            <w:r w:rsidR="00006E8C" w:rsidRPr="00B8570E">
              <w:rPr>
                <w:rFonts w:ascii="Verdana" w:hAnsi="Verdana"/>
                <w:sz w:val="20"/>
                <w:szCs w:val="20"/>
              </w:rPr>
              <w:t xml:space="preserve">uiste inzet van </w:t>
            </w:r>
            <w:proofErr w:type="spellStart"/>
            <w:r w:rsidR="00006E8C" w:rsidRPr="00B8570E">
              <w:rPr>
                <w:rFonts w:ascii="Verdana" w:hAnsi="Verdana"/>
                <w:sz w:val="20"/>
                <w:szCs w:val="20"/>
              </w:rPr>
              <w:t>meerzorg</w:t>
            </w:r>
            <w:proofErr w:type="spellEnd"/>
          </w:p>
        </w:tc>
      </w:tr>
      <w:tr w:rsidR="005A6713" w:rsidRPr="00E62923" w14:paraId="5C76C651" w14:textId="77777777" w:rsidTr="005A6713">
        <w:tc>
          <w:tcPr>
            <w:tcW w:w="2037" w:type="dxa"/>
          </w:tcPr>
          <w:p w14:paraId="0310CC1E" w14:textId="77777777" w:rsidR="005A6713" w:rsidRPr="00E62923" w:rsidRDefault="005A6713" w:rsidP="00D77E23">
            <w:pPr>
              <w:spacing w:line="276" w:lineRule="auto"/>
              <w:rPr>
                <w:rFonts w:ascii="Verdana" w:hAnsi="Verdana"/>
                <w:sz w:val="20"/>
                <w:szCs w:val="20"/>
              </w:rPr>
            </w:pPr>
            <w:r w:rsidRPr="00E62923">
              <w:rPr>
                <w:rFonts w:ascii="Verdana" w:hAnsi="Verdana"/>
                <w:sz w:val="20"/>
                <w:szCs w:val="20"/>
              </w:rPr>
              <w:t>NHC</w:t>
            </w:r>
          </w:p>
        </w:tc>
        <w:tc>
          <w:tcPr>
            <w:tcW w:w="2978" w:type="dxa"/>
          </w:tcPr>
          <w:p w14:paraId="367342D6" w14:textId="77777777" w:rsidR="005A6713" w:rsidRPr="00E62923" w:rsidRDefault="005A6713" w:rsidP="00D77E23">
            <w:pPr>
              <w:spacing w:line="276" w:lineRule="auto"/>
              <w:rPr>
                <w:rFonts w:ascii="Verdana" w:hAnsi="Verdana"/>
                <w:sz w:val="20"/>
                <w:szCs w:val="20"/>
              </w:rPr>
            </w:pPr>
            <w:r w:rsidRPr="00E62923">
              <w:rPr>
                <w:rFonts w:ascii="Verdana" w:hAnsi="Verdana"/>
                <w:sz w:val="20"/>
                <w:szCs w:val="20"/>
              </w:rPr>
              <w:t>100%, inzicht in investeringen duurzaam vastgoed, aparte zorg- en vastgoedexploitatie</w:t>
            </w:r>
          </w:p>
        </w:tc>
        <w:tc>
          <w:tcPr>
            <w:tcW w:w="2978" w:type="dxa"/>
          </w:tcPr>
          <w:p w14:paraId="7ED7DE76" w14:textId="0291DB6F" w:rsidR="005A6713" w:rsidRPr="00E62923" w:rsidRDefault="005A6713" w:rsidP="00D77E23">
            <w:pPr>
              <w:spacing w:line="276" w:lineRule="auto"/>
              <w:rPr>
                <w:rFonts w:ascii="Verdana" w:hAnsi="Verdana"/>
                <w:sz w:val="20"/>
                <w:szCs w:val="20"/>
              </w:rPr>
            </w:pPr>
            <w:r w:rsidRPr="00E62923">
              <w:rPr>
                <w:rFonts w:ascii="Verdana" w:hAnsi="Verdana"/>
                <w:sz w:val="20"/>
                <w:szCs w:val="20"/>
              </w:rPr>
              <w:t xml:space="preserve">100% </w:t>
            </w:r>
          </w:p>
          <w:p w14:paraId="3A7E5A17" w14:textId="77777777" w:rsidR="005A6713" w:rsidRPr="00E62923" w:rsidRDefault="005A6713" w:rsidP="00D77E23">
            <w:pPr>
              <w:spacing w:line="276" w:lineRule="auto"/>
              <w:rPr>
                <w:rFonts w:ascii="Verdana" w:hAnsi="Verdana"/>
                <w:sz w:val="20"/>
                <w:szCs w:val="20"/>
              </w:rPr>
            </w:pPr>
          </w:p>
        </w:tc>
        <w:tc>
          <w:tcPr>
            <w:tcW w:w="2978" w:type="dxa"/>
          </w:tcPr>
          <w:p w14:paraId="1C52FCB3" w14:textId="77777777" w:rsidR="005A6713" w:rsidRPr="00E62923" w:rsidRDefault="005A6713" w:rsidP="00D77E23">
            <w:pPr>
              <w:spacing w:line="276" w:lineRule="auto"/>
              <w:rPr>
                <w:rFonts w:ascii="Verdana" w:hAnsi="Verdana"/>
                <w:sz w:val="20"/>
                <w:szCs w:val="20"/>
              </w:rPr>
            </w:pPr>
            <w:r w:rsidRPr="00E62923">
              <w:rPr>
                <w:rFonts w:ascii="Verdana" w:hAnsi="Verdana"/>
                <w:sz w:val="20"/>
                <w:szCs w:val="20"/>
              </w:rPr>
              <w:t>100%</w:t>
            </w:r>
          </w:p>
        </w:tc>
        <w:tc>
          <w:tcPr>
            <w:tcW w:w="2979" w:type="dxa"/>
          </w:tcPr>
          <w:p w14:paraId="36B5186C" w14:textId="0E467B72" w:rsidR="005A6713" w:rsidRPr="00E62923" w:rsidRDefault="005A6713" w:rsidP="00D77E23">
            <w:pPr>
              <w:spacing w:line="276" w:lineRule="auto"/>
              <w:rPr>
                <w:rFonts w:ascii="Verdana" w:hAnsi="Verdana"/>
                <w:sz w:val="20"/>
                <w:szCs w:val="20"/>
              </w:rPr>
            </w:pPr>
            <w:r w:rsidRPr="00E62923">
              <w:rPr>
                <w:rFonts w:ascii="Verdana" w:hAnsi="Verdana"/>
                <w:sz w:val="20"/>
                <w:szCs w:val="20"/>
              </w:rPr>
              <w:t>100%</w:t>
            </w:r>
          </w:p>
        </w:tc>
      </w:tr>
      <w:tr w:rsidR="005A6713" w:rsidRPr="00BA11B9" w14:paraId="4AD6DDEA" w14:textId="77777777" w:rsidTr="005A6713">
        <w:tc>
          <w:tcPr>
            <w:tcW w:w="2037" w:type="dxa"/>
          </w:tcPr>
          <w:p w14:paraId="53A2FE85" w14:textId="77777777" w:rsidR="005A6713" w:rsidRPr="00BA11B9" w:rsidRDefault="005A6713" w:rsidP="00D77E23">
            <w:pPr>
              <w:spacing w:line="276" w:lineRule="auto"/>
              <w:rPr>
                <w:rFonts w:ascii="Verdana" w:hAnsi="Verdana"/>
                <w:sz w:val="20"/>
                <w:szCs w:val="20"/>
              </w:rPr>
            </w:pPr>
            <w:r w:rsidRPr="00BA11B9">
              <w:rPr>
                <w:rFonts w:ascii="Verdana" w:hAnsi="Verdana"/>
                <w:sz w:val="20"/>
                <w:szCs w:val="20"/>
              </w:rPr>
              <w:t>Hardheidsclausule</w:t>
            </w:r>
          </w:p>
        </w:tc>
        <w:tc>
          <w:tcPr>
            <w:tcW w:w="2978" w:type="dxa"/>
          </w:tcPr>
          <w:p w14:paraId="2F0B2024" w14:textId="2EC32BC6" w:rsidR="005A6713" w:rsidRPr="00BA11B9" w:rsidRDefault="005A6713" w:rsidP="00D77E23">
            <w:pPr>
              <w:spacing w:line="276" w:lineRule="auto"/>
              <w:rPr>
                <w:rFonts w:ascii="Verdana" w:hAnsi="Verdana"/>
                <w:sz w:val="20"/>
                <w:szCs w:val="20"/>
                <w:highlight w:val="green"/>
              </w:rPr>
            </w:pPr>
            <w:r w:rsidRPr="00BA11B9">
              <w:rPr>
                <w:rFonts w:ascii="Verdana" w:hAnsi="Verdana"/>
                <w:sz w:val="20"/>
                <w:szCs w:val="20"/>
              </w:rPr>
              <w:t>Bij onverwacht effect van de tariefsystematiek, doelmatige zorg, financiële positie, zorgplicht, perspectief</w:t>
            </w:r>
            <w:r w:rsidR="00C62E64">
              <w:rPr>
                <w:rFonts w:ascii="Verdana" w:hAnsi="Verdana"/>
                <w:sz w:val="20"/>
                <w:szCs w:val="20"/>
              </w:rPr>
              <w:t xml:space="preserve">, </w:t>
            </w:r>
            <w:r w:rsidR="00AD6393">
              <w:rPr>
                <w:rFonts w:ascii="Verdana" w:hAnsi="Verdana"/>
                <w:sz w:val="20"/>
                <w:szCs w:val="20"/>
              </w:rPr>
              <w:t xml:space="preserve">verzoek </w:t>
            </w:r>
            <w:r w:rsidR="00C62E64">
              <w:rPr>
                <w:rFonts w:ascii="Verdana" w:hAnsi="Verdana"/>
                <w:sz w:val="20"/>
                <w:szCs w:val="20"/>
              </w:rPr>
              <w:t>uiterlijk 25-09</w:t>
            </w:r>
          </w:p>
        </w:tc>
        <w:tc>
          <w:tcPr>
            <w:tcW w:w="2978" w:type="dxa"/>
          </w:tcPr>
          <w:p w14:paraId="58DCC72A" w14:textId="68491D0F" w:rsidR="005A6713" w:rsidRPr="00BA11B9" w:rsidRDefault="005A6713" w:rsidP="00D77E23">
            <w:pPr>
              <w:spacing w:line="276" w:lineRule="auto"/>
              <w:rPr>
                <w:rFonts w:ascii="Verdana" w:hAnsi="Verdana"/>
                <w:sz w:val="20"/>
                <w:szCs w:val="20"/>
              </w:rPr>
            </w:pPr>
            <w:r w:rsidRPr="00BA11B9">
              <w:rPr>
                <w:rFonts w:ascii="Verdana" w:hAnsi="Verdana"/>
                <w:sz w:val="20"/>
                <w:szCs w:val="20"/>
              </w:rPr>
              <w:t>Bij onverwacht effect van de tariefsystematiek, doelmatige zorg, financiële positie, zorgplicht, perspectief, verzoek uiterlijk 2</w:t>
            </w:r>
            <w:r w:rsidR="00EC04F2">
              <w:rPr>
                <w:rFonts w:ascii="Verdana" w:hAnsi="Verdana"/>
                <w:sz w:val="20"/>
                <w:szCs w:val="20"/>
              </w:rPr>
              <w:t>5-09</w:t>
            </w:r>
            <w:r w:rsidRPr="00BA11B9">
              <w:rPr>
                <w:rFonts w:ascii="Verdana" w:hAnsi="Verdana"/>
                <w:sz w:val="20"/>
                <w:szCs w:val="20"/>
              </w:rPr>
              <w:t>.</w:t>
            </w:r>
          </w:p>
        </w:tc>
        <w:tc>
          <w:tcPr>
            <w:tcW w:w="2978" w:type="dxa"/>
          </w:tcPr>
          <w:p w14:paraId="28D1780A" w14:textId="33988A9A" w:rsidR="005A6713" w:rsidRPr="00BA11B9" w:rsidRDefault="005A6713" w:rsidP="00D77E23">
            <w:pPr>
              <w:spacing w:line="276" w:lineRule="auto"/>
              <w:rPr>
                <w:rFonts w:ascii="Verdana" w:hAnsi="Verdana"/>
                <w:sz w:val="20"/>
                <w:szCs w:val="20"/>
              </w:rPr>
            </w:pPr>
            <w:r w:rsidRPr="00BA11B9">
              <w:rPr>
                <w:rFonts w:ascii="Verdana" w:hAnsi="Verdana"/>
                <w:sz w:val="20"/>
                <w:szCs w:val="20"/>
              </w:rPr>
              <w:t xml:space="preserve">Bij onverwacht effect van de tariefsystematiek, doelmatige zorg, financiële positie, zorgplicht, perspectief, </w:t>
            </w:r>
            <w:r w:rsidR="00BD28E8">
              <w:rPr>
                <w:rFonts w:ascii="Verdana" w:hAnsi="Verdana"/>
                <w:sz w:val="20"/>
                <w:szCs w:val="20"/>
              </w:rPr>
              <w:t xml:space="preserve">verzoek </w:t>
            </w:r>
            <w:r w:rsidRPr="00BA11B9">
              <w:rPr>
                <w:rFonts w:ascii="Verdana" w:hAnsi="Verdana"/>
                <w:sz w:val="20"/>
                <w:szCs w:val="20"/>
              </w:rPr>
              <w:t>uiterlijk 2</w:t>
            </w:r>
            <w:r w:rsidR="00C64778">
              <w:rPr>
                <w:rFonts w:ascii="Verdana" w:hAnsi="Verdana"/>
                <w:sz w:val="20"/>
                <w:szCs w:val="20"/>
              </w:rPr>
              <w:t>5</w:t>
            </w:r>
            <w:r w:rsidR="00BD28E8">
              <w:rPr>
                <w:rFonts w:ascii="Verdana" w:hAnsi="Verdana"/>
                <w:sz w:val="20"/>
                <w:szCs w:val="20"/>
              </w:rPr>
              <w:t>-09</w:t>
            </w:r>
            <w:r w:rsidRPr="00BA11B9">
              <w:rPr>
                <w:rFonts w:ascii="Verdana" w:hAnsi="Verdana"/>
                <w:sz w:val="20"/>
                <w:szCs w:val="20"/>
              </w:rPr>
              <w:t>.</w:t>
            </w:r>
          </w:p>
        </w:tc>
        <w:tc>
          <w:tcPr>
            <w:tcW w:w="2979" w:type="dxa"/>
          </w:tcPr>
          <w:p w14:paraId="06F6F30D" w14:textId="059A5D53" w:rsidR="005A6713" w:rsidRPr="00BA11B9" w:rsidRDefault="005A6713" w:rsidP="00D77E23">
            <w:pPr>
              <w:spacing w:line="276" w:lineRule="auto"/>
              <w:rPr>
                <w:rFonts w:ascii="Verdana" w:hAnsi="Verdana"/>
                <w:sz w:val="20"/>
                <w:szCs w:val="20"/>
              </w:rPr>
            </w:pPr>
            <w:r w:rsidRPr="00BA11B9">
              <w:rPr>
                <w:rFonts w:ascii="Verdana" w:hAnsi="Verdana"/>
                <w:sz w:val="20"/>
                <w:szCs w:val="20"/>
              </w:rPr>
              <w:t>Bij onverwacht effect van de tariefsystematiek, doelmatige zorg, financiële positie, zorgplicht, perspectief, uiterlijk 2</w:t>
            </w:r>
            <w:r w:rsidR="006B05E6">
              <w:rPr>
                <w:rFonts w:ascii="Verdana" w:hAnsi="Verdana"/>
                <w:sz w:val="20"/>
                <w:szCs w:val="20"/>
              </w:rPr>
              <w:t>5</w:t>
            </w:r>
            <w:r w:rsidRPr="00BA11B9">
              <w:rPr>
                <w:rFonts w:ascii="Verdana" w:hAnsi="Verdana"/>
                <w:sz w:val="20"/>
                <w:szCs w:val="20"/>
              </w:rPr>
              <w:t>-09 aanvragen; bij herschikking beoordeling of zorgaanbieder nog steeds in aanmerking komt; HLT procedure is voorliggend aan de hardheidsclausule</w:t>
            </w:r>
          </w:p>
        </w:tc>
      </w:tr>
    </w:tbl>
    <w:p w14:paraId="2D275E2B" w14:textId="77777777" w:rsidR="00B74EF9" w:rsidRDefault="00B74EF9" w:rsidP="007B0339">
      <w:pPr>
        <w:spacing w:line="276" w:lineRule="auto"/>
      </w:pPr>
      <w:r>
        <w:br w:type="page"/>
      </w:r>
    </w:p>
    <w:tbl>
      <w:tblPr>
        <w:tblStyle w:val="Tabelraster"/>
        <w:tblW w:w="14170" w:type="dxa"/>
        <w:tblLayout w:type="fixed"/>
        <w:tblLook w:val="04A0" w:firstRow="1" w:lastRow="0" w:firstColumn="1" w:lastColumn="0" w:noHBand="0" w:noVBand="1"/>
      </w:tblPr>
      <w:tblGrid>
        <w:gridCol w:w="2037"/>
        <w:gridCol w:w="3033"/>
        <w:gridCol w:w="28"/>
        <w:gridCol w:w="3005"/>
        <w:gridCol w:w="493"/>
        <w:gridCol w:w="2540"/>
        <w:gridCol w:w="229"/>
        <w:gridCol w:w="2805"/>
      </w:tblGrid>
      <w:tr w:rsidR="00B74EF9" w:rsidRPr="008548DF" w14:paraId="206D5C2D" w14:textId="77777777" w:rsidTr="00597029">
        <w:tc>
          <w:tcPr>
            <w:tcW w:w="2037" w:type="dxa"/>
          </w:tcPr>
          <w:p w14:paraId="3C856AC8" w14:textId="1E75ED90" w:rsidR="00B74EF9" w:rsidRPr="008548DF" w:rsidRDefault="00B74EF9" w:rsidP="007B0339">
            <w:pPr>
              <w:spacing w:line="276" w:lineRule="auto"/>
              <w:rPr>
                <w:rFonts w:ascii="Verdana" w:hAnsi="Verdana"/>
                <w:b/>
                <w:bCs/>
                <w:sz w:val="20"/>
                <w:szCs w:val="20"/>
              </w:rPr>
            </w:pPr>
          </w:p>
        </w:tc>
        <w:tc>
          <w:tcPr>
            <w:tcW w:w="3033" w:type="dxa"/>
          </w:tcPr>
          <w:p w14:paraId="655E5ED5" w14:textId="77777777" w:rsidR="00B74EF9" w:rsidRPr="00B8570E" w:rsidRDefault="00B74EF9" w:rsidP="007B0339">
            <w:pPr>
              <w:spacing w:line="276" w:lineRule="auto"/>
              <w:rPr>
                <w:rFonts w:ascii="Verdana" w:hAnsi="Verdana"/>
                <w:b/>
                <w:bCs/>
                <w:sz w:val="20"/>
                <w:szCs w:val="20"/>
              </w:rPr>
            </w:pPr>
            <w:r w:rsidRPr="00B8570E">
              <w:rPr>
                <w:rFonts w:ascii="Verdana" w:hAnsi="Verdana"/>
                <w:b/>
                <w:bCs/>
                <w:sz w:val="20"/>
                <w:szCs w:val="20"/>
              </w:rPr>
              <w:t>Zilveren Kruis</w:t>
            </w:r>
          </w:p>
        </w:tc>
        <w:tc>
          <w:tcPr>
            <w:tcW w:w="3033" w:type="dxa"/>
            <w:gridSpan w:val="2"/>
          </w:tcPr>
          <w:p w14:paraId="70690BF5" w14:textId="77777777" w:rsidR="00B74EF9" w:rsidRPr="00B8570E" w:rsidRDefault="00B74EF9" w:rsidP="007B0339">
            <w:pPr>
              <w:spacing w:line="276" w:lineRule="auto"/>
              <w:rPr>
                <w:rFonts w:ascii="Verdana" w:hAnsi="Verdana"/>
                <w:b/>
                <w:bCs/>
                <w:sz w:val="20"/>
                <w:szCs w:val="20"/>
              </w:rPr>
            </w:pPr>
            <w:r w:rsidRPr="00B8570E">
              <w:rPr>
                <w:rFonts w:ascii="Verdana" w:hAnsi="Verdana"/>
                <w:b/>
                <w:bCs/>
                <w:sz w:val="20"/>
                <w:szCs w:val="20"/>
              </w:rPr>
              <w:t>CZ</w:t>
            </w:r>
          </w:p>
        </w:tc>
        <w:tc>
          <w:tcPr>
            <w:tcW w:w="3033" w:type="dxa"/>
            <w:gridSpan w:val="2"/>
          </w:tcPr>
          <w:p w14:paraId="08FCBC81" w14:textId="77777777" w:rsidR="00B74EF9" w:rsidRPr="00B8570E" w:rsidRDefault="00B74EF9" w:rsidP="007B0339">
            <w:pPr>
              <w:spacing w:line="276" w:lineRule="auto"/>
              <w:rPr>
                <w:rFonts w:ascii="Verdana" w:hAnsi="Verdana"/>
                <w:b/>
                <w:bCs/>
                <w:sz w:val="20"/>
                <w:szCs w:val="20"/>
              </w:rPr>
            </w:pPr>
            <w:r w:rsidRPr="00B8570E">
              <w:rPr>
                <w:rFonts w:ascii="Verdana" w:hAnsi="Verdana"/>
                <w:b/>
                <w:bCs/>
                <w:sz w:val="20"/>
                <w:szCs w:val="20"/>
              </w:rPr>
              <w:t>VGZ</w:t>
            </w:r>
          </w:p>
        </w:tc>
        <w:tc>
          <w:tcPr>
            <w:tcW w:w="3034" w:type="dxa"/>
            <w:gridSpan w:val="2"/>
          </w:tcPr>
          <w:p w14:paraId="62D85623" w14:textId="77777777" w:rsidR="00B74EF9" w:rsidRPr="00B8570E" w:rsidRDefault="00B74EF9" w:rsidP="007B0339">
            <w:pPr>
              <w:spacing w:line="276" w:lineRule="auto"/>
              <w:rPr>
                <w:rFonts w:ascii="Verdana" w:hAnsi="Verdana"/>
                <w:b/>
                <w:bCs/>
                <w:sz w:val="20"/>
                <w:szCs w:val="20"/>
              </w:rPr>
            </w:pPr>
            <w:proofErr w:type="spellStart"/>
            <w:r w:rsidRPr="00B8570E">
              <w:rPr>
                <w:rFonts w:ascii="Verdana" w:hAnsi="Verdana"/>
                <w:b/>
                <w:bCs/>
                <w:sz w:val="20"/>
                <w:szCs w:val="20"/>
              </w:rPr>
              <w:t>Menzis</w:t>
            </w:r>
            <w:proofErr w:type="spellEnd"/>
          </w:p>
        </w:tc>
      </w:tr>
      <w:tr w:rsidR="00A828B0" w:rsidRPr="004B3DCA" w14:paraId="22B93373" w14:textId="77777777" w:rsidTr="00597029">
        <w:tc>
          <w:tcPr>
            <w:tcW w:w="2037" w:type="dxa"/>
          </w:tcPr>
          <w:p w14:paraId="7812772A" w14:textId="79A046C5" w:rsidR="00A828B0" w:rsidRDefault="00434794" w:rsidP="007B0339">
            <w:pPr>
              <w:spacing w:line="276" w:lineRule="auto"/>
              <w:rPr>
                <w:rFonts w:ascii="Verdana" w:hAnsi="Verdana"/>
                <w:sz w:val="20"/>
                <w:szCs w:val="20"/>
              </w:rPr>
            </w:pPr>
            <w:r>
              <w:rPr>
                <w:rFonts w:ascii="Verdana" w:hAnsi="Verdana"/>
                <w:sz w:val="20"/>
                <w:szCs w:val="20"/>
              </w:rPr>
              <w:t>V</w:t>
            </w:r>
            <w:r w:rsidR="00A828B0">
              <w:rPr>
                <w:rFonts w:ascii="Verdana" w:hAnsi="Verdana"/>
                <w:sz w:val="20"/>
                <w:szCs w:val="20"/>
              </w:rPr>
              <w:t>erduurzaming</w:t>
            </w:r>
          </w:p>
        </w:tc>
        <w:tc>
          <w:tcPr>
            <w:tcW w:w="3033" w:type="dxa"/>
          </w:tcPr>
          <w:p w14:paraId="548D7DE8" w14:textId="0F99C9BB" w:rsidR="00933354" w:rsidRPr="00BB321B" w:rsidRDefault="00842A49" w:rsidP="00023284">
            <w:pPr>
              <w:pStyle w:val="Lijstalinea"/>
              <w:numPr>
                <w:ilvl w:val="0"/>
                <w:numId w:val="5"/>
              </w:numPr>
              <w:spacing w:line="276" w:lineRule="auto"/>
              <w:ind w:left="210" w:hanging="218"/>
              <w:rPr>
                <w:rFonts w:ascii="Verdana" w:hAnsi="Verdana"/>
                <w:sz w:val="20"/>
                <w:szCs w:val="20"/>
              </w:rPr>
            </w:pPr>
            <w:r w:rsidRPr="00BB321B">
              <w:rPr>
                <w:rFonts w:ascii="Verdana" w:hAnsi="Verdana"/>
                <w:sz w:val="20"/>
                <w:szCs w:val="20"/>
              </w:rPr>
              <w:t xml:space="preserve">Committeren aan doelstellingen </w:t>
            </w:r>
            <w:r w:rsidR="00023284">
              <w:rPr>
                <w:rFonts w:ascii="Verdana" w:hAnsi="Verdana"/>
                <w:sz w:val="20"/>
                <w:szCs w:val="20"/>
              </w:rPr>
              <w:t>GGDZ 3.0</w:t>
            </w:r>
            <w:r w:rsidRPr="00BB321B">
              <w:rPr>
                <w:rFonts w:ascii="Verdana" w:hAnsi="Verdana"/>
                <w:sz w:val="20"/>
                <w:szCs w:val="20"/>
              </w:rPr>
              <w:t xml:space="preserve">; verankerd in strategie, </w:t>
            </w:r>
            <w:r w:rsidR="00D970C4" w:rsidRPr="00BB321B">
              <w:rPr>
                <w:rFonts w:ascii="Verdana" w:hAnsi="Verdana"/>
                <w:sz w:val="20"/>
                <w:szCs w:val="20"/>
              </w:rPr>
              <w:t>landelijke CO2 doelstellingen, bestuurlijk vastgestelde CO2 routekaart</w:t>
            </w:r>
          </w:p>
          <w:p w14:paraId="328DB8D2" w14:textId="26CEE95A" w:rsidR="00BB321B" w:rsidRDefault="00690FB6" w:rsidP="00023284">
            <w:pPr>
              <w:pStyle w:val="Lijstalinea"/>
              <w:numPr>
                <w:ilvl w:val="0"/>
                <w:numId w:val="5"/>
              </w:numPr>
              <w:spacing w:line="276" w:lineRule="auto"/>
              <w:ind w:left="210" w:hanging="218"/>
              <w:rPr>
                <w:rFonts w:ascii="Verdana" w:hAnsi="Verdana"/>
                <w:sz w:val="20"/>
                <w:szCs w:val="20"/>
              </w:rPr>
            </w:pPr>
            <w:r>
              <w:rPr>
                <w:rFonts w:ascii="Verdana" w:hAnsi="Verdana"/>
                <w:sz w:val="20"/>
                <w:szCs w:val="20"/>
              </w:rPr>
              <w:t>Geen aanvullende informatie</w:t>
            </w:r>
            <w:r w:rsidR="003E3627">
              <w:rPr>
                <w:rFonts w:ascii="Verdana" w:hAnsi="Verdana"/>
                <w:sz w:val="20"/>
                <w:szCs w:val="20"/>
              </w:rPr>
              <w:t xml:space="preserve"> opvraag voor CSRD rapportage 2025</w:t>
            </w:r>
          </w:p>
          <w:p w14:paraId="68B504B4" w14:textId="7EEC28C1" w:rsidR="003E3627" w:rsidRPr="00BB321B" w:rsidRDefault="003E3627" w:rsidP="00023284">
            <w:pPr>
              <w:pStyle w:val="Lijstalinea"/>
              <w:numPr>
                <w:ilvl w:val="0"/>
                <w:numId w:val="5"/>
              </w:numPr>
              <w:spacing w:line="276" w:lineRule="auto"/>
              <w:ind w:left="210" w:hanging="218"/>
              <w:rPr>
                <w:rFonts w:ascii="Verdana" w:hAnsi="Verdana"/>
                <w:sz w:val="20"/>
                <w:szCs w:val="20"/>
              </w:rPr>
            </w:pPr>
            <w:r>
              <w:rPr>
                <w:rFonts w:ascii="Verdana" w:hAnsi="Verdana"/>
                <w:sz w:val="20"/>
                <w:szCs w:val="20"/>
              </w:rPr>
              <w:t>Uiterlijk 01-10 duidelijkheid over metingen voor 2026</w:t>
            </w:r>
          </w:p>
          <w:p w14:paraId="77728D47" w14:textId="3DDF174D" w:rsidR="00933354" w:rsidRPr="00B8570E" w:rsidRDefault="00933354" w:rsidP="007B0339">
            <w:pPr>
              <w:spacing w:line="276" w:lineRule="auto"/>
              <w:ind w:left="281"/>
              <w:rPr>
                <w:rFonts w:ascii="Verdana" w:hAnsi="Verdana"/>
                <w:sz w:val="20"/>
                <w:szCs w:val="20"/>
              </w:rPr>
            </w:pPr>
          </w:p>
        </w:tc>
        <w:tc>
          <w:tcPr>
            <w:tcW w:w="3033" w:type="dxa"/>
            <w:gridSpan w:val="2"/>
          </w:tcPr>
          <w:p w14:paraId="48B67058" w14:textId="4C727ECA" w:rsidR="00613BFE" w:rsidRPr="00BB321B" w:rsidRDefault="00613BFE" w:rsidP="00023284">
            <w:pPr>
              <w:pStyle w:val="Lijstalinea"/>
              <w:numPr>
                <w:ilvl w:val="0"/>
                <w:numId w:val="5"/>
              </w:numPr>
              <w:spacing w:line="276" w:lineRule="auto"/>
              <w:ind w:left="210" w:hanging="218"/>
              <w:rPr>
                <w:rFonts w:ascii="Verdana" w:hAnsi="Verdana"/>
                <w:sz w:val="20"/>
                <w:szCs w:val="20"/>
              </w:rPr>
            </w:pPr>
            <w:r w:rsidRPr="00BB321B">
              <w:rPr>
                <w:rFonts w:ascii="Verdana" w:hAnsi="Verdana"/>
                <w:sz w:val="20"/>
                <w:szCs w:val="20"/>
              </w:rPr>
              <w:t>Commitment aan doelen GDDZ 3.0</w:t>
            </w:r>
          </w:p>
          <w:p w14:paraId="1A00BBAF" w14:textId="5F76EE36" w:rsidR="00613BFE" w:rsidRPr="00BB321B" w:rsidRDefault="00613BFE" w:rsidP="00023284">
            <w:pPr>
              <w:pStyle w:val="Lijstalinea"/>
              <w:numPr>
                <w:ilvl w:val="0"/>
                <w:numId w:val="5"/>
              </w:numPr>
              <w:spacing w:line="276" w:lineRule="auto"/>
              <w:ind w:left="210" w:hanging="218"/>
              <w:rPr>
                <w:rFonts w:ascii="Verdana" w:hAnsi="Verdana"/>
                <w:sz w:val="20"/>
                <w:szCs w:val="20"/>
              </w:rPr>
            </w:pPr>
            <w:r w:rsidRPr="00BB321B">
              <w:rPr>
                <w:rFonts w:ascii="Verdana" w:hAnsi="Verdana"/>
                <w:sz w:val="20"/>
                <w:szCs w:val="20"/>
              </w:rPr>
              <w:t xml:space="preserve">duurzaamheid verankeren in uw strategie/plannen en ontwikkelingen </w:t>
            </w:r>
          </w:p>
          <w:p w14:paraId="292CE8A4" w14:textId="059A5561" w:rsidR="00613BFE" w:rsidRPr="00BB321B" w:rsidRDefault="00613BFE" w:rsidP="00023284">
            <w:pPr>
              <w:pStyle w:val="Lijstalinea"/>
              <w:numPr>
                <w:ilvl w:val="0"/>
                <w:numId w:val="5"/>
              </w:numPr>
              <w:spacing w:line="276" w:lineRule="auto"/>
              <w:ind w:left="210" w:hanging="218"/>
              <w:rPr>
                <w:rFonts w:ascii="Verdana" w:hAnsi="Verdana"/>
                <w:sz w:val="20"/>
                <w:szCs w:val="20"/>
              </w:rPr>
            </w:pPr>
            <w:r w:rsidRPr="00BB321B">
              <w:rPr>
                <w:rFonts w:ascii="Verdana" w:hAnsi="Verdana"/>
                <w:sz w:val="20"/>
                <w:szCs w:val="20"/>
              </w:rPr>
              <w:t>Duurzaamheidsrap</w:t>
            </w:r>
            <w:r w:rsidR="00C2303E">
              <w:rPr>
                <w:rFonts w:ascii="Verdana" w:hAnsi="Verdana"/>
                <w:sz w:val="20"/>
                <w:szCs w:val="20"/>
              </w:rPr>
              <w:t>-</w:t>
            </w:r>
            <w:proofErr w:type="spellStart"/>
            <w:r w:rsidRPr="00BB321B">
              <w:rPr>
                <w:rFonts w:ascii="Verdana" w:hAnsi="Verdana"/>
                <w:sz w:val="20"/>
                <w:szCs w:val="20"/>
              </w:rPr>
              <w:t>portage</w:t>
            </w:r>
            <w:proofErr w:type="spellEnd"/>
            <w:r w:rsidRPr="00BB321B">
              <w:rPr>
                <w:rFonts w:ascii="Verdana" w:hAnsi="Verdana"/>
                <w:sz w:val="20"/>
                <w:szCs w:val="20"/>
              </w:rPr>
              <w:t xml:space="preserve"> in jaarverslag</w:t>
            </w:r>
          </w:p>
          <w:p w14:paraId="3AE59AAB" w14:textId="1215988B" w:rsidR="00613BFE" w:rsidRPr="00BB321B" w:rsidRDefault="00613BFE" w:rsidP="00023284">
            <w:pPr>
              <w:pStyle w:val="Lijstalinea"/>
              <w:numPr>
                <w:ilvl w:val="0"/>
                <w:numId w:val="5"/>
              </w:numPr>
              <w:spacing w:line="276" w:lineRule="auto"/>
              <w:ind w:left="210" w:hanging="218"/>
              <w:rPr>
                <w:rFonts w:ascii="Verdana" w:hAnsi="Verdana"/>
                <w:sz w:val="20"/>
                <w:szCs w:val="20"/>
              </w:rPr>
            </w:pPr>
            <w:r w:rsidRPr="00BB321B">
              <w:rPr>
                <w:rFonts w:ascii="Verdana" w:hAnsi="Verdana"/>
                <w:sz w:val="20"/>
                <w:szCs w:val="20"/>
              </w:rPr>
              <w:t>mobiliteitsplan conform GDDZ 3.0 (art. 4.2.e.) gericht op het terugdringen van de CO2-emissie t.g.v. vervoersbewegingen van medewerkers (alleen zorgaanbieders met meer dan 100 fte)</w:t>
            </w:r>
          </w:p>
          <w:p w14:paraId="5734D1C1" w14:textId="77777777" w:rsidR="00A828B0" w:rsidRDefault="00BE12AA" w:rsidP="00023284">
            <w:pPr>
              <w:pStyle w:val="Lijstalinea"/>
              <w:numPr>
                <w:ilvl w:val="0"/>
                <w:numId w:val="5"/>
              </w:numPr>
              <w:spacing w:line="276" w:lineRule="auto"/>
              <w:ind w:left="210" w:hanging="218"/>
              <w:rPr>
                <w:rFonts w:ascii="Verdana" w:hAnsi="Verdana"/>
                <w:sz w:val="20"/>
                <w:szCs w:val="20"/>
              </w:rPr>
            </w:pPr>
            <w:r w:rsidRPr="00BB321B">
              <w:rPr>
                <w:rFonts w:ascii="Verdana" w:hAnsi="Verdana"/>
                <w:sz w:val="20"/>
                <w:szCs w:val="20"/>
              </w:rPr>
              <w:t xml:space="preserve">CZ gaat in gesprek met </w:t>
            </w:r>
            <w:r w:rsidR="009809D2" w:rsidRPr="00BB321B">
              <w:rPr>
                <w:rFonts w:ascii="Verdana" w:hAnsi="Verdana"/>
                <w:sz w:val="20"/>
                <w:szCs w:val="20"/>
              </w:rPr>
              <w:t>aanbieders over uitvoeringsplan branches.</w:t>
            </w:r>
          </w:p>
          <w:p w14:paraId="205FC696" w14:textId="77777777" w:rsidR="00850603" w:rsidRDefault="00850603" w:rsidP="00023284">
            <w:pPr>
              <w:pStyle w:val="Lijstalinea"/>
              <w:numPr>
                <w:ilvl w:val="0"/>
                <w:numId w:val="5"/>
              </w:numPr>
              <w:spacing w:line="276" w:lineRule="auto"/>
              <w:ind w:left="210" w:hanging="218"/>
              <w:rPr>
                <w:rFonts w:ascii="Verdana" w:hAnsi="Verdana"/>
                <w:sz w:val="20"/>
                <w:szCs w:val="20"/>
              </w:rPr>
            </w:pPr>
            <w:r>
              <w:rPr>
                <w:rFonts w:ascii="Verdana" w:hAnsi="Verdana"/>
                <w:sz w:val="20"/>
                <w:szCs w:val="20"/>
              </w:rPr>
              <w:t>Geen aanvullende informatie opvraag voor CSRD rapportage 2025</w:t>
            </w:r>
          </w:p>
          <w:p w14:paraId="43248D28" w14:textId="77777777" w:rsidR="00850603" w:rsidRDefault="00850603" w:rsidP="00023284">
            <w:pPr>
              <w:pStyle w:val="Lijstalinea"/>
              <w:numPr>
                <w:ilvl w:val="0"/>
                <w:numId w:val="5"/>
              </w:numPr>
              <w:spacing w:line="276" w:lineRule="auto"/>
              <w:ind w:left="210" w:hanging="218"/>
              <w:rPr>
                <w:rFonts w:ascii="Verdana" w:hAnsi="Verdana"/>
                <w:sz w:val="20"/>
                <w:szCs w:val="20"/>
              </w:rPr>
            </w:pPr>
            <w:r>
              <w:rPr>
                <w:rFonts w:ascii="Verdana" w:hAnsi="Verdana"/>
                <w:sz w:val="20"/>
                <w:szCs w:val="20"/>
              </w:rPr>
              <w:t>Uiterlijk 01-10 duidelijkheid over metingen voor 2026</w:t>
            </w:r>
          </w:p>
          <w:p w14:paraId="00A2C2ED" w14:textId="10DF8E9A" w:rsidR="00C2303E" w:rsidRPr="00850603" w:rsidRDefault="00C2303E" w:rsidP="00C2303E">
            <w:pPr>
              <w:pStyle w:val="Lijstalinea"/>
              <w:spacing w:line="276" w:lineRule="auto"/>
              <w:ind w:left="210"/>
              <w:rPr>
                <w:rFonts w:ascii="Verdana" w:hAnsi="Verdana"/>
                <w:sz w:val="20"/>
                <w:szCs w:val="20"/>
              </w:rPr>
            </w:pPr>
          </w:p>
        </w:tc>
        <w:tc>
          <w:tcPr>
            <w:tcW w:w="3033" w:type="dxa"/>
            <w:gridSpan w:val="2"/>
          </w:tcPr>
          <w:p w14:paraId="5656B215" w14:textId="56FAB29C" w:rsidR="003315EA" w:rsidRDefault="00FB242A" w:rsidP="00023284">
            <w:pPr>
              <w:pStyle w:val="Lijstalinea"/>
              <w:numPr>
                <w:ilvl w:val="0"/>
                <w:numId w:val="5"/>
              </w:numPr>
              <w:spacing w:line="276" w:lineRule="auto"/>
              <w:ind w:left="210" w:hanging="218"/>
              <w:rPr>
                <w:rFonts w:ascii="Verdana" w:hAnsi="Verdana"/>
                <w:sz w:val="20"/>
                <w:szCs w:val="20"/>
              </w:rPr>
            </w:pPr>
            <w:r w:rsidRPr="00450F13">
              <w:rPr>
                <w:rFonts w:ascii="Verdana" w:hAnsi="Verdana"/>
                <w:sz w:val="20"/>
                <w:szCs w:val="20"/>
              </w:rPr>
              <w:t>Opslag mogelijk voor verduurzaming</w:t>
            </w:r>
            <w:r w:rsidR="005061E6" w:rsidRPr="00450F13">
              <w:rPr>
                <w:rFonts w:ascii="Verdana" w:hAnsi="Verdana"/>
                <w:sz w:val="20"/>
                <w:szCs w:val="20"/>
              </w:rPr>
              <w:t>, bij behalen MPZ certificaat</w:t>
            </w:r>
          </w:p>
          <w:p w14:paraId="52897856" w14:textId="77777777" w:rsidR="007E5BA4" w:rsidRDefault="007E5BA4" w:rsidP="00023284">
            <w:pPr>
              <w:pStyle w:val="Lijstalinea"/>
              <w:numPr>
                <w:ilvl w:val="0"/>
                <w:numId w:val="5"/>
              </w:numPr>
              <w:spacing w:line="276" w:lineRule="auto"/>
              <w:ind w:left="210" w:hanging="218"/>
              <w:rPr>
                <w:rFonts w:ascii="Verdana" w:hAnsi="Verdana"/>
                <w:sz w:val="20"/>
                <w:szCs w:val="20"/>
              </w:rPr>
            </w:pPr>
            <w:r>
              <w:rPr>
                <w:rFonts w:ascii="Verdana" w:hAnsi="Verdana"/>
                <w:sz w:val="20"/>
                <w:szCs w:val="20"/>
              </w:rPr>
              <w:t>Geen aanvullende informatie opvraag voor CSRD rapportage 2025</w:t>
            </w:r>
          </w:p>
          <w:p w14:paraId="7F1CA163" w14:textId="757632D8" w:rsidR="00A828B0" w:rsidRPr="007E5BA4" w:rsidRDefault="007E5BA4" w:rsidP="00023284">
            <w:pPr>
              <w:pStyle w:val="Lijstalinea"/>
              <w:numPr>
                <w:ilvl w:val="0"/>
                <w:numId w:val="5"/>
              </w:numPr>
              <w:spacing w:line="276" w:lineRule="auto"/>
              <w:ind w:left="210" w:hanging="218"/>
              <w:rPr>
                <w:rFonts w:ascii="Verdana" w:hAnsi="Verdana"/>
                <w:sz w:val="20"/>
                <w:szCs w:val="20"/>
              </w:rPr>
            </w:pPr>
            <w:r w:rsidRPr="007E5BA4">
              <w:rPr>
                <w:rFonts w:ascii="Verdana" w:hAnsi="Verdana"/>
                <w:sz w:val="20"/>
                <w:szCs w:val="20"/>
              </w:rPr>
              <w:t>Uiterlijk 01-10 duidelijkheid over metingen voor 2026</w:t>
            </w:r>
          </w:p>
        </w:tc>
        <w:tc>
          <w:tcPr>
            <w:tcW w:w="3034" w:type="dxa"/>
            <w:gridSpan w:val="2"/>
          </w:tcPr>
          <w:p w14:paraId="3A7BEAF8" w14:textId="0A58A612" w:rsidR="009A6BE5" w:rsidRPr="00450F13" w:rsidRDefault="009A6BE5" w:rsidP="00023284">
            <w:pPr>
              <w:pStyle w:val="Lijstalinea"/>
              <w:numPr>
                <w:ilvl w:val="0"/>
                <w:numId w:val="5"/>
              </w:numPr>
              <w:spacing w:line="276" w:lineRule="auto"/>
              <w:ind w:left="210" w:hanging="218"/>
              <w:rPr>
                <w:rFonts w:ascii="Verdana" w:hAnsi="Verdana"/>
                <w:sz w:val="20"/>
                <w:szCs w:val="20"/>
              </w:rPr>
            </w:pPr>
            <w:r w:rsidRPr="00450F13">
              <w:rPr>
                <w:rFonts w:ascii="Verdana" w:hAnsi="Verdana"/>
                <w:sz w:val="20"/>
                <w:szCs w:val="20"/>
              </w:rPr>
              <w:t xml:space="preserve">Commitment </w:t>
            </w:r>
            <w:r w:rsidR="00C2303E">
              <w:rPr>
                <w:rFonts w:ascii="Verdana" w:hAnsi="Verdana"/>
                <w:sz w:val="20"/>
                <w:szCs w:val="20"/>
              </w:rPr>
              <w:t>GDDZ 3.0</w:t>
            </w:r>
            <w:r w:rsidRPr="00450F13">
              <w:rPr>
                <w:rFonts w:ascii="Verdana" w:hAnsi="Verdana"/>
                <w:sz w:val="20"/>
                <w:szCs w:val="20"/>
              </w:rPr>
              <w:t xml:space="preserve"> en </w:t>
            </w:r>
            <w:r w:rsidR="002F24A7" w:rsidRPr="00450F13">
              <w:rPr>
                <w:rFonts w:ascii="Verdana" w:hAnsi="Verdana"/>
                <w:sz w:val="20"/>
                <w:szCs w:val="20"/>
              </w:rPr>
              <w:t>verankerd in strategie voorwaarde voor opslagmodules.</w:t>
            </w:r>
          </w:p>
          <w:p w14:paraId="061DB591" w14:textId="02921D55" w:rsidR="00A828B0" w:rsidRPr="00450F13" w:rsidRDefault="00F97E4A" w:rsidP="00023284">
            <w:pPr>
              <w:pStyle w:val="Lijstalinea"/>
              <w:numPr>
                <w:ilvl w:val="0"/>
                <w:numId w:val="5"/>
              </w:numPr>
              <w:spacing w:line="276" w:lineRule="auto"/>
              <w:ind w:left="210" w:hanging="218"/>
              <w:rPr>
                <w:rFonts w:ascii="Verdana" w:hAnsi="Verdana"/>
                <w:sz w:val="20"/>
                <w:szCs w:val="20"/>
              </w:rPr>
            </w:pPr>
            <w:r w:rsidRPr="00450F13">
              <w:rPr>
                <w:rFonts w:ascii="Verdana" w:hAnsi="Verdana"/>
                <w:sz w:val="20"/>
                <w:szCs w:val="20"/>
              </w:rPr>
              <w:t>CO2 reductie en circulair werken</w:t>
            </w:r>
            <w:r w:rsidR="004B3DCA" w:rsidRPr="00450F13">
              <w:rPr>
                <w:rFonts w:ascii="Verdana" w:hAnsi="Verdana"/>
                <w:sz w:val="20"/>
                <w:szCs w:val="20"/>
              </w:rPr>
              <w:t xml:space="preserve"> op de agenda, CO2 routekaart</w:t>
            </w:r>
            <w:r w:rsidR="00216E58" w:rsidRPr="00450F13">
              <w:rPr>
                <w:rFonts w:ascii="Verdana" w:hAnsi="Verdana"/>
                <w:sz w:val="20"/>
                <w:szCs w:val="20"/>
              </w:rPr>
              <w:t>, strategisch vastgoedplan</w:t>
            </w:r>
            <w:r w:rsidR="00743880" w:rsidRPr="00450F13">
              <w:rPr>
                <w:rFonts w:ascii="Verdana" w:hAnsi="Verdana"/>
                <w:sz w:val="20"/>
                <w:szCs w:val="20"/>
              </w:rPr>
              <w:t xml:space="preserve">, </w:t>
            </w:r>
            <w:r w:rsidR="008B28DA" w:rsidRPr="00450F13">
              <w:rPr>
                <w:rFonts w:ascii="Verdana" w:hAnsi="Verdana"/>
                <w:sz w:val="20"/>
                <w:szCs w:val="20"/>
              </w:rPr>
              <w:t>stimuleren van de acties uit de 3-5 uitvoeringsplannen (</w:t>
            </w:r>
            <w:r w:rsidR="00743880" w:rsidRPr="00450F13">
              <w:rPr>
                <w:rFonts w:ascii="Verdana" w:hAnsi="Verdana"/>
                <w:sz w:val="20"/>
                <w:szCs w:val="20"/>
              </w:rPr>
              <w:t>in afstemming met VGN</w:t>
            </w:r>
            <w:r w:rsidR="008A4592" w:rsidRPr="00450F13">
              <w:rPr>
                <w:rFonts w:ascii="Verdana" w:hAnsi="Verdana"/>
                <w:sz w:val="20"/>
                <w:szCs w:val="20"/>
              </w:rPr>
              <w:t>)</w:t>
            </w:r>
          </w:p>
          <w:p w14:paraId="6D2D5EF1" w14:textId="05E7A9E7" w:rsidR="00176E47" w:rsidRPr="003315EA" w:rsidRDefault="008A4592" w:rsidP="00023284">
            <w:pPr>
              <w:pStyle w:val="Lijstalinea"/>
              <w:numPr>
                <w:ilvl w:val="0"/>
                <w:numId w:val="5"/>
              </w:numPr>
              <w:spacing w:line="276" w:lineRule="auto"/>
              <w:ind w:left="210" w:hanging="218"/>
              <w:rPr>
                <w:rFonts w:ascii="Verdana" w:hAnsi="Verdana"/>
                <w:sz w:val="20"/>
                <w:szCs w:val="20"/>
              </w:rPr>
            </w:pPr>
            <w:r w:rsidRPr="003315EA">
              <w:rPr>
                <w:rFonts w:ascii="Verdana" w:hAnsi="Verdana"/>
                <w:sz w:val="20"/>
                <w:szCs w:val="20"/>
              </w:rPr>
              <w:t xml:space="preserve">Best </w:t>
            </w:r>
            <w:proofErr w:type="spellStart"/>
            <w:r w:rsidRPr="003315EA">
              <w:rPr>
                <w:rFonts w:ascii="Verdana" w:hAnsi="Verdana"/>
                <w:sz w:val="20"/>
                <w:szCs w:val="20"/>
              </w:rPr>
              <w:t>practices</w:t>
            </w:r>
            <w:proofErr w:type="spellEnd"/>
            <w:r w:rsidRPr="003315EA">
              <w:rPr>
                <w:rFonts w:ascii="Verdana" w:hAnsi="Verdana"/>
                <w:sz w:val="20"/>
                <w:szCs w:val="20"/>
              </w:rPr>
              <w:t xml:space="preserve"> van cir</w:t>
            </w:r>
            <w:r w:rsidR="00A354DB" w:rsidRPr="003315EA">
              <w:rPr>
                <w:rFonts w:ascii="Verdana" w:hAnsi="Verdana"/>
                <w:sz w:val="20"/>
                <w:szCs w:val="20"/>
              </w:rPr>
              <w:t>culair werken in beeld</w:t>
            </w:r>
          </w:p>
          <w:p w14:paraId="77CD662A" w14:textId="77777777" w:rsidR="00DE0614" w:rsidRDefault="00DE0614" w:rsidP="00023284">
            <w:pPr>
              <w:pStyle w:val="Lijstalinea"/>
              <w:numPr>
                <w:ilvl w:val="0"/>
                <w:numId w:val="5"/>
              </w:numPr>
              <w:spacing w:line="276" w:lineRule="auto"/>
              <w:ind w:left="210" w:hanging="218"/>
              <w:rPr>
                <w:rFonts w:ascii="Verdana" w:hAnsi="Verdana"/>
                <w:sz w:val="20"/>
                <w:szCs w:val="20"/>
              </w:rPr>
            </w:pPr>
            <w:r>
              <w:rPr>
                <w:rFonts w:ascii="Verdana" w:hAnsi="Verdana"/>
                <w:sz w:val="20"/>
                <w:szCs w:val="20"/>
              </w:rPr>
              <w:t>Geen aanvullende informatie opvraag voor CSRD rapportage 2025</w:t>
            </w:r>
          </w:p>
          <w:p w14:paraId="08684203" w14:textId="1DD54D19" w:rsidR="00176E47" w:rsidRPr="00B8570E" w:rsidRDefault="00DE0614" w:rsidP="00023284">
            <w:pPr>
              <w:pStyle w:val="Lijstalinea"/>
              <w:numPr>
                <w:ilvl w:val="0"/>
                <w:numId w:val="5"/>
              </w:numPr>
              <w:spacing w:line="276" w:lineRule="auto"/>
              <w:ind w:left="210" w:hanging="218"/>
              <w:rPr>
                <w:rFonts w:ascii="Verdana" w:hAnsi="Verdana"/>
                <w:sz w:val="20"/>
                <w:szCs w:val="20"/>
              </w:rPr>
            </w:pPr>
            <w:r w:rsidRPr="007E5BA4">
              <w:rPr>
                <w:rFonts w:ascii="Verdana" w:hAnsi="Verdana"/>
                <w:sz w:val="20"/>
                <w:szCs w:val="20"/>
              </w:rPr>
              <w:t>Uiterlijk 01-10 duidelijkheid over metingen voor 2026</w:t>
            </w:r>
          </w:p>
        </w:tc>
      </w:tr>
      <w:tr w:rsidR="008A2EDA" w14:paraId="49D27AF1" w14:textId="77777777" w:rsidTr="00597029">
        <w:tc>
          <w:tcPr>
            <w:tcW w:w="2037" w:type="dxa"/>
          </w:tcPr>
          <w:p w14:paraId="2F92396D" w14:textId="7C38A32E" w:rsidR="008A2EDA" w:rsidRDefault="008A2EDA" w:rsidP="007B0339">
            <w:pPr>
              <w:spacing w:line="276" w:lineRule="auto"/>
              <w:rPr>
                <w:rFonts w:ascii="Verdana" w:hAnsi="Verdana"/>
                <w:sz w:val="20"/>
                <w:szCs w:val="20"/>
              </w:rPr>
            </w:pPr>
            <w:r>
              <w:rPr>
                <w:rFonts w:ascii="Verdana" w:hAnsi="Verdana"/>
                <w:sz w:val="20"/>
                <w:szCs w:val="20"/>
              </w:rPr>
              <w:t>Landelijk akkoord</w:t>
            </w:r>
            <w:r w:rsidR="006D7221">
              <w:rPr>
                <w:rFonts w:ascii="Verdana" w:hAnsi="Verdana"/>
                <w:sz w:val="20"/>
                <w:szCs w:val="20"/>
              </w:rPr>
              <w:t xml:space="preserve"> </w:t>
            </w:r>
          </w:p>
        </w:tc>
        <w:tc>
          <w:tcPr>
            <w:tcW w:w="3033" w:type="dxa"/>
          </w:tcPr>
          <w:p w14:paraId="17B1C485" w14:textId="265E905C" w:rsidR="008A2EDA" w:rsidRPr="00B8570E" w:rsidRDefault="008A2EDA" w:rsidP="007B0339">
            <w:pPr>
              <w:spacing w:line="276" w:lineRule="auto"/>
              <w:rPr>
                <w:rFonts w:ascii="Verdana" w:hAnsi="Verdana"/>
                <w:sz w:val="20"/>
                <w:szCs w:val="20"/>
              </w:rPr>
            </w:pPr>
            <w:r w:rsidRPr="00B8570E">
              <w:rPr>
                <w:rFonts w:ascii="Verdana" w:hAnsi="Verdana"/>
                <w:sz w:val="20"/>
                <w:szCs w:val="20"/>
              </w:rPr>
              <w:t>Resultaatsafspraken</w:t>
            </w:r>
            <w:r w:rsidR="005726AD">
              <w:rPr>
                <w:rFonts w:ascii="Verdana" w:hAnsi="Verdana"/>
                <w:sz w:val="20"/>
                <w:szCs w:val="20"/>
              </w:rPr>
              <w:t xml:space="preserve"> over</w:t>
            </w:r>
            <w:r w:rsidRPr="00B8570E">
              <w:rPr>
                <w:rFonts w:ascii="Verdana" w:hAnsi="Verdana"/>
                <w:sz w:val="20"/>
                <w:szCs w:val="20"/>
              </w:rPr>
              <w:t xml:space="preserve"> </w:t>
            </w:r>
            <w:proofErr w:type="spellStart"/>
            <w:r w:rsidRPr="00B8570E">
              <w:rPr>
                <w:rFonts w:ascii="Verdana" w:hAnsi="Verdana"/>
                <w:sz w:val="20"/>
                <w:szCs w:val="20"/>
              </w:rPr>
              <w:t>kanslijnen</w:t>
            </w:r>
            <w:proofErr w:type="spellEnd"/>
            <w:r w:rsidRPr="00B8570E">
              <w:rPr>
                <w:rFonts w:ascii="Verdana" w:hAnsi="Verdana"/>
                <w:sz w:val="20"/>
                <w:szCs w:val="20"/>
              </w:rPr>
              <w:t xml:space="preserve"> gericht op maximale </w:t>
            </w:r>
            <w:proofErr w:type="spellStart"/>
            <w:r w:rsidRPr="00B8570E">
              <w:rPr>
                <w:rFonts w:ascii="Verdana" w:hAnsi="Verdana"/>
                <w:sz w:val="20"/>
                <w:szCs w:val="20"/>
              </w:rPr>
              <w:t>zelfred</w:t>
            </w:r>
            <w:r w:rsidR="003315EA">
              <w:rPr>
                <w:rFonts w:ascii="Verdana" w:hAnsi="Verdana"/>
                <w:sz w:val="20"/>
                <w:szCs w:val="20"/>
              </w:rPr>
              <w:t>-</w:t>
            </w:r>
            <w:r w:rsidRPr="00B8570E">
              <w:rPr>
                <w:rFonts w:ascii="Verdana" w:hAnsi="Verdana"/>
                <w:sz w:val="20"/>
                <w:szCs w:val="20"/>
              </w:rPr>
              <w:t>zaamheid</w:t>
            </w:r>
            <w:proofErr w:type="spellEnd"/>
            <w:r w:rsidRPr="00B8570E">
              <w:rPr>
                <w:rFonts w:ascii="Verdana" w:hAnsi="Verdana"/>
                <w:sz w:val="20"/>
                <w:szCs w:val="20"/>
              </w:rPr>
              <w:t xml:space="preserve">, vergroten </w:t>
            </w:r>
            <w:proofErr w:type="spellStart"/>
            <w:r w:rsidRPr="00B8570E">
              <w:rPr>
                <w:rFonts w:ascii="Verdana" w:hAnsi="Verdana"/>
                <w:sz w:val="20"/>
                <w:szCs w:val="20"/>
              </w:rPr>
              <w:lastRenderedPageBreak/>
              <w:t>extramuraliseren</w:t>
            </w:r>
            <w:proofErr w:type="spellEnd"/>
            <w:r w:rsidRPr="00B8570E">
              <w:rPr>
                <w:rFonts w:ascii="Verdana" w:hAnsi="Verdana"/>
                <w:sz w:val="20"/>
                <w:szCs w:val="20"/>
              </w:rPr>
              <w:t xml:space="preserve"> met spiegelinfo en gesprek</w:t>
            </w:r>
            <w:r w:rsidR="005726AD">
              <w:rPr>
                <w:rFonts w:ascii="Verdana" w:hAnsi="Verdana"/>
                <w:sz w:val="20"/>
                <w:szCs w:val="20"/>
              </w:rPr>
              <w:t xml:space="preserve"> worden voortgezet</w:t>
            </w:r>
            <w:r w:rsidR="006D7221">
              <w:rPr>
                <w:rFonts w:ascii="Verdana" w:hAnsi="Verdana"/>
                <w:sz w:val="20"/>
                <w:szCs w:val="20"/>
              </w:rPr>
              <w:t xml:space="preserve"> in 2026.</w:t>
            </w:r>
          </w:p>
        </w:tc>
        <w:tc>
          <w:tcPr>
            <w:tcW w:w="3033" w:type="dxa"/>
            <w:gridSpan w:val="2"/>
          </w:tcPr>
          <w:p w14:paraId="19CCE574" w14:textId="23D9226F" w:rsidR="008A2EDA" w:rsidRPr="00B8570E" w:rsidRDefault="008A2EDA" w:rsidP="007B0339">
            <w:pPr>
              <w:spacing w:line="276" w:lineRule="auto"/>
              <w:rPr>
                <w:rFonts w:ascii="Verdana" w:hAnsi="Verdana"/>
                <w:sz w:val="20"/>
                <w:szCs w:val="20"/>
              </w:rPr>
            </w:pPr>
            <w:r w:rsidRPr="00B8570E">
              <w:rPr>
                <w:rFonts w:ascii="Verdana" w:hAnsi="Verdana"/>
                <w:sz w:val="20"/>
                <w:szCs w:val="20"/>
              </w:rPr>
              <w:lastRenderedPageBreak/>
              <w:t xml:space="preserve">Meer zorg in de thuisomgeving, gesprek met alle cliënten over meest passende </w:t>
            </w:r>
            <w:r w:rsidRPr="00B8570E">
              <w:rPr>
                <w:rFonts w:ascii="Verdana" w:hAnsi="Verdana"/>
                <w:sz w:val="20"/>
                <w:szCs w:val="20"/>
              </w:rPr>
              <w:lastRenderedPageBreak/>
              <w:t xml:space="preserve">leveringsvorm, concrete ambities en uitgangspunten per </w:t>
            </w:r>
            <w:proofErr w:type="spellStart"/>
            <w:r w:rsidRPr="00B8570E">
              <w:rPr>
                <w:rFonts w:ascii="Verdana" w:hAnsi="Verdana"/>
                <w:sz w:val="20"/>
                <w:szCs w:val="20"/>
              </w:rPr>
              <w:t>kanslijn</w:t>
            </w:r>
            <w:proofErr w:type="spellEnd"/>
            <w:r w:rsidR="000A4812">
              <w:rPr>
                <w:rFonts w:ascii="Verdana" w:hAnsi="Verdana"/>
                <w:sz w:val="20"/>
                <w:szCs w:val="20"/>
              </w:rPr>
              <w:t xml:space="preserve"> worden voortgezet in 2026</w:t>
            </w:r>
            <w:r w:rsidR="0000362C">
              <w:rPr>
                <w:rFonts w:ascii="Verdana" w:hAnsi="Verdana"/>
                <w:sz w:val="20"/>
                <w:szCs w:val="20"/>
              </w:rPr>
              <w:br/>
            </w:r>
          </w:p>
        </w:tc>
        <w:tc>
          <w:tcPr>
            <w:tcW w:w="3033" w:type="dxa"/>
            <w:gridSpan w:val="2"/>
          </w:tcPr>
          <w:p w14:paraId="648B6363" w14:textId="5EF4F154" w:rsidR="008A2EDA" w:rsidRPr="00B8570E" w:rsidRDefault="008A2EDA" w:rsidP="007B0339">
            <w:pPr>
              <w:spacing w:line="276" w:lineRule="auto"/>
              <w:rPr>
                <w:rFonts w:ascii="Verdana" w:hAnsi="Verdana"/>
                <w:sz w:val="20"/>
                <w:szCs w:val="20"/>
              </w:rPr>
            </w:pPr>
            <w:r w:rsidRPr="00B8570E">
              <w:rPr>
                <w:rFonts w:ascii="Verdana" w:hAnsi="Verdana"/>
                <w:sz w:val="20"/>
                <w:szCs w:val="20"/>
              </w:rPr>
              <w:lastRenderedPageBreak/>
              <w:t xml:space="preserve">Stimulering van implementeren van GP over </w:t>
            </w:r>
            <w:proofErr w:type="spellStart"/>
            <w:r w:rsidRPr="00B8570E">
              <w:rPr>
                <w:rFonts w:ascii="Verdana" w:hAnsi="Verdana"/>
                <w:sz w:val="20"/>
                <w:szCs w:val="20"/>
              </w:rPr>
              <w:t>kanslijnen</w:t>
            </w:r>
            <w:proofErr w:type="spellEnd"/>
            <w:r w:rsidRPr="00B8570E">
              <w:rPr>
                <w:rFonts w:ascii="Verdana" w:hAnsi="Verdana"/>
                <w:sz w:val="20"/>
                <w:szCs w:val="20"/>
              </w:rPr>
              <w:t xml:space="preserve"> met opslag</w:t>
            </w:r>
            <w:r w:rsidR="00D051E8">
              <w:rPr>
                <w:rFonts w:ascii="Verdana" w:hAnsi="Verdana"/>
                <w:sz w:val="20"/>
                <w:szCs w:val="20"/>
              </w:rPr>
              <w:t xml:space="preserve"> wordt voortgezet in 2026</w:t>
            </w:r>
          </w:p>
        </w:tc>
        <w:tc>
          <w:tcPr>
            <w:tcW w:w="3034" w:type="dxa"/>
            <w:gridSpan w:val="2"/>
          </w:tcPr>
          <w:p w14:paraId="5270BB69" w14:textId="76DE55EA" w:rsidR="008A2EDA" w:rsidRPr="00B8570E" w:rsidRDefault="008A2EDA" w:rsidP="007B0339">
            <w:pPr>
              <w:spacing w:line="276" w:lineRule="auto"/>
              <w:rPr>
                <w:rFonts w:ascii="Verdana" w:hAnsi="Verdana"/>
                <w:sz w:val="20"/>
                <w:szCs w:val="20"/>
              </w:rPr>
            </w:pPr>
            <w:r w:rsidRPr="00B8570E">
              <w:rPr>
                <w:rFonts w:ascii="Verdana" w:hAnsi="Verdana"/>
                <w:sz w:val="20"/>
                <w:szCs w:val="20"/>
              </w:rPr>
              <w:t xml:space="preserve">Uitwerking per </w:t>
            </w:r>
            <w:proofErr w:type="spellStart"/>
            <w:r w:rsidRPr="00B8570E">
              <w:rPr>
                <w:rFonts w:ascii="Verdana" w:hAnsi="Verdana"/>
                <w:sz w:val="20"/>
                <w:szCs w:val="20"/>
              </w:rPr>
              <w:t>kanslijn</w:t>
            </w:r>
            <w:proofErr w:type="spellEnd"/>
            <w:r w:rsidR="00443CCC">
              <w:rPr>
                <w:rFonts w:ascii="Verdana" w:hAnsi="Verdana"/>
                <w:sz w:val="20"/>
                <w:szCs w:val="20"/>
              </w:rPr>
              <w:t>, wordt voortgezet in 2026</w:t>
            </w:r>
          </w:p>
        </w:tc>
      </w:tr>
      <w:tr w:rsidR="000A6EFA" w14:paraId="7BA13A02" w14:textId="77777777" w:rsidTr="00597029">
        <w:tc>
          <w:tcPr>
            <w:tcW w:w="2037" w:type="dxa"/>
          </w:tcPr>
          <w:p w14:paraId="0F310939" w14:textId="1B1DB29D" w:rsidR="000A6EFA" w:rsidRDefault="006F20BE" w:rsidP="007B0339">
            <w:pPr>
              <w:spacing w:line="276" w:lineRule="auto"/>
              <w:rPr>
                <w:rFonts w:ascii="Verdana" w:hAnsi="Verdana"/>
                <w:sz w:val="20"/>
                <w:szCs w:val="20"/>
              </w:rPr>
            </w:pPr>
            <w:r>
              <w:rPr>
                <w:rFonts w:ascii="Verdana" w:hAnsi="Verdana"/>
                <w:sz w:val="20"/>
                <w:szCs w:val="20"/>
              </w:rPr>
              <w:t>MGZ</w:t>
            </w:r>
          </w:p>
        </w:tc>
        <w:tc>
          <w:tcPr>
            <w:tcW w:w="3033" w:type="dxa"/>
          </w:tcPr>
          <w:p w14:paraId="3C8E66A5" w14:textId="2993CC10" w:rsidR="000A6EFA" w:rsidRPr="00B8570E" w:rsidRDefault="00DC448F" w:rsidP="007B0339">
            <w:pPr>
              <w:spacing w:line="276" w:lineRule="auto"/>
              <w:rPr>
                <w:rFonts w:ascii="Verdana" w:hAnsi="Verdana"/>
                <w:sz w:val="20"/>
                <w:szCs w:val="20"/>
              </w:rPr>
            </w:pPr>
            <w:r w:rsidRPr="00B8570E">
              <w:rPr>
                <w:rFonts w:ascii="Verdana" w:hAnsi="Verdana"/>
                <w:sz w:val="20"/>
                <w:szCs w:val="20"/>
              </w:rPr>
              <w:t xml:space="preserve">Pilots voor </w:t>
            </w:r>
            <w:r w:rsidR="00DB16B0" w:rsidRPr="00B8570E">
              <w:rPr>
                <w:rFonts w:ascii="Verdana" w:hAnsi="Verdana"/>
                <w:sz w:val="20"/>
                <w:szCs w:val="20"/>
              </w:rPr>
              <w:t xml:space="preserve">meten en monitoren capaciteit in de regio, bevorderen </w:t>
            </w:r>
            <w:proofErr w:type="spellStart"/>
            <w:r w:rsidR="00DB16B0" w:rsidRPr="00B8570E">
              <w:rPr>
                <w:rFonts w:ascii="Verdana" w:hAnsi="Verdana"/>
                <w:sz w:val="20"/>
                <w:szCs w:val="20"/>
              </w:rPr>
              <w:t>stepped</w:t>
            </w:r>
            <w:proofErr w:type="spellEnd"/>
            <w:r w:rsidR="00DB16B0" w:rsidRPr="00B8570E">
              <w:rPr>
                <w:rFonts w:ascii="Verdana" w:hAnsi="Verdana"/>
                <w:sz w:val="20"/>
                <w:szCs w:val="20"/>
              </w:rPr>
              <w:t xml:space="preserve"> care</w:t>
            </w:r>
            <w:r w:rsidR="0067479E" w:rsidRPr="00B8570E">
              <w:rPr>
                <w:rFonts w:ascii="Verdana" w:hAnsi="Verdana"/>
                <w:sz w:val="20"/>
                <w:szCs w:val="20"/>
              </w:rPr>
              <w:t>, del</w:t>
            </w:r>
            <w:r w:rsidR="009613C6" w:rsidRPr="00B8570E">
              <w:rPr>
                <w:rFonts w:ascii="Verdana" w:hAnsi="Verdana"/>
                <w:sz w:val="20"/>
                <w:szCs w:val="20"/>
              </w:rPr>
              <w:t>en van informatie</w:t>
            </w:r>
          </w:p>
          <w:p w14:paraId="673B8C8C" w14:textId="0E929CBE" w:rsidR="008B2FED" w:rsidRPr="00B8570E" w:rsidRDefault="008B2FED" w:rsidP="007B0339">
            <w:pPr>
              <w:spacing w:line="276" w:lineRule="auto"/>
              <w:rPr>
                <w:rFonts w:ascii="Verdana" w:hAnsi="Verdana"/>
                <w:sz w:val="20"/>
                <w:szCs w:val="20"/>
              </w:rPr>
            </w:pPr>
          </w:p>
        </w:tc>
        <w:tc>
          <w:tcPr>
            <w:tcW w:w="3033" w:type="dxa"/>
            <w:gridSpan w:val="2"/>
          </w:tcPr>
          <w:p w14:paraId="728BC394" w14:textId="2AE0F593" w:rsidR="000A6EFA" w:rsidRPr="00B8570E" w:rsidRDefault="0036709F" w:rsidP="007B0339">
            <w:pPr>
              <w:spacing w:line="276" w:lineRule="auto"/>
              <w:rPr>
                <w:rFonts w:ascii="Verdana" w:hAnsi="Verdana"/>
                <w:sz w:val="20"/>
                <w:szCs w:val="20"/>
              </w:rPr>
            </w:pPr>
            <w:r w:rsidRPr="00B8570E">
              <w:rPr>
                <w:rFonts w:ascii="Verdana" w:hAnsi="Verdana"/>
                <w:sz w:val="20"/>
                <w:szCs w:val="20"/>
              </w:rPr>
              <w:t>-</w:t>
            </w:r>
          </w:p>
        </w:tc>
        <w:tc>
          <w:tcPr>
            <w:tcW w:w="3033" w:type="dxa"/>
            <w:gridSpan w:val="2"/>
          </w:tcPr>
          <w:p w14:paraId="76DAF41B" w14:textId="787E1760" w:rsidR="000A6EFA" w:rsidRPr="00B8570E" w:rsidRDefault="00225D31" w:rsidP="007B0339">
            <w:pPr>
              <w:spacing w:line="276" w:lineRule="auto"/>
              <w:rPr>
                <w:rFonts w:ascii="Verdana" w:hAnsi="Verdana"/>
                <w:sz w:val="20"/>
                <w:szCs w:val="20"/>
              </w:rPr>
            </w:pPr>
            <w:r>
              <w:rPr>
                <w:rFonts w:ascii="Verdana" w:hAnsi="Verdana"/>
                <w:sz w:val="20"/>
                <w:szCs w:val="20"/>
              </w:rPr>
              <w:t>-</w:t>
            </w:r>
          </w:p>
        </w:tc>
        <w:tc>
          <w:tcPr>
            <w:tcW w:w="3034" w:type="dxa"/>
            <w:gridSpan w:val="2"/>
          </w:tcPr>
          <w:p w14:paraId="48D3AD03" w14:textId="2CDFF2AB" w:rsidR="000A6EFA" w:rsidRPr="00B8570E" w:rsidRDefault="00985564" w:rsidP="007B0339">
            <w:pPr>
              <w:spacing w:line="276" w:lineRule="auto"/>
              <w:rPr>
                <w:rFonts w:ascii="Verdana" w:hAnsi="Verdana"/>
                <w:sz w:val="20"/>
                <w:szCs w:val="20"/>
              </w:rPr>
            </w:pPr>
            <w:r w:rsidRPr="00B8570E">
              <w:rPr>
                <w:rFonts w:ascii="Verdana" w:hAnsi="Verdana"/>
                <w:sz w:val="20"/>
                <w:szCs w:val="20"/>
              </w:rPr>
              <w:t xml:space="preserve">Regionale </w:t>
            </w:r>
            <w:r w:rsidR="006F37AD" w:rsidRPr="00B8570E">
              <w:rPr>
                <w:rFonts w:ascii="Verdana" w:hAnsi="Verdana"/>
                <w:sz w:val="20"/>
                <w:szCs w:val="20"/>
              </w:rPr>
              <w:t>samenwerking over inzet Artsen VG</w:t>
            </w:r>
            <w:r w:rsidR="00006E8C" w:rsidRPr="00B8570E">
              <w:rPr>
                <w:rFonts w:ascii="Verdana" w:hAnsi="Verdana"/>
                <w:sz w:val="20"/>
                <w:szCs w:val="20"/>
              </w:rPr>
              <w:t xml:space="preserve"> ook in de thuissituatie</w:t>
            </w:r>
            <w:r w:rsidR="00FB2346">
              <w:rPr>
                <w:rFonts w:ascii="Verdana" w:hAnsi="Verdana"/>
                <w:sz w:val="20"/>
                <w:szCs w:val="20"/>
              </w:rPr>
              <w:t>;</w:t>
            </w:r>
            <w:r w:rsidR="00C74A53" w:rsidRPr="00B8570E">
              <w:rPr>
                <w:rFonts w:ascii="Verdana" w:hAnsi="Verdana"/>
                <w:sz w:val="20"/>
                <w:szCs w:val="20"/>
              </w:rPr>
              <w:t xml:space="preserve"> </w:t>
            </w:r>
            <w:r w:rsidR="00FB2346">
              <w:rPr>
                <w:rFonts w:ascii="Verdana" w:hAnsi="Verdana"/>
                <w:sz w:val="20"/>
                <w:szCs w:val="20"/>
              </w:rPr>
              <w:t>u</w:t>
            </w:r>
            <w:r w:rsidR="00C74A53" w:rsidRPr="00B8570E">
              <w:rPr>
                <w:rFonts w:ascii="Verdana" w:hAnsi="Verdana"/>
                <w:sz w:val="20"/>
                <w:szCs w:val="20"/>
              </w:rPr>
              <w:t xml:space="preserve">itwerken goede borging </w:t>
            </w:r>
            <w:r w:rsidR="00BC0F36" w:rsidRPr="00B8570E">
              <w:rPr>
                <w:rFonts w:ascii="Verdana" w:hAnsi="Verdana"/>
                <w:sz w:val="20"/>
                <w:szCs w:val="20"/>
              </w:rPr>
              <w:t xml:space="preserve">keten inzet behandeling in regio voor transitiemiddelen: beschikbaarheid </w:t>
            </w:r>
            <w:r w:rsidR="00164FBD" w:rsidRPr="00B8570E">
              <w:rPr>
                <w:rFonts w:ascii="Verdana" w:hAnsi="Verdana"/>
                <w:sz w:val="20"/>
                <w:szCs w:val="20"/>
              </w:rPr>
              <w:t>Artsen VG en VS, taakherschikking en triage</w:t>
            </w:r>
          </w:p>
        </w:tc>
      </w:tr>
      <w:tr w:rsidR="00330111" w:rsidRPr="00330111" w14:paraId="27393F62" w14:textId="77777777" w:rsidTr="00597029">
        <w:tc>
          <w:tcPr>
            <w:tcW w:w="2037" w:type="dxa"/>
          </w:tcPr>
          <w:p w14:paraId="3B96FE79" w14:textId="3A058A60" w:rsidR="00CA5D9C" w:rsidRPr="00330111" w:rsidRDefault="00CA5D9C" w:rsidP="007B0339">
            <w:pPr>
              <w:spacing w:line="276" w:lineRule="auto"/>
              <w:rPr>
                <w:rFonts w:ascii="Verdana" w:hAnsi="Verdana"/>
                <w:sz w:val="20"/>
                <w:szCs w:val="20"/>
              </w:rPr>
            </w:pPr>
            <w:r w:rsidRPr="00330111">
              <w:rPr>
                <w:rFonts w:ascii="Verdana" w:hAnsi="Verdana"/>
                <w:sz w:val="20"/>
                <w:szCs w:val="20"/>
              </w:rPr>
              <w:t>Innovatie</w:t>
            </w:r>
          </w:p>
        </w:tc>
        <w:tc>
          <w:tcPr>
            <w:tcW w:w="3033" w:type="dxa"/>
          </w:tcPr>
          <w:p w14:paraId="29F7E744" w14:textId="34B10EC3" w:rsidR="00CA5D9C" w:rsidRPr="00330111" w:rsidRDefault="004D34B0" w:rsidP="007B0339">
            <w:pPr>
              <w:spacing w:line="276" w:lineRule="auto"/>
              <w:rPr>
                <w:rFonts w:ascii="Verdana" w:hAnsi="Verdana"/>
                <w:sz w:val="20"/>
                <w:szCs w:val="20"/>
              </w:rPr>
            </w:pPr>
            <w:r w:rsidRPr="00330111">
              <w:rPr>
                <w:rFonts w:ascii="Verdana" w:hAnsi="Verdana"/>
                <w:sz w:val="20"/>
                <w:szCs w:val="20"/>
              </w:rPr>
              <w:t>Visie en strategie op innovatie</w:t>
            </w:r>
            <w:r w:rsidR="0000362C">
              <w:rPr>
                <w:rFonts w:ascii="Verdana" w:hAnsi="Verdana"/>
                <w:sz w:val="20"/>
                <w:szCs w:val="20"/>
              </w:rPr>
              <w:t>;</w:t>
            </w:r>
            <w:r w:rsidRPr="00330111">
              <w:rPr>
                <w:rFonts w:ascii="Verdana" w:hAnsi="Verdana"/>
                <w:sz w:val="20"/>
                <w:szCs w:val="20"/>
              </w:rPr>
              <w:t xml:space="preserve"> </w:t>
            </w:r>
            <w:r w:rsidR="0000362C">
              <w:rPr>
                <w:rFonts w:ascii="Verdana" w:hAnsi="Verdana"/>
                <w:sz w:val="20"/>
                <w:szCs w:val="20"/>
              </w:rPr>
              <w:t>r</w:t>
            </w:r>
            <w:r w:rsidR="00495015" w:rsidRPr="00330111">
              <w:rPr>
                <w:rFonts w:ascii="Verdana" w:hAnsi="Verdana"/>
                <w:sz w:val="20"/>
                <w:szCs w:val="20"/>
              </w:rPr>
              <w:t>esultaat</w:t>
            </w:r>
            <w:r w:rsidR="0000362C">
              <w:rPr>
                <w:rFonts w:ascii="Verdana" w:hAnsi="Verdana"/>
                <w:sz w:val="20"/>
                <w:szCs w:val="20"/>
              </w:rPr>
              <w:t>-</w:t>
            </w:r>
            <w:r w:rsidR="00495015" w:rsidRPr="00330111">
              <w:rPr>
                <w:rFonts w:ascii="Verdana" w:hAnsi="Verdana"/>
                <w:sz w:val="20"/>
                <w:szCs w:val="20"/>
              </w:rPr>
              <w:t>afspraken over 3 succesvolle initiatieven</w:t>
            </w:r>
            <w:r w:rsidR="00FD3FB0" w:rsidRPr="00330111">
              <w:rPr>
                <w:rFonts w:ascii="Verdana" w:hAnsi="Verdana"/>
                <w:sz w:val="20"/>
                <w:szCs w:val="20"/>
              </w:rPr>
              <w:t xml:space="preserve"> </w:t>
            </w:r>
            <w:r w:rsidRPr="00330111">
              <w:rPr>
                <w:rFonts w:ascii="Verdana" w:hAnsi="Verdana"/>
                <w:sz w:val="20"/>
                <w:szCs w:val="20"/>
              </w:rPr>
              <w:t>in looptijd</w:t>
            </w:r>
            <w:r w:rsidR="001B1280" w:rsidRPr="00330111">
              <w:rPr>
                <w:rFonts w:ascii="Verdana" w:hAnsi="Verdana"/>
                <w:sz w:val="20"/>
                <w:szCs w:val="20"/>
              </w:rPr>
              <w:t xml:space="preserve">, </w:t>
            </w:r>
            <w:r w:rsidR="00A53BA7" w:rsidRPr="00330111">
              <w:rPr>
                <w:rFonts w:ascii="Verdana" w:hAnsi="Verdana"/>
                <w:sz w:val="20"/>
                <w:szCs w:val="20"/>
              </w:rPr>
              <w:t>hiervoor wordt een lijst gepubliceerd op de site</w:t>
            </w:r>
            <w:r w:rsidR="005D7A14" w:rsidRPr="00330111">
              <w:rPr>
                <w:rFonts w:ascii="Verdana" w:hAnsi="Verdana"/>
                <w:sz w:val="20"/>
                <w:szCs w:val="20"/>
              </w:rPr>
              <w:t xml:space="preserve"> van ZK</w:t>
            </w:r>
            <w:r w:rsidR="00651EA7" w:rsidRPr="00330111">
              <w:rPr>
                <w:rFonts w:ascii="Verdana" w:hAnsi="Verdana"/>
                <w:sz w:val="20"/>
                <w:szCs w:val="20"/>
              </w:rPr>
              <w:t xml:space="preserve">, </w:t>
            </w:r>
            <w:r w:rsidR="006802A5" w:rsidRPr="00330111">
              <w:rPr>
                <w:rFonts w:ascii="Verdana" w:hAnsi="Verdana"/>
                <w:sz w:val="20"/>
                <w:szCs w:val="20"/>
              </w:rPr>
              <w:t xml:space="preserve">(financieel) </w:t>
            </w:r>
            <w:r w:rsidR="001B1280" w:rsidRPr="00330111">
              <w:rPr>
                <w:rFonts w:ascii="Verdana" w:hAnsi="Verdana"/>
                <w:sz w:val="20"/>
                <w:szCs w:val="20"/>
              </w:rPr>
              <w:t xml:space="preserve">faciliteren van </w:t>
            </w:r>
            <w:r w:rsidR="008A713E" w:rsidRPr="00330111">
              <w:rPr>
                <w:rFonts w:ascii="Verdana" w:hAnsi="Verdana"/>
                <w:sz w:val="20"/>
                <w:szCs w:val="20"/>
              </w:rPr>
              <w:t>regionale samenwerking</w:t>
            </w:r>
            <w:r w:rsidR="0000362C">
              <w:rPr>
                <w:rFonts w:ascii="Verdana" w:hAnsi="Verdana"/>
                <w:sz w:val="20"/>
                <w:szCs w:val="20"/>
              </w:rPr>
              <w:t>;</w:t>
            </w:r>
            <w:r w:rsidR="008A713E" w:rsidRPr="00330111">
              <w:rPr>
                <w:rFonts w:ascii="Verdana" w:hAnsi="Verdana"/>
                <w:sz w:val="20"/>
                <w:szCs w:val="20"/>
              </w:rPr>
              <w:t xml:space="preserve"> </w:t>
            </w:r>
            <w:r w:rsidR="0000362C">
              <w:rPr>
                <w:rFonts w:ascii="Verdana" w:hAnsi="Verdana"/>
                <w:sz w:val="20"/>
                <w:szCs w:val="20"/>
              </w:rPr>
              <w:t>a</w:t>
            </w:r>
            <w:r w:rsidR="00651EA7" w:rsidRPr="00330111">
              <w:rPr>
                <w:rFonts w:ascii="Verdana" w:hAnsi="Verdana"/>
                <w:sz w:val="20"/>
                <w:szCs w:val="20"/>
              </w:rPr>
              <w:t>fspraken met koplopers over experimenteren, verbinden koplopers</w:t>
            </w:r>
            <w:r w:rsidR="00F17DF2" w:rsidRPr="00330111">
              <w:rPr>
                <w:rFonts w:ascii="Verdana" w:hAnsi="Verdana"/>
                <w:sz w:val="20"/>
                <w:szCs w:val="20"/>
              </w:rPr>
              <w:t xml:space="preserve">, </w:t>
            </w:r>
            <w:r w:rsidR="00B020DF" w:rsidRPr="00330111">
              <w:rPr>
                <w:rFonts w:ascii="Verdana" w:hAnsi="Verdana"/>
                <w:sz w:val="20"/>
                <w:szCs w:val="20"/>
              </w:rPr>
              <w:t>financiële middelen beschikbaar</w:t>
            </w:r>
            <w:r w:rsidR="00330111" w:rsidRPr="00330111">
              <w:rPr>
                <w:rFonts w:ascii="Verdana" w:hAnsi="Verdana"/>
                <w:sz w:val="20"/>
                <w:szCs w:val="20"/>
              </w:rPr>
              <w:t>;</w:t>
            </w:r>
            <w:r w:rsidR="00B020DF" w:rsidRPr="00330111">
              <w:rPr>
                <w:rFonts w:ascii="Verdana" w:hAnsi="Verdana"/>
                <w:sz w:val="20"/>
                <w:szCs w:val="20"/>
              </w:rPr>
              <w:t xml:space="preserve"> </w:t>
            </w:r>
          </w:p>
          <w:p w14:paraId="2AAD4C96" w14:textId="1B70A73C" w:rsidR="00483995" w:rsidRPr="00330111" w:rsidRDefault="00330111" w:rsidP="007B0339">
            <w:pPr>
              <w:spacing w:line="276" w:lineRule="auto"/>
              <w:rPr>
                <w:rFonts w:ascii="Verdana" w:hAnsi="Verdana"/>
                <w:sz w:val="20"/>
                <w:szCs w:val="20"/>
              </w:rPr>
            </w:pPr>
            <w:r w:rsidRPr="00330111">
              <w:rPr>
                <w:rFonts w:ascii="Verdana" w:hAnsi="Verdana"/>
                <w:sz w:val="20"/>
                <w:szCs w:val="20"/>
              </w:rPr>
              <w:t>v</w:t>
            </w:r>
            <w:r w:rsidR="00483995" w:rsidRPr="00330111">
              <w:rPr>
                <w:rFonts w:ascii="Verdana" w:hAnsi="Verdana"/>
                <w:sz w:val="20"/>
                <w:szCs w:val="20"/>
              </w:rPr>
              <w:t xml:space="preserve">oor MPT aanbieders staat de prestatie </w:t>
            </w:r>
            <w:r w:rsidR="0063141A" w:rsidRPr="00330111">
              <w:rPr>
                <w:rFonts w:ascii="Verdana" w:hAnsi="Verdana"/>
                <w:sz w:val="20"/>
                <w:szCs w:val="20"/>
              </w:rPr>
              <w:t>thuiszorgtechnologie standaard open</w:t>
            </w:r>
            <w:r w:rsidR="004E5DA8">
              <w:rPr>
                <w:rFonts w:ascii="Verdana" w:hAnsi="Verdana"/>
                <w:sz w:val="20"/>
                <w:szCs w:val="20"/>
              </w:rPr>
              <w:br/>
            </w:r>
          </w:p>
        </w:tc>
        <w:tc>
          <w:tcPr>
            <w:tcW w:w="3033" w:type="dxa"/>
            <w:gridSpan w:val="2"/>
          </w:tcPr>
          <w:p w14:paraId="4A46DB4F" w14:textId="515C1364" w:rsidR="00217C7C" w:rsidRPr="00330111" w:rsidRDefault="002D09D2" w:rsidP="007B0339">
            <w:pPr>
              <w:spacing w:line="276" w:lineRule="auto"/>
              <w:rPr>
                <w:rFonts w:ascii="Verdana" w:hAnsi="Verdana"/>
                <w:sz w:val="20"/>
                <w:szCs w:val="20"/>
              </w:rPr>
            </w:pPr>
            <w:r w:rsidRPr="00330111">
              <w:rPr>
                <w:rFonts w:ascii="Verdana" w:hAnsi="Verdana"/>
                <w:sz w:val="20"/>
                <w:szCs w:val="20"/>
              </w:rPr>
              <w:t>(</w:t>
            </w:r>
            <w:r w:rsidR="00950194" w:rsidRPr="00330111">
              <w:rPr>
                <w:rFonts w:ascii="Verdana" w:hAnsi="Verdana"/>
                <w:sz w:val="20"/>
                <w:szCs w:val="20"/>
              </w:rPr>
              <w:t>B</w:t>
            </w:r>
            <w:r w:rsidRPr="00330111">
              <w:rPr>
                <w:rFonts w:ascii="Verdana" w:hAnsi="Verdana"/>
                <w:sz w:val="20"/>
                <w:szCs w:val="20"/>
              </w:rPr>
              <w:t>oven)regionale samenwerking</w:t>
            </w:r>
            <w:r w:rsidR="000A6D91" w:rsidRPr="00330111">
              <w:rPr>
                <w:rFonts w:ascii="Verdana" w:hAnsi="Verdana"/>
                <w:sz w:val="20"/>
                <w:szCs w:val="20"/>
              </w:rPr>
              <w:t xml:space="preserve"> voor implementatie en opschaling</w:t>
            </w:r>
            <w:r w:rsidR="00A44065" w:rsidRPr="00330111">
              <w:rPr>
                <w:rFonts w:ascii="Verdana" w:hAnsi="Verdana"/>
                <w:sz w:val="20"/>
                <w:szCs w:val="20"/>
              </w:rPr>
              <w:t xml:space="preserve">; </w:t>
            </w:r>
          </w:p>
          <w:p w14:paraId="555FEE28" w14:textId="7CDC99FE" w:rsidR="00CA5D9C" w:rsidRPr="00330111" w:rsidRDefault="004E31C8" w:rsidP="007B0339">
            <w:pPr>
              <w:spacing w:line="276" w:lineRule="auto"/>
              <w:rPr>
                <w:rFonts w:ascii="Verdana" w:hAnsi="Verdana"/>
                <w:sz w:val="20"/>
                <w:szCs w:val="20"/>
              </w:rPr>
            </w:pPr>
            <w:r w:rsidRPr="00330111">
              <w:rPr>
                <w:rFonts w:ascii="Verdana" w:hAnsi="Verdana"/>
                <w:sz w:val="20"/>
                <w:szCs w:val="20"/>
              </w:rPr>
              <w:t>D</w:t>
            </w:r>
            <w:r w:rsidR="004E5DA8">
              <w:rPr>
                <w:rFonts w:ascii="Verdana" w:hAnsi="Verdana"/>
                <w:sz w:val="20"/>
                <w:szCs w:val="20"/>
              </w:rPr>
              <w:t>i</w:t>
            </w:r>
            <w:r w:rsidRPr="00330111">
              <w:rPr>
                <w:rFonts w:ascii="Verdana" w:hAnsi="Verdana"/>
                <w:sz w:val="20"/>
                <w:szCs w:val="20"/>
              </w:rPr>
              <w:t xml:space="preserve">gitale zorg volwaardig zorgaanbod; </w:t>
            </w:r>
            <w:r w:rsidR="0078458F" w:rsidRPr="00330111">
              <w:rPr>
                <w:rFonts w:ascii="Verdana" w:hAnsi="Verdana"/>
                <w:sz w:val="20"/>
                <w:szCs w:val="20"/>
              </w:rPr>
              <w:t>belangrijke pijler van borgen toegankelijkheid</w:t>
            </w:r>
            <w:r w:rsidR="00B57C9E" w:rsidRPr="00330111">
              <w:rPr>
                <w:rFonts w:ascii="Verdana" w:hAnsi="Verdana"/>
                <w:sz w:val="20"/>
                <w:szCs w:val="20"/>
              </w:rPr>
              <w:t xml:space="preserve">; ambities en uitgangspunten bij deze </w:t>
            </w:r>
            <w:proofErr w:type="spellStart"/>
            <w:r w:rsidR="00B57C9E" w:rsidRPr="00330111">
              <w:rPr>
                <w:rFonts w:ascii="Verdana" w:hAnsi="Verdana"/>
                <w:sz w:val="20"/>
                <w:szCs w:val="20"/>
              </w:rPr>
              <w:t>kanslijn</w:t>
            </w:r>
            <w:proofErr w:type="spellEnd"/>
            <w:r w:rsidR="002D09D2" w:rsidRPr="00330111">
              <w:rPr>
                <w:rFonts w:ascii="Verdana" w:hAnsi="Verdana"/>
                <w:sz w:val="20"/>
                <w:szCs w:val="20"/>
              </w:rPr>
              <w:t xml:space="preserve"> </w:t>
            </w:r>
          </w:p>
        </w:tc>
        <w:tc>
          <w:tcPr>
            <w:tcW w:w="3033" w:type="dxa"/>
            <w:gridSpan w:val="2"/>
          </w:tcPr>
          <w:p w14:paraId="3DF37F59" w14:textId="7859787F" w:rsidR="00B3755D" w:rsidRPr="00330111" w:rsidRDefault="008A2318" w:rsidP="007B0339">
            <w:pPr>
              <w:spacing w:line="276" w:lineRule="auto"/>
              <w:rPr>
                <w:rFonts w:ascii="Verdana" w:hAnsi="Verdana"/>
                <w:sz w:val="20"/>
                <w:szCs w:val="20"/>
              </w:rPr>
            </w:pPr>
            <w:proofErr w:type="spellStart"/>
            <w:r w:rsidRPr="00330111">
              <w:rPr>
                <w:rFonts w:ascii="Verdana" w:hAnsi="Verdana"/>
                <w:sz w:val="20"/>
                <w:szCs w:val="20"/>
              </w:rPr>
              <w:t>Good</w:t>
            </w:r>
            <w:proofErr w:type="spellEnd"/>
            <w:r w:rsidRPr="00330111">
              <w:rPr>
                <w:rFonts w:ascii="Verdana" w:hAnsi="Verdana"/>
                <w:sz w:val="20"/>
                <w:szCs w:val="20"/>
              </w:rPr>
              <w:t xml:space="preserve"> </w:t>
            </w:r>
            <w:proofErr w:type="spellStart"/>
            <w:r w:rsidR="004E5DA8">
              <w:rPr>
                <w:rFonts w:ascii="Verdana" w:hAnsi="Verdana"/>
                <w:sz w:val="20"/>
                <w:szCs w:val="20"/>
              </w:rPr>
              <w:t>P</w:t>
            </w:r>
            <w:r w:rsidRPr="00330111">
              <w:rPr>
                <w:rFonts w:ascii="Verdana" w:hAnsi="Verdana"/>
                <w:sz w:val="20"/>
                <w:szCs w:val="20"/>
              </w:rPr>
              <w:t>ractices</w:t>
            </w:r>
            <w:proofErr w:type="spellEnd"/>
            <w:r w:rsidRPr="00330111">
              <w:rPr>
                <w:rFonts w:ascii="Verdana" w:hAnsi="Verdana"/>
                <w:sz w:val="20"/>
                <w:szCs w:val="20"/>
              </w:rPr>
              <w:t xml:space="preserve"> </w:t>
            </w:r>
            <w:r w:rsidR="009B08E0" w:rsidRPr="00330111">
              <w:rPr>
                <w:rFonts w:ascii="Verdana" w:hAnsi="Verdana"/>
                <w:sz w:val="20"/>
                <w:szCs w:val="20"/>
              </w:rPr>
              <w:t>(</w:t>
            </w:r>
            <w:r w:rsidR="00175053" w:rsidRPr="00330111">
              <w:rPr>
                <w:rFonts w:ascii="Verdana" w:hAnsi="Verdana"/>
                <w:sz w:val="20"/>
                <w:szCs w:val="20"/>
              </w:rPr>
              <w:t xml:space="preserve">succesvolle en bewezen </w:t>
            </w:r>
            <w:proofErr w:type="spellStart"/>
            <w:r w:rsidR="00175053" w:rsidRPr="00330111">
              <w:rPr>
                <w:rFonts w:ascii="Verdana" w:hAnsi="Verdana"/>
                <w:sz w:val="20"/>
                <w:szCs w:val="20"/>
              </w:rPr>
              <w:t>praktijk</w:t>
            </w:r>
            <w:r w:rsidR="005463A7">
              <w:rPr>
                <w:rFonts w:ascii="Verdana" w:hAnsi="Verdana"/>
                <w:sz w:val="20"/>
                <w:szCs w:val="20"/>
              </w:rPr>
              <w:t>-</w:t>
            </w:r>
            <w:r w:rsidR="00175053" w:rsidRPr="00330111">
              <w:rPr>
                <w:rFonts w:ascii="Verdana" w:hAnsi="Verdana"/>
                <w:sz w:val="20"/>
                <w:szCs w:val="20"/>
              </w:rPr>
              <w:t>voorbeelden</w:t>
            </w:r>
            <w:proofErr w:type="spellEnd"/>
            <w:r w:rsidR="009B08E0" w:rsidRPr="00330111">
              <w:rPr>
                <w:rFonts w:ascii="Verdana" w:hAnsi="Verdana"/>
                <w:sz w:val="20"/>
                <w:szCs w:val="20"/>
              </w:rPr>
              <w:t xml:space="preserve"> </w:t>
            </w:r>
            <w:r w:rsidR="00175053" w:rsidRPr="00330111">
              <w:rPr>
                <w:rFonts w:ascii="Verdana" w:hAnsi="Verdana"/>
                <w:sz w:val="20"/>
                <w:szCs w:val="20"/>
              </w:rPr>
              <w:t>van zinnige passende zorg</w:t>
            </w:r>
            <w:r w:rsidR="009B08E0" w:rsidRPr="00330111">
              <w:rPr>
                <w:rFonts w:ascii="Verdana" w:hAnsi="Verdana"/>
                <w:sz w:val="20"/>
                <w:szCs w:val="20"/>
              </w:rPr>
              <w:t>)</w:t>
            </w:r>
            <w:r w:rsidR="0082673C" w:rsidRPr="00330111">
              <w:rPr>
                <w:rFonts w:ascii="Verdana" w:hAnsi="Verdana"/>
                <w:sz w:val="20"/>
                <w:szCs w:val="20"/>
              </w:rPr>
              <w:t xml:space="preserve"> worden common </w:t>
            </w:r>
            <w:proofErr w:type="spellStart"/>
            <w:r w:rsidR="0082673C" w:rsidRPr="00330111">
              <w:rPr>
                <w:rFonts w:ascii="Verdana" w:hAnsi="Verdana"/>
                <w:sz w:val="20"/>
                <w:szCs w:val="20"/>
              </w:rPr>
              <w:t>practices</w:t>
            </w:r>
            <w:proofErr w:type="spellEnd"/>
            <w:r w:rsidR="0082673C" w:rsidRPr="00330111">
              <w:rPr>
                <w:rFonts w:ascii="Verdana" w:hAnsi="Verdana"/>
                <w:sz w:val="20"/>
                <w:szCs w:val="20"/>
              </w:rPr>
              <w:t>, regionale transformatietafels worden opgezet voor GZ</w:t>
            </w:r>
            <w:r w:rsidR="009B08E0" w:rsidRPr="00330111">
              <w:rPr>
                <w:rFonts w:ascii="Verdana" w:hAnsi="Verdana"/>
                <w:sz w:val="20"/>
                <w:szCs w:val="20"/>
              </w:rPr>
              <w:t>, ontwikkelen van</w:t>
            </w:r>
            <w:r w:rsidR="0076614B" w:rsidRPr="00330111">
              <w:rPr>
                <w:rFonts w:ascii="Verdana" w:hAnsi="Verdana"/>
                <w:sz w:val="20"/>
                <w:szCs w:val="20"/>
              </w:rPr>
              <w:t xml:space="preserve"> GP samen met aanbieders, gesprek over interessante </w:t>
            </w:r>
            <w:proofErr w:type="spellStart"/>
            <w:r w:rsidR="0076614B" w:rsidRPr="00330111">
              <w:rPr>
                <w:rFonts w:ascii="Verdana" w:hAnsi="Verdana"/>
                <w:sz w:val="20"/>
                <w:szCs w:val="20"/>
              </w:rPr>
              <w:t>GP</w:t>
            </w:r>
            <w:r w:rsidR="004E5DA8">
              <w:rPr>
                <w:rFonts w:ascii="Verdana" w:hAnsi="Verdana"/>
                <w:sz w:val="20"/>
                <w:szCs w:val="20"/>
              </w:rPr>
              <w:t>’</w:t>
            </w:r>
            <w:r w:rsidR="0076614B" w:rsidRPr="00330111">
              <w:rPr>
                <w:rFonts w:ascii="Verdana" w:hAnsi="Verdana"/>
                <w:sz w:val="20"/>
                <w:szCs w:val="20"/>
              </w:rPr>
              <w:t>s</w:t>
            </w:r>
            <w:proofErr w:type="spellEnd"/>
            <w:r w:rsidR="0076614B" w:rsidRPr="00330111">
              <w:rPr>
                <w:rFonts w:ascii="Verdana" w:hAnsi="Verdana"/>
                <w:sz w:val="20"/>
                <w:szCs w:val="20"/>
              </w:rPr>
              <w:t xml:space="preserve"> om uit te rollen</w:t>
            </w:r>
            <w:r w:rsidR="00B3755D" w:rsidRPr="00330111">
              <w:rPr>
                <w:rFonts w:ascii="Verdana" w:hAnsi="Verdana"/>
                <w:sz w:val="20"/>
                <w:szCs w:val="20"/>
              </w:rPr>
              <w:t>;</w:t>
            </w:r>
          </w:p>
          <w:p w14:paraId="5C40624D" w14:textId="096EE2DF" w:rsidR="00CA5D9C" w:rsidRPr="00330111" w:rsidRDefault="000D5823" w:rsidP="007B0339">
            <w:pPr>
              <w:spacing w:line="276" w:lineRule="auto"/>
              <w:rPr>
                <w:rFonts w:ascii="Verdana" w:hAnsi="Verdana"/>
                <w:sz w:val="20"/>
                <w:szCs w:val="20"/>
              </w:rPr>
            </w:pPr>
            <w:r w:rsidRPr="00330111">
              <w:rPr>
                <w:rFonts w:ascii="Verdana" w:hAnsi="Verdana"/>
                <w:sz w:val="20"/>
                <w:szCs w:val="20"/>
              </w:rPr>
              <w:t>Maatwerkafspraak bij vernieuwende concepten</w:t>
            </w:r>
            <w:r w:rsidR="000B3798" w:rsidRPr="00330111">
              <w:rPr>
                <w:rFonts w:ascii="Verdana" w:hAnsi="Verdana"/>
                <w:sz w:val="20"/>
                <w:szCs w:val="20"/>
              </w:rPr>
              <w:t xml:space="preserve"> in pioniersfase</w:t>
            </w:r>
            <w:r w:rsidR="009B08E0" w:rsidRPr="00330111">
              <w:rPr>
                <w:rFonts w:ascii="Verdana" w:hAnsi="Verdana"/>
                <w:sz w:val="20"/>
                <w:szCs w:val="20"/>
              </w:rPr>
              <w:t xml:space="preserve"> </w:t>
            </w:r>
          </w:p>
        </w:tc>
        <w:tc>
          <w:tcPr>
            <w:tcW w:w="3034" w:type="dxa"/>
            <w:gridSpan w:val="2"/>
          </w:tcPr>
          <w:p w14:paraId="2B291F40" w14:textId="77777777" w:rsidR="00CA5D9C" w:rsidRPr="00330111" w:rsidRDefault="00A756A2" w:rsidP="007B0339">
            <w:pPr>
              <w:spacing w:line="276" w:lineRule="auto"/>
              <w:rPr>
                <w:rFonts w:ascii="Verdana" w:hAnsi="Verdana"/>
                <w:sz w:val="20"/>
                <w:szCs w:val="20"/>
              </w:rPr>
            </w:pPr>
            <w:r w:rsidRPr="00330111">
              <w:rPr>
                <w:rFonts w:ascii="Verdana" w:hAnsi="Verdana"/>
                <w:sz w:val="20"/>
                <w:szCs w:val="20"/>
              </w:rPr>
              <w:t>Visie op zorgte</w:t>
            </w:r>
            <w:r w:rsidR="00C8112A" w:rsidRPr="00330111">
              <w:rPr>
                <w:rFonts w:ascii="Verdana" w:hAnsi="Verdana"/>
                <w:sz w:val="20"/>
                <w:szCs w:val="20"/>
              </w:rPr>
              <w:t>chnologie</w:t>
            </w:r>
            <w:r w:rsidR="0033329C" w:rsidRPr="00330111">
              <w:rPr>
                <w:rFonts w:ascii="Verdana" w:hAnsi="Verdana"/>
                <w:sz w:val="20"/>
                <w:szCs w:val="20"/>
              </w:rPr>
              <w:t xml:space="preserve"> is voorwaarde voor opslagmodules</w:t>
            </w:r>
            <w:r w:rsidR="00C8112A" w:rsidRPr="00330111">
              <w:rPr>
                <w:rFonts w:ascii="Verdana" w:hAnsi="Verdana"/>
                <w:sz w:val="20"/>
                <w:szCs w:val="20"/>
              </w:rPr>
              <w:t>, stimuleren van bewezen goede innovaties implementeren en opschalen</w:t>
            </w:r>
            <w:r w:rsidR="00250ED6" w:rsidRPr="00330111">
              <w:rPr>
                <w:rFonts w:ascii="Verdana" w:hAnsi="Verdana"/>
                <w:sz w:val="20"/>
                <w:szCs w:val="20"/>
              </w:rPr>
              <w:t xml:space="preserve">; </w:t>
            </w:r>
            <w:r w:rsidR="00515454" w:rsidRPr="00330111">
              <w:rPr>
                <w:rFonts w:ascii="Verdana" w:hAnsi="Verdana"/>
                <w:sz w:val="20"/>
                <w:szCs w:val="20"/>
              </w:rPr>
              <w:t>stimuleren elektronische</w:t>
            </w:r>
            <w:r w:rsidR="00250ED6" w:rsidRPr="00330111">
              <w:rPr>
                <w:rFonts w:ascii="Verdana" w:hAnsi="Verdana"/>
                <w:sz w:val="20"/>
                <w:szCs w:val="20"/>
              </w:rPr>
              <w:t xml:space="preserve"> gegevensuitwisseling standaard</w:t>
            </w:r>
            <w:r w:rsidR="008C4FA4" w:rsidRPr="00330111">
              <w:rPr>
                <w:rFonts w:ascii="Verdana" w:hAnsi="Verdana"/>
                <w:sz w:val="20"/>
                <w:szCs w:val="20"/>
              </w:rPr>
              <w:t>.</w:t>
            </w:r>
          </w:p>
          <w:p w14:paraId="2D0801C9" w14:textId="5460CB24" w:rsidR="008C4FA4" w:rsidRPr="00330111" w:rsidRDefault="008C4FA4" w:rsidP="007B0339">
            <w:pPr>
              <w:spacing w:line="276" w:lineRule="auto"/>
              <w:rPr>
                <w:rFonts w:ascii="Verdana" w:hAnsi="Verdana"/>
                <w:sz w:val="20"/>
                <w:szCs w:val="20"/>
              </w:rPr>
            </w:pPr>
            <w:r w:rsidRPr="00330111">
              <w:rPr>
                <w:rFonts w:ascii="Verdana" w:hAnsi="Verdana"/>
                <w:sz w:val="20"/>
                <w:szCs w:val="20"/>
              </w:rPr>
              <w:t>ECD</w:t>
            </w:r>
            <w:r w:rsidR="00A42C51" w:rsidRPr="00330111">
              <w:rPr>
                <w:rFonts w:ascii="Verdana" w:hAnsi="Verdana"/>
                <w:sz w:val="20"/>
                <w:szCs w:val="20"/>
              </w:rPr>
              <w:t xml:space="preserve"> beschikbaar voor client</w:t>
            </w:r>
            <w:r w:rsidRPr="00330111">
              <w:rPr>
                <w:rFonts w:ascii="Verdana" w:hAnsi="Verdana"/>
                <w:sz w:val="20"/>
                <w:szCs w:val="20"/>
              </w:rPr>
              <w:t xml:space="preserve"> voorwaarde voor op</w:t>
            </w:r>
            <w:r w:rsidR="00950194" w:rsidRPr="00330111">
              <w:rPr>
                <w:rFonts w:ascii="Verdana" w:hAnsi="Verdana"/>
                <w:sz w:val="20"/>
                <w:szCs w:val="20"/>
              </w:rPr>
              <w:t>s</w:t>
            </w:r>
            <w:r w:rsidRPr="00330111">
              <w:rPr>
                <w:rFonts w:ascii="Verdana" w:hAnsi="Verdana"/>
                <w:sz w:val="20"/>
                <w:szCs w:val="20"/>
              </w:rPr>
              <w:t>lagmodules</w:t>
            </w:r>
          </w:p>
        </w:tc>
      </w:tr>
      <w:tr w:rsidR="00307161" w:rsidRPr="008548DF" w14:paraId="42A757F4" w14:textId="77777777" w:rsidTr="005A6713">
        <w:tc>
          <w:tcPr>
            <w:tcW w:w="2037" w:type="dxa"/>
          </w:tcPr>
          <w:p w14:paraId="6BA6C0D7" w14:textId="57D8914F" w:rsidR="00307161" w:rsidRPr="008548DF" w:rsidRDefault="00307161" w:rsidP="007B0339">
            <w:pPr>
              <w:spacing w:line="276" w:lineRule="auto"/>
              <w:rPr>
                <w:rFonts w:ascii="Verdana" w:hAnsi="Verdana"/>
                <w:b/>
                <w:bCs/>
                <w:sz w:val="20"/>
                <w:szCs w:val="20"/>
              </w:rPr>
            </w:pPr>
          </w:p>
        </w:tc>
        <w:tc>
          <w:tcPr>
            <w:tcW w:w="3033" w:type="dxa"/>
          </w:tcPr>
          <w:p w14:paraId="7740DA2F" w14:textId="77777777" w:rsidR="00307161" w:rsidRPr="00B8570E" w:rsidRDefault="00307161" w:rsidP="007B0339">
            <w:pPr>
              <w:spacing w:line="276" w:lineRule="auto"/>
              <w:rPr>
                <w:rFonts w:ascii="Verdana" w:hAnsi="Verdana"/>
                <w:b/>
                <w:bCs/>
                <w:sz w:val="20"/>
                <w:szCs w:val="20"/>
              </w:rPr>
            </w:pPr>
            <w:r w:rsidRPr="00B8570E">
              <w:rPr>
                <w:rFonts w:ascii="Verdana" w:hAnsi="Verdana"/>
                <w:b/>
                <w:bCs/>
                <w:sz w:val="20"/>
                <w:szCs w:val="20"/>
              </w:rPr>
              <w:t>Zilveren Kruis</w:t>
            </w:r>
          </w:p>
        </w:tc>
        <w:tc>
          <w:tcPr>
            <w:tcW w:w="3033" w:type="dxa"/>
            <w:gridSpan w:val="2"/>
          </w:tcPr>
          <w:p w14:paraId="0DFF3470" w14:textId="77777777" w:rsidR="00307161" w:rsidRPr="00B8570E" w:rsidRDefault="00307161" w:rsidP="007B0339">
            <w:pPr>
              <w:spacing w:line="276" w:lineRule="auto"/>
              <w:rPr>
                <w:rFonts w:ascii="Verdana" w:hAnsi="Verdana"/>
                <w:b/>
                <w:bCs/>
                <w:sz w:val="20"/>
                <w:szCs w:val="20"/>
              </w:rPr>
            </w:pPr>
            <w:r w:rsidRPr="00B8570E">
              <w:rPr>
                <w:rFonts w:ascii="Verdana" w:hAnsi="Verdana"/>
                <w:b/>
                <w:bCs/>
                <w:sz w:val="20"/>
                <w:szCs w:val="20"/>
              </w:rPr>
              <w:t>CZ</w:t>
            </w:r>
          </w:p>
        </w:tc>
        <w:tc>
          <w:tcPr>
            <w:tcW w:w="3033" w:type="dxa"/>
            <w:gridSpan w:val="2"/>
          </w:tcPr>
          <w:p w14:paraId="128B6DCE" w14:textId="77777777" w:rsidR="00307161" w:rsidRPr="00B8570E" w:rsidRDefault="00307161" w:rsidP="007B0339">
            <w:pPr>
              <w:spacing w:line="276" w:lineRule="auto"/>
              <w:rPr>
                <w:rFonts w:ascii="Verdana" w:hAnsi="Verdana"/>
                <w:b/>
                <w:bCs/>
                <w:sz w:val="20"/>
                <w:szCs w:val="20"/>
              </w:rPr>
            </w:pPr>
            <w:r w:rsidRPr="00B8570E">
              <w:rPr>
                <w:rFonts w:ascii="Verdana" w:hAnsi="Verdana"/>
                <w:b/>
                <w:bCs/>
                <w:sz w:val="20"/>
                <w:szCs w:val="20"/>
              </w:rPr>
              <w:t>VGZ</w:t>
            </w:r>
          </w:p>
        </w:tc>
        <w:tc>
          <w:tcPr>
            <w:tcW w:w="3034" w:type="dxa"/>
            <w:gridSpan w:val="2"/>
          </w:tcPr>
          <w:p w14:paraId="0A002565" w14:textId="77777777" w:rsidR="00307161" w:rsidRPr="00B8570E" w:rsidRDefault="00307161" w:rsidP="007B0339">
            <w:pPr>
              <w:spacing w:line="276" w:lineRule="auto"/>
              <w:rPr>
                <w:rFonts w:ascii="Verdana" w:hAnsi="Verdana"/>
                <w:b/>
                <w:bCs/>
                <w:sz w:val="20"/>
                <w:szCs w:val="20"/>
              </w:rPr>
            </w:pPr>
            <w:proofErr w:type="spellStart"/>
            <w:r w:rsidRPr="00B8570E">
              <w:rPr>
                <w:rFonts w:ascii="Verdana" w:hAnsi="Verdana"/>
                <w:b/>
                <w:bCs/>
                <w:sz w:val="20"/>
                <w:szCs w:val="20"/>
              </w:rPr>
              <w:t>Menzis</w:t>
            </w:r>
            <w:proofErr w:type="spellEnd"/>
          </w:p>
        </w:tc>
      </w:tr>
      <w:tr w:rsidR="002E7320" w14:paraId="78E45148" w14:textId="77777777" w:rsidTr="001B0EC4">
        <w:trPr>
          <w:trHeight w:val="2399"/>
        </w:trPr>
        <w:tc>
          <w:tcPr>
            <w:tcW w:w="2037" w:type="dxa"/>
          </w:tcPr>
          <w:p w14:paraId="0D1A53DF" w14:textId="1FAB82B5" w:rsidR="002E7320" w:rsidRDefault="002E7320" w:rsidP="007B0339">
            <w:pPr>
              <w:spacing w:line="276" w:lineRule="auto"/>
              <w:rPr>
                <w:rFonts w:ascii="Verdana" w:hAnsi="Verdana"/>
                <w:sz w:val="20"/>
                <w:szCs w:val="20"/>
              </w:rPr>
            </w:pPr>
            <w:proofErr w:type="spellStart"/>
            <w:r>
              <w:rPr>
                <w:rFonts w:ascii="Verdana" w:hAnsi="Verdana"/>
                <w:sz w:val="20"/>
                <w:szCs w:val="20"/>
              </w:rPr>
              <w:t>Meerjaren</w:t>
            </w:r>
            <w:proofErr w:type="spellEnd"/>
            <w:r>
              <w:rPr>
                <w:rFonts w:ascii="Verdana" w:hAnsi="Verdana"/>
                <w:sz w:val="20"/>
                <w:szCs w:val="20"/>
              </w:rPr>
              <w:t xml:space="preserve"> beleid</w:t>
            </w:r>
          </w:p>
        </w:tc>
        <w:tc>
          <w:tcPr>
            <w:tcW w:w="3033" w:type="dxa"/>
          </w:tcPr>
          <w:p w14:paraId="739FA477" w14:textId="2416E192" w:rsidR="004F4AE6" w:rsidRDefault="0013035E" w:rsidP="00107E36">
            <w:pPr>
              <w:pStyle w:val="Lijstalinea"/>
              <w:numPr>
                <w:ilvl w:val="0"/>
                <w:numId w:val="5"/>
              </w:numPr>
              <w:spacing w:line="276" w:lineRule="auto"/>
              <w:ind w:left="210" w:hanging="218"/>
              <w:rPr>
                <w:rFonts w:ascii="Verdana" w:hAnsi="Verdana"/>
                <w:sz w:val="20"/>
                <w:szCs w:val="20"/>
              </w:rPr>
            </w:pPr>
            <w:r w:rsidRPr="004F4AE6">
              <w:rPr>
                <w:rFonts w:ascii="Verdana" w:hAnsi="Verdana"/>
                <w:sz w:val="20"/>
                <w:szCs w:val="20"/>
              </w:rPr>
              <w:t xml:space="preserve">Beleid </w:t>
            </w:r>
            <w:r w:rsidR="00FF0FCA" w:rsidRPr="004F4AE6">
              <w:rPr>
                <w:rFonts w:ascii="Verdana" w:hAnsi="Verdana"/>
                <w:sz w:val="20"/>
                <w:szCs w:val="20"/>
              </w:rPr>
              <w:t>2024-2026 met mogelijkheid 2 jaar verlengen</w:t>
            </w:r>
          </w:p>
          <w:p w14:paraId="65C07A0B" w14:textId="371728F0" w:rsidR="004F4AE6" w:rsidRDefault="00052301" w:rsidP="00107E36">
            <w:pPr>
              <w:pStyle w:val="Lijstalinea"/>
              <w:numPr>
                <w:ilvl w:val="0"/>
                <w:numId w:val="5"/>
              </w:numPr>
              <w:spacing w:line="276" w:lineRule="auto"/>
              <w:ind w:left="210" w:hanging="218"/>
              <w:rPr>
                <w:rFonts w:ascii="Verdana" w:hAnsi="Verdana"/>
                <w:sz w:val="20"/>
                <w:szCs w:val="20"/>
              </w:rPr>
            </w:pPr>
            <w:r w:rsidRPr="004F4AE6">
              <w:rPr>
                <w:rFonts w:ascii="Verdana" w:hAnsi="Verdana"/>
                <w:sz w:val="20"/>
                <w:szCs w:val="20"/>
              </w:rPr>
              <w:t>Tariefpercentages voor 3 jaar</w:t>
            </w:r>
          </w:p>
          <w:p w14:paraId="461049AF" w14:textId="3CD66649" w:rsidR="002E7320" w:rsidRPr="004F4AE6" w:rsidRDefault="00820EAB" w:rsidP="001B0EC4">
            <w:pPr>
              <w:pStyle w:val="Lijstalinea"/>
              <w:numPr>
                <w:ilvl w:val="0"/>
                <w:numId w:val="5"/>
              </w:numPr>
              <w:spacing w:line="276" w:lineRule="auto"/>
              <w:ind w:left="210" w:hanging="218"/>
              <w:rPr>
                <w:rFonts w:ascii="Verdana" w:hAnsi="Verdana"/>
                <w:sz w:val="20"/>
                <w:szCs w:val="20"/>
              </w:rPr>
            </w:pPr>
            <w:r w:rsidRPr="004F4AE6">
              <w:rPr>
                <w:rFonts w:ascii="Verdana" w:hAnsi="Verdana"/>
                <w:sz w:val="20"/>
                <w:szCs w:val="20"/>
              </w:rPr>
              <w:t>Overeenkomst voor bestaande aanbieders voor 3 jaar</w:t>
            </w:r>
          </w:p>
        </w:tc>
        <w:tc>
          <w:tcPr>
            <w:tcW w:w="3033" w:type="dxa"/>
            <w:gridSpan w:val="2"/>
          </w:tcPr>
          <w:p w14:paraId="79E796D6" w14:textId="7765CC4F" w:rsidR="00BA27A1" w:rsidRPr="00F35513" w:rsidRDefault="00F47728" w:rsidP="001B0EC4">
            <w:pPr>
              <w:pStyle w:val="Lijstalinea"/>
              <w:numPr>
                <w:ilvl w:val="0"/>
                <w:numId w:val="5"/>
              </w:numPr>
              <w:spacing w:line="276" w:lineRule="auto"/>
              <w:ind w:left="210" w:hanging="218"/>
              <w:rPr>
                <w:rFonts w:ascii="Verdana" w:hAnsi="Verdana"/>
                <w:sz w:val="20"/>
                <w:szCs w:val="20"/>
              </w:rPr>
            </w:pPr>
            <w:r w:rsidRPr="00F35513">
              <w:rPr>
                <w:rFonts w:ascii="Verdana" w:hAnsi="Verdana"/>
                <w:sz w:val="20"/>
                <w:szCs w:val="20"/>
              </w:rPr>
              <w:t>Overeenkomst voor bestaande aanbieders voor 3 jaar met mogelijkheid 2 keer een jaar te verlengen (door zorgkantoor)</w:t>
            </w:r>
          </w:p>
        </w:tc>
        <w:tc>
          <w:tcPr>
            <w:tcW w:w="3033" w:type="dxa"/>
            <w:gridSpan w:val="2"/>
          </w:tcPr>
          <w:p w14:paraId="44928EE5" w14:textId="56F3D213" w:rsidR="002E7320" w:rsidRPr="00EC08FB" w:rsidRDefault="00EC08FB" w:rsidP="001B0EC4">
            <w:pPr>
              <w:pStyle w:val="Lijstalinea"/>
              <w:numPr>
                <w:ilvl w:val="0"/>
                <w:numId w:val="5"/>
              </w:numPr>
              <w:spacing w:line="276" w:lineRule="auto"/>
              <w:ind w:left="210" w:hanging="218"/>
              <w:rPr>
                <w:rFonts w:ascii="Verdana" w:hAnsi="Verdana"/>
                <w:sz w:val="20"/>
                <w:szCs w:val="20"/>
              </w:rPr>
            </w:pPr>
            <w:r w:rsidRPr="00F35513">
              <w:rPr>
                <w:rFonts w:ascii="Verdana" w:hAnsi="Verdana"/>
                <w:sz w:val="20"/>
                <w:szCs w:val="20"/>
              </w:rPr>
              <w:t>Overeenkomst voor bestaande aanbieders voor 3 jaar met mogelijkheid 2 keer een jaar te verlengen (door zorgkantoor</w:t>
            </w:r>
          </w:p>
        </w:tc>
        <w:tc>
          <w:tcPr>
            <w:tcW w:w="3034" w:type="dxa"/>
            <w:gridSpan w:val="2"/>
          </w:tcPr>
          <w:p w14:paraId="4580CA79" w14:textId="408D1346" w:rsidR="0080575F" w:rsidRPr="00B8570E" w:rsidRDefault="007A494B" w:rsidP="001B0EC4">
            <w:pPr>
              <w:pStyle w:val="Lijstalinea"/>
              <w:numPr>
                <w:ilvl w:val="0"/>
                <w:numId w:val="5"/>
              </w:numPr>
              <w:spacing w:line="276" w:lineRule="auto"/>
              <w:ind w:left="210" w:hanging="218"/>
              <w:rPr>
                <w:rFonts w:ascii="Verdana" w:hAnsi="Verdana"/>
                <w:sz w:val="20"/>
                <w:szCs w:val="20"/>
              </w:rPr>
            </w:pPr>
            <w:r w:rsidRPr="00793997">
              <w:rPr>
                <w:rFonts w:ascii="Verdana" w:hAnsi="Verdana"/>
                <w:sz w:val="20"/>
                <w:szCs w:val="20"/>
              </w:rPr>
              <w:t>Beleid 2024-2026 met mogelijkheid 2 jaar verlengen</w:t>
            </w:r>
          </w:p>
        </w:tc>
      </w:tr>
      <w:tr w:rsidR="009E2F1E" w14:paraId="62D15305" w14:textId="77777777" w:rsidTr="005A6713">
        <w:tc>
          <w:tcPr>
            <w:tcW w:w="2037" w:type="dxa"/>
          </w:tcPr>
          <w:p w14:paraId="6E28FF15" w14:textId="6781CFF7" w:rsidR="009E2F1E" w:rsidRDefault="0098682F" w:rsidP="007B0339">
            <w:pPr>
              <w:spacing w:line="276" w:lineRule="auto"/>
              <w:rPr>
                <w:rFonts w:ascii="Verdana" w:hAnsi="Verdana"/>
                <w:sz w:val="20"/>
                <w:szCs w:val="20"/>
              </w:rPr>
            </w:pPr>
            <w:r>
              <w:rPr>
                <w:rFonts w:ascii="Verdana" w:hAnsi="Verdana"/>
                <w:sz w:val="20"/>
                <w:szCs w:val="20"/>
              </w:rPr>
              <w:t>Regionale samenwerking</w:t>
            </w:r>
          </w:p>
        </w:tc>
        <w:tc>
          <w:tcPr>
            <w:tcW w:w="3033" w:type="dxa"/>
          </w:tcPr>
          <w:p w14:paraId="18DA321F" w14:textId="604CA908" w:rsidR="000F10BC" w:rsidRPr="00B8570E" w:rsidRDefault="00DF0ECE" w:rsidP="007B0339">
            <w:pPr>
              <w:spacing w:line="276" w:lineRule="auto"/>
              <w:rPr>
                <w:rFonts w:ascii="Verdana" w:hAnsi="Verdana"/>
                <w:sz w:val="20"/>
                <w:szCs w:val="20"/>
              </w:rPr>
            </w:pPr>
            <w:r w:rsidRPr="00B8570E">
              <w:rPr>
                <w:rFonts w:ascii="Verdana" w:hAnsi="Verdana"/>
                <w:sz w:val="20"/>
                <w:szCs w:val="20"/>
              </w:rPr>
              <w:t xml:space="preserve">Regionale samenwerking stimuleren </w:t>
            </w:r>
            <w:r w:rsidR="003301C2" w:rsidRPr="00B8570E">
              <w:rPr>
                <w:rFonts w:ascii="Verdana" w:hAnsi="Verdana"/>
                <w:sz w:val="20"/>
                <w:szCs w:val="20"/>
              </w:rPr>
              <w:t>door (transitie) middelen</w:t>
            </w:r>
            <w:r w:rsidR="00816C75" w:rsidRPr="00B8570E">
              <w:rPr>
                <w:rFonts w:ascii="Verdana" w:hAnsi="Verdana"/>
                <w:sz w:val="20"/>
                <w:szCs w:val="20"/>
              </w:rPr>
              <w:t xml:space="preserve"> (</w:t>
            </w:r>
            <w:r w:rsidR="002B61DC" w:rsidRPr="00B8570E">
              <w:rPr>
                <w:rFonts w:ascii="Verdana" w:hAnsi="Verdana"/>
                <w:sz w:val="20"/>
                <w:szCs w:val="20"/>
              </w:rPr>
              <w:t xml:space="preserve">versterken, modern werkgeverschap en </w:t>
            </w:r>
            <w:r w:rsidR="00006ED5" w:rsidRPr="00B8570E">
              <w:rPr>
                <w:rFonts w:ascii="Verdana" w:hAnsi="Verdana"/>
                <w:sz w:val="20"/>
                <w:szCs w:val="20"/>
              </w:rPr>
              <w:t>opschalen technologie)</w:t>
            </w:r>
            <w:r w:rsidR="006576B6" w:rsidRPr="00B8570E">
              <w:rPr>
                <w:rFonts w:ascii="Verdana" w:hAnsi="Verdana"/>
                <w:sz w:val="20"/>
                <w:szCs w:val="20"/>
              </w:rPr>
              <w:t>;</w:t>
            </w:r>
            <w:r w:rsidR="003301C2" w:rsidRPr="00B8570E">
              <w:rPr>
                <w:rFonts w:ascii="Verdana" w:hAnsi="Verdana"/>
                <w:sz w:val="20"/>
                <w:szCs w:val="20"/>
              </w:rPr>
              <w:t xml:space="preserve"> </w:t>
            </w:r>
            <w:r w:rsidR="00603B01">
              <w:rPr>
                <w:rFonts w:ascii="Verdana" w:hAnsi="Verdana"/>
                <w:sz w:val="20"/>
                <w:szCs w:val="20"/>
              </w:rPr>
              <w:t>o</w:t>
            </w:r>
            <w:r w:rsidR="000F10BC" w:rsidRPr="00B8570E">
              <w:rPr>
                <w:rFonts w:ascii="Verdana" w:hAnsi="Verdana"/>
                <w:sz w:val="20"/>
                <w:szCs w:val="20"/>
              </w:rPr>
              <w:t xml:space="preserve">vereenkomst met </w:t>
            </w:r>
            <w:r w:rsidR="003D4023" w:rsidRPr="00B8570E">
              <w:rPr>
                <w:rFonts w:ascii="Verdana" w:hAnsi="Verdana"/>
                <w:sz w:val="20"/>
                <w:szCs w:val="20"/>
              </w:rPr>
              <w:t>verantwoording op voortgang en inzet</w:t>
            </w:r>
            <w:r w:rsidR="00CE5F23" w:rsidRPr="00B8570E">
              <w:rPr>
                <w:rFonts w:ascii="Verdana" w:hAnsi="Verdana"/>
                <w:sz w:val="20"/>
                <w:szCs w:val="20"/>
              </w:rPr>
              <w:t>, niet op resultaat</w:t>
            </w:r>
          </w:p>
          <w:p w14:paraId="42BCF4C2" w14:textId="56899428" w:rsidR="009E2F1E" w:rsidRPr="00B8570E" w:rsidRDefault="000F10BC" w:rsidP="007B0339">
            <w:pPr>
              <w:spacing w:line="276" w:lineRule="auto"/>
              <w:rPr>
                <w:rFonts w:ascii="Verdana" w:hAnsi="Verdana"/>
                <w:sz w:val="20"/>
                <w:szCs w:val="20"/>
              </w:rPr>
            </w:pPr>
            <w:r w:rsidRPr="00B8570E">
              <w:rPr>
                <w:rFonts w:ascii="Verdana" w:hAnsi="Verdana"/>
                <w:sz w:val="20"/>
                <w:szCs w:val="20"/>
              </w:rPr>
              <w:t>P</w:t>
            </w:r>
            <w:r w:rsidR="003301C2" w:rsidRPr="00B8570E">
              <w:rPr>
                <w:rFonts w:ascii="Verdana" w:hAnsi="Verdana"/>
                <w:sz w:val="20"/>
                <w:szCs w:val="20"/>
              </w:rPr>
              <w:t>ilot om intensieve samenwerking te forceren</w:t>
            </w:r>
            <w:r w:rsidR="009300C9" w:rsidRPr="00B8570E">
              <w:rPr>
                <w:rFonts w:ascii="Verdana" w:hAnsi="Verdana"/>
                <w:sz w:val="20"/>
                <w:szCs w:val="20"/>
              </w:rPr>
              <w:t xml:space="preserve"> in 1 regio</w:t>
            </w:r>
          </w:p>
          <w:p w14:paraId="35CEB666" w14:textId="1DF77F3F" w:rsidR="009300C9" w:rsidRPr="00B8570E" w:rsidRDefault="009300C9" w:rsidP="007B0339">
            <w:pPr>
              <w:spacing w:line="276" w:lineRule="auto"/>
              <w:rPr>
                <w:rFonts w:ascii="Verdana" w:hAnsi="Verdana"/>
                <w:sz w:val="20"/>
                <w:szCs w:val="20"/>
              </w:rPr>
            </w:pPr>
          </w:p>
        </w:tc>
        <w:tc>
          <w:tcPr>
            <w:tcW w:w="3033" w:type="dxa"/>
            <w:gridSpan w:val="2"/>
          </w:tcPr>
          <w:p w14:paraId="563844F0" w14:textId="77421ADE" w:rsidR="009E2F1E" w:rsidRPr="00B8570E" w:rsidRDefault="00166F9C" w:rsidP="007B0339">
            <w:pPr>
              <w:spacing w:line="276" w:lineRule="auto"/>
              <w:rPr>
                <w:rFonts w:ascii="Verdana" w:hAnsi="Verdana"/>
                <w:sz w:val="20"/>
                <w:szCs w:val="20"/>
              </w:rPr>
            </w:pPr>
            <w:r w:rsidRPr="00B8570E">
              <w:rPr>
                <w:rFonts w:ascii="Verdana" w:hAnsi="Verdana"/>
                <w:sz w:val="20"/>
                <w:szCs w:val="20"/>
              </w:rPr>
              <w:t xml:space="preserve">Regiobeelden </w:t>
            </w:r>
            <w:r w:rsidR="007035AA" w:rsidRPr="00B8570E">
              <w:rPr>
                <w:rFonts w:ascii="Verdana" w:hAnsi="Verdana"/>
                <w:sz w:val="20"/>
                <w:szCs w:val="20"/>
              </w:rPr>
              <w:t>opgesteld</w:t>
            </w:r>
            <w:r w:rsidR="00716079" w:rsidRPr="00B8570E">
              <w:rPr>
                <w:rFonts w:ascii="Verdana" w:hAnsi="Verdana"/>
                <w:sz w:val="20"/>
                <w:szCs w:val="20"/>
              </w:rPr>
              <w:t>, hierin staat ook hoe per regio wordt samengewerkt</w:t>
            </w:r>
          </w:p>
        </w:tc>
        <w:tc>
          <w:tcPr>
            <w:tcW w:w="3033" w:type="dxa"/>
            <w:gridSpan w:val="2"/>
          </w:tcPr>
          <w:p w14:paraId="47B99BE1" w14:textId="58E3D063" w:rsidR="009E2F1E" w:rsidRPr="00B8570E" w:rsidRDefault="00FB17F9" w:rsidP="007B0339">
            <w:pPr>
              <w:spacing w:line="276" w:lineRule="auto"/>
              <w:rPr>
                <w:rFonts w:ascii="Verdana" w:hAnsi="Verdana"/>
                <w:sz w:val="20"/>
                <w:szCs w:val="20"/>
              </w:rPr>
            </w:pPr>
            <w:r w:rsidRPr="00B8570E">
              <w:rPr>
                <w:rFonts w:ascii="Verdana" w:hAnsi="Verdana"/>
                <w:sz w:val="20"/>
                <w:szCs w:val="20"/>
              </w:rPr>
              <w:t xml:space="preserve">Transitiemiddelen worden ingezet </w:t>
            </w:r>
            <w:r w:rsidR="000E7404" w:rsidRPr="00B8570E">
              <w:rPr>
                <w:rFonts w:ascii="Verdana" w:hAnsi="Verdana"/>
                <w:sz w:val="20"/>
                <w:szCs w:val="20"/>
              </w:rPr>
              <w:t>voor gezamenlijke regiovisie en transitietafels</w:t>
            </w:r>
            <w:r w:rsidR="0059320C" w:rsidRPr="00B8570E">
              <w:rPr>
                <w:rFonts w:ascii="Verdana" w:hAnsi="Verdana"/>
                <w:sz w:val="20"/>
                <w:szCs w:val="20"/>
              </w:rPr>
              <w:t xml:space="preserve">. </w:t>
            </w:r>
            <w:r w:rsidR="003504A1" w:rsidRPr="00B8570E">
              <w:rPr>
                <w:rFonts w:ascii="Verdana" w:hAnsi="Verdana"/>
                <w:sz w:val="20"/>
                <w:szCs w:val="20"/>
              </w:rPr>
              <w:t>A</w:t>
            </w:r>
            <w:r w:rsidR="0059320C" w:rsidRPr="00B8570E">
              <w:rPr>
                <w:rFonts w:ascii="Verdana" w:hAnsi="Verdana"/>
                <w:sz w:val="20"/>
                <w:szCs w:val="20"/>
              </w:rPr>
              <w:t xml:space="preserve">fspraken over projecten die bijdragen aan regionale toekomstvisie, </w:t>
            </w:r>
            <w:proofErr w:type="spellStart"/>
            <w:r w:rsidR="0059320C" w:rsidRPr="00B8570E">
              <w:rPr>
                <w:rFonts w:ascii="Verdana" w:hAnsi="Verdana"/>
                <w:sz w:val="20"/>
                <w:szCs w:val="20"/>
              </w:rPr>
              <w:t>kanslijnen</w:t>
            </w:r>
            <w:proofErr w:type="spellEnd"/>
            <w:r w:rsidR="0059320C" w:rsidRPr="00B8570E">
              <w:rPr>
                <w:rFonts w:ascii="Verdana" w:hAnsi="Verdana"/>
                <w:sz w:val="20"/>
                <w:szCs w:val="20"/>
              </w:rPr>
              <w:t>, toekomstagenda</w:t>
            </w:r>
          </w:p>
        </w:tc>
        <w:tc>
          <w:tcPr>
            <w:tcW w:w="3034" w:type="dxa"/>
            <w:gridSpan w:val="2"/>
          </w:tcPr>
          <w:p w14:paraId="6A43A088" w14:textId="005D0609" w:rsidR="00AC7401" w:rsidRPr="00B8570E" w:rsidRDefault="00AC7401" w:rsidP="007B0339">
            <w:pPr>
              <w:spacing w:line="276" w:lineRule="auto"/>
              <w:rPr>
                <w:rFonts w:ascii="Verdana" w:hAnsi="Verdana"/>
                <w:sz w:val="20"/>
                <w:szCs w:val="20"/>
              </w:rPr>
            </w:pPr>
            <w:r w:rsidRPr="00B8570E">
              <w:rPr>
                <w:rFonts w:ascii="Verdana" w:hAnsi="Verdana"/>
                <w:sz w:val="20"/>
                <w:szCs w:val="20"/>
              </w:rPr>
              <w:t xml:space="preserve">Deelname aan </w:t>
            </w:r>
            <w:r w:rsidR="00B517E4" w:rsidRPr="00B8570E">
              <w:rPr>
                <w:rFonts w:ascii="Verdana" w:hAnsi="Verdana"/>
                <w:sz w:val="20"/>
                <w:szCs w:val="20"/>
              </w:rPr>
              <w:t>samenwerking in de keten voorwaarde voor opslagmodules.</w:t>
            </w:r>
          </w:p>
          <w:p w14:paraId="369DE7C5" w14:textId="4B5FC7CC" w:rsidR="009E2F1E" w:rsidRPr="00B8570E" w:rsidRDefault="00FB5889" w:rsidP="007B0339">
            <w:pPr>
              <w:spacing w:line="276" w:lineRule="auto"/>
              <w:rPr>
                <w:rFonts w:ascii="Verdana" w:hAnsi="Verdana"/>
                <w:sz w:val="20"/>
                <w:szCs w:val="20"/>
              </w:rPr>
            </w:pPr>
            <w:r w:rsidRPr="00B8570E">
              <w:rPr>
                <w:rFonts w:ascii="Verdana" w:hAnsi="Verdana"/>
                <w:sz w:val="20"/>
                <w:szCs w:val="20"/>
              </w:rPr>
              <w:t>Transitiemiddelen</w:t>
            </w:r>
            <w:r w:rsidR="0028604A" w:rsidRPr="00B8570E">
              <w:rPr>
                <w:rFonts w:ascii="Verdana" w:hAnsi="Verdana"/>
                <w:sz w:val="20"/>
                <w:szCs w:val="20"/>
              </w:rPr>
              <w:t>: speerpunten</w:t>
            </w:r>
            <w:r w:rsidR="005C7373" w:rsidRPr="00B8570E">
              <w:rPr>
                <w:rFonts w:ascii="Verdana" w:hAnsi="Verdana"/>
                <w:sz w:val="20"/>
                <w:szCs w:val="20"/>
              </w:rPr>
              <w:t xml:space="preserve"> </w:t>
            </w:r>
            <w:r w:rsidR="0028604A" w:rsidRPr="00B8570E">
              <w:rPr>
                <w:rFonts w:ascii="Verdana" w:hAnsi="Verdana"/>
                <w:sz w:val="20"/>
                <w:szCs w:val="20"/>
              </w:rPr>
              <w:t>bepaald in regionaal overleg</w:t>
            </w:r>
            <w:r w:rsidR="00064C57" w:rsidRPr="00B8570E">
              <w:rPr>
                <w:rFonts w:ascii="Verdana" w:hAnsi="Verdana"/>
                <w:sz w:val="20"/>
                <w:szCs w:val="20"/>
              </w:rPr>
              <w:t xml:space="preserve">, in ieder geval op de </w:t>
            </w:r>
            <w:r w:rsidR="004F3F80" w:rsidRPr="00B8570E">
              <w:rPr>
                <w:rFonts w:ascii="Verdana" w:hAnsi="Verdana"/>
                <w:sz w:val="20"/>
                <w:szCs w:val="20"/>
              </w:rPr>
              <w:t xml:space="preserve">borging keten </w:t>
            </w:r>
            <w:r w:rsidR="00064C57" w:rsidRPr="00B8570E">
              <w:rPr>
                <w:rFonts w:ascii="Verdana" w:hAnsi="Verdana"/>
                <w:sz w:val="20"/>
                <w:szCs w:val="20"/>
              </w:rPr>
              <w:t xml:space="preserve">inzet behandeling en </w:t>
            </w:r>
            <w:r w:rsidR="004F3F80" w:rsidRPr="00B8570E">
              <w:rPr>
                <w:rFonts w:ascii="Verdana" w:hAnsi="Verdana"/>
                <w:sz w:val="20"/>
                <w:szCs w:val="20"/>
              </w:rPr>
              <w:t>keten voor snijvlak GZ-GGZ</w:t>
            </w:r>
            <w:r w:rsidR="00413DAB" w:rsidRPr="00B8570E">
              <w:rPr>
                <w:rFonts w:ascii="Verdana" w:hAnsi="Verdana"/>
                <w:sz w:val="20"/>
                <w:szCs w:val="20"/>
              </w:rPr>
              <w:t>; daarna plannen indienen</w:t>
            </w:r>
            <w:r w:rsidR="0028604A" w:rsidRPr="00B8570E">
              <w:rPr>
                <w:rFonts w:ascii="Verdana" w:hAnsi="Verdana"/>
                <w:sz w:val="20"/>
                <w:szCs w:val="20"/>
              </w:rPr>
              <w:t xml:space="preserve"> </w:t>
            </w:r>
          </w:p>
        </w:tc>
      </w:tr>
      <w:tr w:rsidR="00AB18BD" w:rsidRPr="00AB18BD" w14:paraId="2FA351C7" w14:textId="77777777" w:rsidTr="005A6713">
        <w:tc>
          <w:tcPr>
            <w:tcW w:w="2037" w:type="dxa"/>
          </w:tcPr>
          <w:p w14:paraId="3F9AED55" w14:textId="7C3D51F4" w:rsidR="0098682F" w:rsidRPr="00AB18BD" w:rsidRDefault="00571D60" w:rsidP="007B0339">
            <w:pPr>
              <w:spacing w:line="276" w:lineRule="auto"/>
              <w:rPr>
                <w:rFonts w:ascii="Verdana" w:hAnsi="Verdana"/>
                <w:sz w:val="20"/>
                <w:szCs w:val="20"/>
              </w:rPr>
            </w:pPr>
            <w:r w:rsidRPr="00AB18BD">
              <w:rPr>
                <w:rFonts w:ascii="Verdana" w:hAnsi="Verdana"/>
                <w:sz w:val="20"/>
                <w:szCs w:val="20"/>
              </w:rPr>
              <w:t>P</w:t>
            </w:r>
            <w:r w:rsidR="008B37B0" w:rsidRPr="00AB18BD">
              <w:rPr>
                <w:rFonts w:ascii="Verdana" w:hAnsi="Verdana"/>
                <w:sz w:val="20"/>
                <w:szCs w:val="20"/>
              </w:rPr>
              <w:t>restaties</w:t>
            </w:r>
            <w:r w:rsidR="004D791B" w:rsidRPr="00AB18BD">
              <w:rPr>
                <w:rFonts w:ascii="Verdana" w:hAnsi="Verdana"/>
                <w:sz w:val="20"/>
                <w:szCs w:val="20"/>
              </w:rPr>
              <w:t xml:space="preserve"> en volume</w:t>
            </w:r>
          </w:p>
        </w:tc>
        <w:tc>
          <w:tcPr>
            <w:tcW w:w="3033" w:type="dxa"/>
          </w:tcPr>
          <w:p w14:paraId="40A19228" w14:textId="21A3D6A7" w:rsidR="00886579" w:rsidRPr="00AB18BD" w:rsidRDefault="000B6939" w:rsidP="007B0339">
            <w:pPr>
              <w:spacing w:line="276" w:lineRule="auto"/>
              <w:rPr>
                <w:rFonts w:ascii="Verdana" w:hAnsi="Verdana"/>
                <w:sz w:val="20"/>
                <w:szCs w:val="20"/>
              </w:rPr>
            </w:pPr>
            <w:r w:rsidRPr="00AB18BD">
              <w:rPr>
                <w:rFonts w:ascii="Verdana" w:hAnsi="Verdana"/>
                <w:sz w:val="20"/>
                <w:szCs w:val="20"/>
              </w:rPr>
              <w:t xml:space="preserve">Tweemaandelijks een overzicht </w:t>
            </w:r>
            <w:r w:rsidR="00603B01" w:rsidRPr="00AB18BD">
              <w:rPr>
                <w:rFonts w:ascii="Verdana" w:hAnsi="Verdana"/>
                <w:sz w:val="20"/>
                <w:szCs w:val="20"/>
              </w:rPr>
              <w:t>p</w:t>
            </w:r>
            <w:r w:rsidRPr="00AB18BD">
              <w:rPr>
                <w:rFonts w:ascii="Verdana" w:hAnsi="Verdana"/>
                <w:sz w:val="20"/>
                <w:szCs w:val="20"/>
              </w:rPr>
              <w:t>er indicatie</w:t>
            </w:r>
            <w:r w:rsidR="00603B01" w:rsidRPr="00AB18BD">
              <w:rPr>
                <w:rFonts w:ascii="Verdana" w:hAnsi="Verdana"/>
                <w:sz w:val="20"/>
                <w:szCs w:val="20"/>
              </w:rPr>
              <w:t>;</w:t>
            </w:r>
            <w:r w:rsidRPr="00AB18BD">
              <w:rPr>
                <w:rFonts w:ascii="Verdana" w:hAnsi="Verdana"/>
                <w:sz w:val="20"/>
                <w:szCs w:val="20"/>
              </w:rPr>
              <w:t xml:space="preserve"> </w:t>
            </w:r>
            <w:r w:rsidR="00603B01" w:rsidRPr="00AB18BD">
              <w:rPr>
                <w:rFonts w:ascii="Verdana" w:hAnsi="Verdana"/>
                <w:sz w:val="20"/>
                <w:szCs w:val="20"/>
              </w:rPr>
              <w:t>z</w:t>
            </w:r>
            <w:r w:rsidRPr="00AB18BD">
              <w:rPr>
                <w:rFonts w:ascii="Verdana" w:hAnsi="Verdana"/>
                <w:sz w:val="20"/>
                <w:szCs w:val="20"/>
              </w:rPr>
              <w:t>orgaanbieders kunnen daarop reageren</w:t>
            </w:r>
            <w:r w:rsidR="00603B01" w:rsidRPr="00AB18BD">
              <w:rPr>
                <w:rFonts w:ascii="Verdana" w:hAnsi="Verdana"/>
                <w:sz w:val="20"/>
                <w:szCs w:val="20"/>
              </w:rPr>
              <w:t>;</w:t>
            </w:r>
            <w:r w:rsidR="00F81AC1" w:rsidRPr="00AB18BD">
              <w:rPr>
                <w:rFonts w:ascii="Verdana" w:hAnsi="Verdana"/>
                <w:sz w:val="20"/>
                <w:szCs w:val="20"/>
              </w:rPr>
              <w:t xml:space="preserve"> </w:t>
            </w:r>
            <w:r w:rsidR="00603B01" w:rsidRPr="00AB18BD">
              <w:rPr>
                <w:rFonts w:ascii="Verdana" w:hAnsi="Verdana"/>
                <w:sz w:val="20"/>
                <w:szCs w:val="20"/>
              </w:rPr>
              <w:t>a</w:t>
            </w:r>
            <w:r w:rsidR="00886579" w:rsidRPr="00AB18BD">
              <w:rPr>
                <w:rFonts w:ascii="Verdana" w:hAnsi="Verdana"/>
                <w:sz w:val="20"/>
                <w:szCs w:val="20"/>
              </w:rPr>
              <w:t xml:space="preserve">ls gedurende het jaar de procentuele onzekerheid op de financiële waarde van de geëxtrapoleerde gerealiseerde productie </w:t>
            </w:r>
            <w:r w:rsidR="00886579" w:rsidRPr="00AB18BD">
              <w:rPr>
                <w:rFonts w:ascii="Verdana" w:hAnsi="Verdana"/>
                <w:sz w:val="20"/>
                <w:szCs w:val="20"/>
              </w:rPr>
              <w:lastRenderedPageBreak/>
              <w:t xml:space="preserve">groter dreigt te worden dan 1%, volledige geld-volgt-klant model omzetten naar </w:t>
            </w:r>
          </w:p>
          <w:p w14:paraId="763E5B29" w14:textId="45D06B14" w:rsidR="005C6C81" w:rsidRPr="00AB18BD" w:rsidRDefault="00886579" w:rsidP="007B0339">
            <w:pPr>
              <w:spacing w:line="276" w:lineRule="auto"/>
              <w:rPr>
                <w:rFonts w:ascii="Verdana" w:hAnsi="Verdana"/>
                <w:sz w:val="20"/>
                <w:szCs w:val="20"/>
              </w:rPr>
            </w:pPr>
            <w:r w:rsidRPr="00AB18BD">
              <w:rPr>
                <w:rFonts w:ascii="Verdana" w:hAnsi="Verdana"/>
                <w:sz w:val="20"/>
                <w:szCs w:val="20"/>
              </w:rPr>
              <w:t>productieafspraken</w:t>
            </w:r>
            <w:r w:rsidR="008E2254" w:rsidRPr="00AB18BD">
              <w:rPr>
                <w:rFonts w:ascii="Verdana" w:hAnsi="Verdana"/>
                <w:sz w:val="20"/>
                <w:szCs w:val="20"/>
              </w:rPr>
              <w:t xml:space="preserve"> via tussentijdse herschikking</w:t>
            </w:r>
          </w:p>
          <w:p w14:paraId="358FAB39" w14:textId="5C38CD0A" w:rsidR="0098682F" w:rsidRPr="00AB18BD" w:rsidRDefault="0098682F" w:rsidP="007B0339">
            <w:pPr>
              <w:spacing w:line="276" w:lineRule="auto"/>
              <w:rPr>
                <w:rFonts w:ascii="Verdana" w:hAnsi="Verdana"/>
                <w:sz w:val="20"/>
                <w:szCs w:val="20"/>
              </w:rPr>
            </w:pPr>
          </w:p>
        </w:tc>
        <w:tc>
          <w:tcPr>
            <w:tcW w:w="3033" w:type="dxa"/>
            <w:gridSpan w:val="2"/>
          </w:tcPr>
          <w:p w14:paraId="63A87F46" w14:textId="0DF1B7DA" w:rsidR="0098682F" w:rsidRPr="00AB18BD" w:rsidRDefault="00223EA4" w:rsidP="007B0339">
            <w:pPr>
              <w:spacing w:line="276" w:lineRule="auto"/>
              <w:rPr>
                <w:rFonts w:ascii="Verdana" w:hAnsi="Verdana"/>
                <w:sz w:val="20"/>
                <w:szCs w:val="20"/>
              </w:rPr>
            </w:pPr>
            <w:proofErr w:type="spellStart"/>
            <w:r w:rsidRPr="00AB18BD">
              <w:rPr>
                <w:rFonts w:ascii="Verdana" w:hAnsi="Verdana"/>
                <w:sz w:val="20"/>
                <w:szCs w:val="20"/>
              </w:rPr>
              <w:lastRenderedPageBreak/>
              <w:t>Obv</w:t>
            </w:r>
            <w:proofErr w:type="spellEnd"/>
            <w:r w:rsidRPr="00AB18BD">
              <w:rPr>
                <w:rFonts w:ascii="Verdana" w:hAnsi="Verdana"/>
                <w:sz w:val="20"/>
                <w:szCs w:val="20"/>
              </w:rPr>
              <w:t xml:space="preserve"> 202</w:t>
            </w:r>
            <w:r w:rsidR="009E77A1">
              <w:rPr>
                <w:rFonts w:ascii="Verdana" w:hAnsi="Verdana"/>
                <w:sz w:val="20"/>
                <w:szCs w:val="20"/>
              </w:rPr>
              <w:t>4</w:t>
            </w:r>
            <w:r w:rsidR="001331EF" w:rsidRPr="00AB18BD">
              <w:rPr>
                <w:rFonts w:ascii="Verdana" w:hAnsi="Verdana"/>
                <w:sz w:val="20"/>
                <w:szCs w:val="20"/>
              </w:rPr>
              <w:t>, nieuwe prestaties vooraf toestemming</w:t>
            </w:r>
            <w:r w:rsidR="009525C5" w:rsidRPr="00AB18BD">
              <w:rPr>
                <w:rFonts w:ascii="Verdana" w:hAnsi="Verdana"/>
                <w:sz w:val="20"/>
                <w:szCs w:val="20"/>
              </w:rPr>
              <w:t xml:space="preserve">, </w:t>
            </w:r>
            <w:r w:rsidR="289D549C" w:rsidRPr="00AB18BD">
              <w:rPr>
                <w:rFonts w:ascii="Verdana" w:hAnsi="Verdana"/>
                <w:sz w:val="20"/>
                <w:szCs w:val="20"/>
              </w:rPr>
              <w:t>initiële</w:t>
            </w:r>
            <w:r w:rsidR="009525C5" w:rsidRPr="00AB18BD">
              <w:rPr>
                <w:rFonts w:ascii="Verdana" w:hAnsi="Verdana"/>
                <w:sz w:val="20"/>
                <w:szCs w:val="20"/>
              </w:rPr>
              <w:t xml:space="preserve"> afspraak 95% volume</w:t>
            </w:r>
          </w:p>
        </w:tc>
        <w:tc>
          <w:tcPr>
            <w:tcW w:w="3033" w:type="dxa"/>
            <w:gridSpan w:val="2"/>
          </w:tcPr>
          <w:p w14:paraId="52278AE7" w14:textId="6D183881" w:rsidR="0098682F" w:rsidRPr="00AB18BD" w:rsidRDefault="00F973D5" w:rsidP="007B0339">
            <w:pPr>
              <w:spacing w:line="276" w:lineRule="auto"/>
              <w:rPr>
                <w:rFonts w:ascii="Verdana" w:hAnsi="Verdana"/>
                <w:sz w:val="20"/>
                <w:szCs w:val="20"/>
              </w:rPr>
            </w:pPr>
            <w:r w:rsidRPr="00AB18BD">
              <w:rPr>
                <w:rFonts w:ascii="Verdana" w:hAnsi="Verdana"/>
                <w:sz w:val="20"/>
                <w:szCs w:val="20"/>
              </w:rPr>
              <w:t>Initiële</w:t>
            </w:r>
            <w:r w:rsidR="0033781D" w:rsidRPr="00AB18BD">
              <w:rPr>
                <w:rFonts w:ascii="Verdana" w:hAnsi="Verdana"/>
                <w:sz w:val="20"/>
                <w:szCs w:val="20"/>
              </w:rPr>
              <w:t xml:space="preserve"> afspraak 98% </w:t>
            </w:r>
            <w:r w:rsidR="004D791B" w:rsidRPr="00AB18BD">
              <w:rPr>
                <w:rFonts w:ascii="Verdana" w:hAnsi="Verdana"/>
                <w:sz w:val="20"/>
                <w:szCs w:val="20"/>
              </w:rPr>
              <w:t>volume 202</w:t>
            </w:r>
            <w:r w:rsidR="00772CD3">
              <w:rPr>
                <w:rFonts w:ascii="Verdana" w:hAnsi="Verdana"/>
                <w:sz w:val="20"/>
                <w:szCs w:val="20"/>
              </w:rPr>
              <w:t>5</w:t>
            </w:r>
            <w:r w:rsidR="004D791B" w:rsidRPr="00AB18BD">
              <w:rPr>
                <w:rFonts w:ascii="Verdana" w:hAnsi="Verdana"/>
                <w:sz w:val="20"/>
                <w:szCs w:val="20"/>
              </w:rPr>
              <w:t xml:space="preserve"> (prognose herschikking)</w:t>
            </w:r>
          </w:p>
        </w:tc>
        <w:tc>
          <w:tcPr>
            <w:tcW w:w="3034" w:type="dxa"/>
            <w:gridSpan w:val="2"/>
          </w:tcPr>
          <w:p w14:paraId="52089E07" w14:textId="1D814DD5" w:rsidR="0098682F" w:rsidRPr="00AB18BD" w:rsidRDefault="00D86927" w:rsidP="007B0339">
            <w:pPr>
              <w:spacing w:line="276" w:lineRule="auto"/>
              <w:rPr>
                <w:rFonts w:ascii="Verdana" w:hAnsi="Verdana"/>
                <w:sz w:val="20"/>
                <w:szCs w:val="20"/>
              </w:rPr>
            </w:pPr>
            <w:proofErr w:type="spellStart"/>
            <w:r w:rsidRPr="00AB18BD">
              <w:rPr>
                <w:rFonts w:ascii="Verdana" w:hAnsi="Verdana"/>
                <w:sz w:val="20"/>
                <w:szCs w:val="20"/>
              </w:rPr>
              <w:t>Obv</w:t>
            </w:r>
            <w:proofErr w:type="spellEnd"/>
            <w:r w:rsidRPr="00AB18BD">
              <w:rPr>
                <w:rFonts w:ascii="Verdana" w:hAnsi="Verdana"/>
                <w:sz w:val="20"/>
                <w:szCs w:val="20"/>
              </w:rPr>
              <w:t xml:space="preserve"> 202</w:t>
            </w:r>
            <w:r w:rsidR="0036776A">
              <w:rPr>
                <w:rFonts w:ascii="Verdana" w:hAnsi="Verdana"/>
                <w:sz w:val="20"/>
                <w:szCs w:val="20"/>
              </w:rPr>
              <w:t>5</w:t>
            </w:r>
            <w:r w:rsidRPr="00AB18BD">
              <w:rPr>
                <w:rFonts w:ascii="Verdana" w:hAnsi="Verdana"/>
                <w:sz w:val="20"/>
                <w:szCs w:val="20"/>
              </w:rPr>
              <w:t>, nieuwe prestaties vooraf toestemming</w:t>
            </w:r>
          </w:p>
        </w:tc>
      </w:tr>
      <w:tr w:rsidR="00C516CB" w:rsidRPr="00C516CB" w14:paraId="0163B2DE" w14:textId="77777777" w:rsidTr="005A6713">
        <w:tc>
          <w:tcPr>
            <w:tcW w:w="2037" w:type="dxa"/>
          </w:tcPr>
          <w:p w14:paraId="0FEA85CA" w14:textId="176A8F7E" w:rsidR="0098682F" w:rsidRPr="00C516CB" w:rsidRDefault="0098682F" w:rsidP="007B0339">
            <w:pPr>
              <w:spacing w:line="276" w:lineRule="auto"/>
              <w:rPr>
                <w:rFonts w:ascii="Verdana" w:hAnsi="Verdana"/>
                <w:sz w:val="20"/>
                <w:szCs w:val="20"/>
              </w:rPr>
            </w:pPr>
            <w:r w:rsidRPr="00C516CB">
              <w:rPr>
                <w:rFonts w:ascii="Verdana" w:hAnsi="Verdana"/>
                <w:sz w:val="20"/>
                <w:szCs w:val="20"/>
              </w:rPr>
              <w:t>PGB</w:t>
            </w:r>
          </w:p>
        </w:tc>
        <w:tc>
          <w:tcPr>
            <w:tcW w:w="3033" w:type="dxa"/>
          </w:tcPr>
          <w:p w14:paraId="331B6223" w14:textId="19ECAEF3" w:rsidR="0098682F" w:rsidRPr="00C516CB" w:rsidRDefault="0098682F" w:rsidP="007B0339">
            <w:pPr>
              <w:spacing w:line="276" w:lineRule="auto"/>
              <w:rPr>
                <w:rFonts w:ascii="Verdana" w:hAnsi="Verdana"/>
                <w:sz w:val="20"/>
                <w:szCs w:val="20"/>
              </w:rPr>
            </w:pPr>
            <w:r w:rsidRPr="00C516CB">
              <w:rPr>
                <w:rFonts w:ascii="Verdana" w:hAnsi="Verdana"/>
                <w:sz w:val="20"/>
                <w:szCs w:val="20"/>
              </w:rPr>
              <w:t>Inzet op ZIN contracteren van PGB wooninitiatieven</w:t>
            </w:r>
          </w:p>
        </w:tc>
        <w:tc>
          <w:tcPr>
            <w:tcW w:w="3033" w:type="dxa"/>
            <w:gridSpan w:val="2"/>
          </w:tcPr>
          <w:p w14:paraId="3C90A4B1" w14:textId="10A6EE72" w:rsidR="0098682F" w:rsidRPr="00C516CB" w:rsidRDefault="0097751B" w:rsidP="007B0339">
            <w:pPr>
              <w:spacing w:line="276" w:lineRule="auto"/>
              <w:rPr>
                <w:rFonts w:ascii="Verdana" w:hAnsi="Verdana"/>
                <w:sz w:val="20"/>
                <w:szCs w:val="20"/>
              </w:rPr>
            </w:pPr>
            <w:r w:rsidRPr="00C516CB">
              <w:rPr>
                <w:rFonts w:ascii="Verdana" w:hAnsi="Verdana"/>
                <w:sz w:val="20"/>
                <w:szCs w:val="20"/>
              </w:rPr>
              <w:t xml:space="preserve">Actief inzetten om PGB om te zetten naar </w:t>
            </w:r>
            <w:r w:rsidR="00C516CB" w:rsidRPr="00C516CB">
              <w:rPr>
                <w:rFonts w:ascii="Verdana" w:hAnsi="Verdana"/>
                <w:sz w:val="20"/>
                <w:szCs w:val="20"/>
              </w:rPr>
              <w:t>ZIN</w:t>
            </w:r>
            <w:r w:rsidR="00D81A1F" w:rsidRPr="00C516CB">
              <w:rPr>
                <w:rFonts w:ascii="Verdana" w:hAnsi="Verdana"/>
                <w:sz w:val="20"/>
                <w:szCs w:val="20"/>
              </w:rPr>
              <w:t>,</w:t>
            </w:r>
            <w:r w:rsidRPr="00C516CB">
              <w:rPr>
                <w:rFonts w:ascii="Verdana" w:hAnsi="Verdana"/>
                <w:sz w:val="20"/>
                <w:szCs w:val="20"/>
              </w:rPr>
              <w:t xml:space="preserve"> zowel bij wooninitiatieven als bij zorg geleverd in combinatie van PGB en ZIN</w:t>
            </w:r>
            <w:r w:rsidR="000609DF" w:rsidRPr="00C516CB">
              <w:rPr>
                <w:rFonts w:ascii="Verdana" w:hAnsi="Verdana"/>
                <w:sz w:val="20"/>
                <w:szCs w:val="20"/>
              </w:rPr>
              <w:t xml:space="preserve"> (VPT/MPT).</w:t>
            </w:r>
          </w:p>
        </w:tc>
        <w:tc>
          <w:tcPr>
            <w:tcW w:w="3033" w:type="dxa"/>
            <w:gridSpan w:val="2"/>
          </w:tcPr>
          <w:p w14:paraId="140AFB30" w14:textId="72B68B11" w:rsidR="0098682F" w:rsidRPr="00C516CB" w:rsidRDefault="00BB424B" w:rsidP="007B0339">
            <w:pPr>
              <w:spacing w:line="276" w:lineRule="auto"/>
              <w:rPr>
                <w:rFonts w:ascii="Verdana" w:hAnsi="Verdana"/>
                <w:sz w:val="20"/>
                <w:szCs w:val="20"/>
              </w:rPr>
            </w:pPr>
            <w:r w:rsidRPr="00C516CB">
              <w:rPr>
                <w:rFonts w:ascii="Verdana" w:hAnsi="Verdana"/>
                <w:sz w:val="20"/>
                <w:szCs w:val="20"/>
              </w:rPr>
              <w:t>-</w:t>
            </w:r>
          </w:p>
        </w:tc>
        <w:tc>
          <w:tcPr>
            <w:tcW w:w="3034" w:type="dxa"/>
            <w:gridSpan w:val="2"/>
          </w:tcPr>
          <w:p w14:paraId="04530E99" w14:textId="55074DC8" w:rsidR="0098682F" w:rsidRPr="00C516CB" w:rsidRDefault="000A547E" w:rsidP="007B0339">
            <w:pPr>
              <w:spacing w:line="276" w:lineRule="auto"/>
              <w:rPr>
                <w:rFonts w:ascii="Verdana" w:hAnsi="Verdana"/>
                <w:sz w:val="20"/>
                <w:szCs w:val="20"/>
              </w:rPr>
            </w:pPr>
            <w:r w:rsidRPr="00C516CB">
              <w:rPr>
                <w:rFonts w:ascii="Verdana" w:hAnsi="Verdana"/>
                <w:sz w:val="20"/>
                <w:szCs w:val="20"/>
              </w:rPr>
              <w:t>-</w:t>
            </w:r>
          </w:p>
        </w:tc>
      </w:tr>
      <w:tr w:rsidR="005E547F" w14:paraId="478D343A" w14:textId="77777777" w:rsidTr="005E547F">
        <w:tc>
          <w:tcPr>
            <w:tcW w:w="2037" w:type="dxa"/>
          </w:tcPr>
          <w:p w14:paraId="4A91A96E" w14:textId="77777777" w:rsidR="005E547F" w:rsidRDefault="005E547F" w:rsidP="00D77E23">
            <w:pPr>
              <w:spacing w:line="276" w:lineRule="auto"/>
              <w:rPr>
                <w:rFonts w:ascii="Verdana" w:hAnsi="Verdana"/>
                <w:sz w:val="20"/>
                <w:szCs w:val="20"/>
              </w:rPr>
            </w:pPr>
            <w:r>
              <w:rPr>
                <w:rFonts w:ascii="Verdana" w:hAnsi="Verdana"/>
                <w:sz w:val="20"/>
                <w:szCs w:val="20"/>
              </w:rPr>
              <w:t>NVI en bezwaar</w:t>
            </w:r>
          </w:p>
        </w:tc>
        <w:tc>
          <w:tcPr>
            <w:tcW w:w="3033" w:type="dxa"/>
          </w:tcPr>
          <w:p w14:paraId="511DB0D5" w14:textId="1FD2EC72" w:rsidR="005E547F" w:rsidRPr="00A94514" w:rsidRDefault="005E547F" w:rsidP="005E547F">
            <w:pPr>
              <w:pStyle w:val="Lijstalinea"/>
              <w:numPr>
                <w:ilvl w:val="0"/>
                <w:numId w:val="4"/>
              </w:numPr>
              <w:spacing w:after="160" w:line="276" w:lineRule="auto"/>
              <w:ind w:left="281" w:hanging="283"/>
              <w:rPr>
                <w:rFonts w:ascii="Verdana" w:hAnsi="Verdana"/>
                <w:sz w:val="20"/>
                <w:szCs w:val="20"/>
              </w:rPr>
            </w:pPr>
            <w:r w:rsidRPr="00A94514">
              <w:rPr>
                <w:rFonts w:ascii="Verdana" w:hAnsi="Verdana"/>
                <w:sz w:val="20"/>
                <w:szCs w:val="20"/>
              </w:rPr>
              <w:t>Vragen + eventueel bezwaar (in)stellen voor NVI tot en met 13-06 12:00 uur. (alleen gewijzigde delen)</w:t>
            </w:r>
          </w:p>
          <w:p w14:paraId="78817D26" w14:textId="77777777" w:rsidR="007053F0" w:rsidRDefault="005E547F" w:rsidP="005E547F">
            <w:pPr>
              <w:pStyle w:val="Lijstalinea"/>
              <w:numPr>
                <w:ilvl w:val="0"/>
                <w:numId w:val="4"/>
              </w:numPr>
              <w:spacing w:after="160" w:line="276" w:lineRule="auto"/>
              <w:ind w:left="281" w:hanging="283"/>
              <w:rPr>
                <w:rFonts w:ascii="Verdana" w:hAnsi="Verdana"/>
                <w:sz w:val="20"/>
                <w:szCs w:val="20"/>
              </w:rPr>
            </w:pPr>
            <w:r w:rsidRPr="00A94514">
              <w:rPr>
                <w:rFonts w:ascii="Verdana" w:hAnsi="Verdana"/>
                <w:sz w:val="20"/>
                <w:szCs w:val="20"/>
              </w:rPr>
              <w:t xml:space="preserve">Publicatie NVI uiterlijk op 01-07 </w:t>
            </w:r>
          </w:p>
          <w:p w14:paraId="7B15CD57" w14:textId="3A7D782E" w:rsidR="005E547F" w:rsidRPr="00A94514" w:rsidRDefault="00DF1B71" w:rsidP="005E547F">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k</w:t>
            </w:r>
            <w:r w:rsidR="005E547F" w:rsidRPr="00A94514">
              <w:rPr>
                <w:rFonts w:ascii="Verdana" w:hAnsi="Verdana"/>
                <w:sz w:val="20"/>
                <w:szCs w:val="20"/>
              </w:rPr>
              <w:t xml:space="preserve">ort geding uiterlijk </w:t>
            </w:r>
            <w:r w:rsidR="00DB23C5">
              <w:rPr>
                <w:rFonts w:ascii="Verdana" w:hAnsi="Verdana"/>
                <w:sz w:val="20"/>
                <w:szCs w:val="20"/>
              </w:rPr>
              <w:t>21-07</w:t>
            </w:r>
          </w:p>
          <w:p w14:paraId="0E738D60" w14:textId="0C8DAFD3" w:rsidR="005E547F" w:rsidRPr="00A94514" w:rsidRDefault="005E547F" w:rsidP="005E547F">
            <w:pPr>
              <w:pStyle w:val="Lijstalinea"/>
              <w:numPr>
                <w:ilvl w:val="0"/>
                <w:numId w:val="4"/>
              </w:numPr>
              <w:spacing w:after="160" w:line="276" w:lineRule="auto"/>
              <w:ind w:left="281" w:hanging="283"/>
              <w:rPr>
                <w:rFonts w:ascii="Verdana" w:hAnsi="Verdana"/>
                <w:sz w:val="20"/>
                <w:szCs w:val="20"/>
              </w:rPr>
            </w:pPr>
            <w:r w:rsidRPr="00A94514">
              <w:rPr>
                <w:rFonts w:ascii="Verdana" w:hAnsi="Verdana"/>
                <w:sz w:val="20"/>
                <w:szCs w:val="20"/>
              </w:rPr>
              <w:t xml:space="preserve">Bekendmaking richttariefpercentage 2025 uiterlijk op 05-09, bezwaar en eventueel kort geding uiterlijk </w:t>
            </w:r>
            <w:r w:rsidR="00573AB7">
              <w:rPr>
                <w:rFonts w:ascii="Verdana" w:hAnsi="Verdana"/>
                <w:sz w:val="20"/>
                <w:szCs w:val="20"/>
              </w:rPr>
              <w:t>25-09</w:t>
            </w:r>
            <w:r w:rsidRPr="00A94514">
              <w:rPr>
                <w:rFonts w:ascii="Verdana" w:hAnsi="Verdana"/>
                <w:color w:val="FF0000"/>
                <w:sz w:val="20"/>
                <w:szCs w:val="20"/>
              </w:rPr>
              <w:t xml:space="preserve"> </w:t>
            </w:r>
          </w:p>
        </w:tc>
        <w:tc>
          <w:tcPr>
            <w:tcW w:w="3033" w:type="dxa"/>
            <w:gridSpan w:val="2"/>
          </w:tcPr>
          <w:p w14:paraId="02035EA4" w14:textId="77777777" w:rsidR="005E547F" w:rsidRPr="00FF309B" w:rsidRDefault="005E547F" w:rsidP="005E547F">
            <w:pPr>
              <w:pStyle w:val="Lijstalinea"/>
              <w:numPr>
                <w:ilvl w:val="0"/>
                <w:numId w:val="4"/>
              </w:numPr>
              <w:spacing w:after="160" w:line="276" w:lineRule="auto"/>
              <w:ind w:left="281" w:hanging="283"/>
              <w:rPr>
                <w:rFonts w:ascii="Verdana" w:hAnsi="Verdana"/>
                <w:sz w:val="20"/>
                <w:szCs w:val="20"/>
              </w:rPr>
            </w:pPr>
            <w:r w:rsidRPr="00FF309B">
              <w:rPr>
                <w:rFonts w:ascii="Verdana" w:hAnsi="Verdana"/>
                <w:sz w:val="20"/>
                <w:szCs w:val="20"/>
              </w:rPr>
              <w:t xml:space="preserve">Vragen voor NVI uiterlijk 13-06 12:00 uur (alleen wijzigingen t.o.v. 2024). Publicatie NVI uiterlijk 01-07 </w:t>
            </w:r>
          </w:p>
          <w:p w14:paraId="565266FC" w14:textId="77777777" w:rsidR="005E547F" w:rsidRPr="00FF309B" w:rsidRDefault="005E547F" w:rsidP="005E547F">
            <w:pPr>
              <w:pStyle w:val="Lijstalinea"/>
              <w:numPr>
                <w:ilvl w:val="0"/>
                <w:numId w:val="4"/>
              </w:numPr>
              <w:spacing w:after="160" w:line="276" w:lineRule="auto"/>
              <w:ind w:left="281" w:hanging="283"/>
              <w:rPr>
                <w:rFonts w:ascii="Verdana" w:hAnsi="Verdana"/>
                <w:sz w:val="20"/>
                <w:szCs w:val="20"/>
              </w:rPr>
            </w:pPr>
            <w:r w:rsidRPr="00FF309B">
              <w:rPr>
                <w:rFonts w:ascii="Verdana" w:hAnsi="Verdana"/>
                <w:sz w:val="20"/>
                <w:szCs w:val="20"/>
              </w:rPr>
              <w:t>Bezwaar en evt. kort geding binnen 20 kalenderdagen na publicatie betreffend document (inkoopbeleid, NVI)</w:t>
            </w:r>
          </w:p>
          <w:p w14:paraId="6473A7E2" w14:textId="77777777" w:rsidR="005E547F" w:rsidRDefault="005E547F" w:rsidP="005E547F">
            <w:pPr>
              <w:pStyle w:val="Lijstalinea"/>
              <w:numPr>
                <w:ilvl w:val="0"/>
                <w:numId w:val="4"/>
              </w:numPr>
              <w:spacing w:after="160" w:line="276" w:lineRule="auto"/>
              <w:ind w:left="281" w:hanging="283"/>
              <w:rPr>
                <w:rFonts w:ascii="Verdana" w:hAnsi="Verdana"/>
                <w:sz w:val="20"/>
                <w:szCs w:val="20"/>
              </w:rPr>
            </w:pPr>
            <w:r w:rsidRPr="00FF309B">
              <w:rPr>
                <w:rFonts w:ascii="Verdana" w:hAnsi="Verdana"/>
                <w:sz w:val="20"/>
                <w:szCs w:val="20"/>
              </w:rPr>
              <w:t>Bekendmaking richttarief-percentage uiterlijk 05-09, bezwaar en evt. kort geding uiterlijk 20 kalenderdagen na publicatie</w:t>
            </w:r>
          </w:p>
          <w:p w14:paraId="4D7DF474" w14:textId="77777777" w:rsidR="008914EB" w:rsidRDefault="008914EB" w:rsidP="008914EB">
            <w:pPr>
              <w:pStyle w:val="Lijstalinea"/>
              <w:spacing w:after="160" w:line="276" w:lineRule="auto"/>
              <w:ind w:left="281"/>
              <w:rPr>
                <w:rFonts w:ascii="Verdana" w:hAnsi="Verdana"/>
                <w:sz w:val="20"/>
                <w:szCs w:val="20"/>
              </w:rPr>
            </w:pPr>
          </w:p>
          <w:p w14:paraId="3245AE3D" w14:textId="77777777" w:rsidR="00C40744" w:rsidRPr="00C40744" w:rsidRDefault="00C40744" w:rsidP="00C40744">
            <w:pPr>
              <w:spacing w:line="276" w:lineRule="auto"/>
              <w:rPr>
                <w:rFonts w:ascii="Verdana" w:hAnsi="Verdana"/>
                <w:sz w:val="20"/>
                <w:szCs w:val="20"/>
              </w:rPr>
            </w:pPr>
          </w:p>
        </w:tc>
        <w:tc>
          <w:tcPr>
            <w:tcW w:w="3033" w:type="dxa"/>
            <w:gridSpan w:val="2"/>
          </w:tcPr>
          <w:p w14:paraId="363A18BA" w14:textId="77777777" w:rsidR="005E547F" w:rsidRPr="004373A8" w:rsidRDefault="005E547F" w:rsidP="005E547F">
            <w:pPr>
              <w:pStyle w:val="Lijstalinea"/>
              <w:numPr>
                <w:ilvl w:val="0"/>
                <w:numId w:val="4"/>
              </w:numPr>
              <w:spacing w:after="160" w:line="276" w:lineRule="auto"/>
              <w:ind w:left="281" w:hanging="283"/>
              <w:rPr>
                <w:rFonts w:ascii="Verdana" w:hAnsi="Verdana"/>
                <w:sz w:val="20"/>
                <w:szCs w:val="20"/>
              </w:rPr>
            </w:pPr>
            <w:r w:rsidRPr="004373A8">
              <w:rPr>
                <w:rFonts w:ascii="Verdana" w:hAnsi="Verdana"/>
                <w:sz w:val="20"/>
                <w:szCs w:val="20"/>
              </w:rPr>
              <w:t xml:space="preserve">Vragen stellen voor NVI (alleen over wijzigingen </w:t>
            </w:r>
            <w:proofErr w:type="spellStart"/>
            <w:r w:rsidRPr="004373A8">
              <w:rPr>
                <w:rFonts w:ascii="Verdana" w:hAnsi="Verdana"/>
                <w:sz w:val="20"/>
                <w:szCs w:val="20"/>
              </w:rPr>
              <w:t>t.o.v</w:t>
            </w:r>
            <w:proofErr w:type="spellEnd"/>
            <w:r w:rsidRPr="004373A8">
              <w:rPr>
                <w:rFonts w:ascii="Verdana" w:hAnsi="Verdana"/>
                <w:sz w:val="20"/>
                <w:szCs w:val="20"/>
              </w:rPr>
              <w:t xml:space="preserve"> 2024): 13 juni 12:00 uur</w:t>
            </w:r>
          </w:p>
          <w:p w14:paraId="6DD364BE" w14:textId="091D3909" w:rsidR="005E547F" w:rsidRPr="004373A8" w:rsidRDefault="005E547F" w:rsidP="005E547F">
            <w:pPr>
              <w:pStyle w:val="Lijstalinea"/>
              <w:numPr>
                <w:ilvl w:val="0"/>
                <w:numId w:val="4"/>
              </w:numPr>
              <w:spacing w:after="160" w:line="276" w:lineRule="auto"/>
              <w:ind w:left="281" w:hanging="283"/>
              <w:rPr>
                <w:rFonts w:ascii="Verdana" w:hAnsi="Verdana"/>
                <w:sz w:val="20"/>
                <w:szCs w:val="20"/>
              </w:rPr>
            </w:pPr>
            <w:r w:rsidRPr="004373A8">
              <w:rPr>
                <w:rFonts w:ascii="Verdana" w:hAnsi="Verdana"/>
                <w:sz w:val="20"/>
                <w:szCs w:val="20"/>
              </w:rPr>
              <w:t>Publicatie NVI uiterlijk 1 juli, bezwaar en evt. kort geding uiterlijk 22</w:t>
            </w:r>
            <w:r w:rsidR="007711F9">
              <w:rPr>
                <w:rFonts w:ascii="Verdana" w:hAnsi="Verdana"/>
                <w:sz w:val="20"/>
                <w:szCs w:val="20"/>
              </w:rPr>
              <w:t>-07</w:t>
            </w:r>
          </w:p>
          <w:p w14:paraId="61CCD0AC" w14:textId="44AD01D7" w:rsidR="005E547F" w:rsidRPr="004373A8" w:rsidRDefault="005E547F" w:rsidP="005E547F">
            <w:pPr>
              <w:pStyle w:val="Lijstalinea"/>
              <w:numPr>
                <w:ilvl w:val="0"/>
                <w:numId w:val="4"/>
              </w:numPr>
              <w:spacing w:after="160" w:line="276" w:lineRule="auto"/>
              <w:ind w:left="281" w:hanging="283"/>
              <w:rPr>
                <w:rFonts w:ascii="Verdana" w:hAnsi="Verdana"/>
                <w:sz w:val="20"/>
                <w:szCs w:val="20"/>
              </w:rPr>
            </w:pPr>
            <w:r w:rsidRPr="004373A8">
              <w:rPr>
                <w:rFonts w:ascii="Verdana" w:hAnsi="Verdana"/>
                <w:sz w:val="20"/>
                <w:szCs w:val="20"/>
              </w:rPr>
              <w:t>Bekendmaking richttariefpercentage uiterlijk 5 september. Bezwaar en evt. kort geding uiterlijk 2</w:t>
            </w:r>
            <w:r w:rsidR="00AC22F2">
              <w:rPr>
                <w:rFonts w:ascii="Verdana" w:hAnsi="Verdana"/>
                <w:sz w:val="20"/>
                <w:szCs w:val="20"/>
              </w:rPr>
              <w:t>5</w:t>
            </w:r>
            <w:r w:rsidR="007711F9">
              <w:rPr>
                <w:rFonts w:ascii="Verdana" w:hAnsi="Verdana"/>
                <w:sz w:val="20"/>
                <w:szCs w:val="20"/>
              </w:rPr>
              <w:t>-09</w:t>
            </w:r>
          </w:p>
        </w:tc>
        <w:tc>
          <w:tcPr>
            <w:tcW w:w="3034" w:type="dxa"/>
            <w:gridSpan w:val="2"/>
          </w:tcPr>
          <w:p w14:paraId="096E35DF" w14:textId="77777777" w:rsidR="005E547F" w:rsidRPr="008C3CE9" w:rsidRDefault="005E547F" w:rsidP="005E547F">
            <w:pPr>
              <w:pStyle w:val="Lijstalinea"/>
              <w:numPr>
                <w:ilvl w:val="0"/>
                <w:numId w:val="4"/>
              </w:numPr>
              <w:spacing w:after="160" w:line="276" w:lineRule="auto"/>
              <w:ind w:left="281" w:hanging="283"/>
              <w:rPr>
                <w:rFonts w:ascii="Verdana" w:hAnsi="Verdana"/>
                <w:sz w:val="20"/>
                <w:szCs w:val="20"/>
              </w:rPr>
            </w:pPr>
            <w:r w:rsidRPr="008C3CE9">
              <w:rPr>
                <w:rFonts w:ascii="Verdana" w:hAnsi="Verdana"/>
                <w:sz w:val="20"/>
                <w:szCs w:val="20"/>
              </w:rPr>
              <w:t>Vragen NVI (alleen wijzigingen) uiterlijk 13-06 12:00 uur. Bezwaar en evt. kort geding uiterlijk 24 uur voor de uiterste inschrijfdatum</w:t>
            </w:r>
          </w:p>
          <w:p w14:paraId="64156841" w14:textId="77777777" w:rsidR="005E547F" w:rsidRPr="008C3CE9" w:rsidRDefault="005E547F" w:rsidP="005E547F">
            <w:pPr>
              <w:pStyle w:val="Lijstalinea"/>
              <w:numPr>
                <w:ilvl w:val="0"/>
                <w:numId w:val="4"/>
              </w:numPr>
              <w:spacing w:after="160" w:line="276" w:lineRule="auto"/>
              <w:ind w:left="281" w:hanging="283"/>
              <w:rPr>
                <w:rFonts w:ascii="Verdana" w:hAnsi="Verdana"/>
                <w:sz w:val="20"/>
                <w:szCs w:val="20"/>
              </w:rPr>
            </w:pPr>
            <w:r w:rsidRPr="008C3CE9">
              <w:rPr>
                <w:rFonts w:ascii="Verdana" w:hAnsi="Verdana"/>
                <w:sz w:val="20"/>
                <w:szCs w:val="20"/>
              </w:rPr>
              <w:t>Bekendmaking richttariefpercentage uiterlijk 5 september, bezwaar en evt. kort geding uiterlijk 20 kalenderdagen na publicatie</w:t>
            </w:r>
          </w:p>
          <w:p w14:paraId="244D60F4" w14:textId="77777777" w:rsidR="005E547F" w:rsidRPr="00B8570E" w:rsidRDefault="005E547F" w:rsidP="00D77E23">
            <w:pPr>
              <w:spacing w:line="276" w:lineRule="auto"/>
              <w:rPr>
                <w:rFonts w:ascii="Verdana" w:hAnsi="Verdana"/>
                <w:sz w:val="20"/>
                <w:szCs w:val="20"/>
              </w:rPr>
            </w:pPr>
          </w:p>
        </w:tc>
      </w:tr>
      <w:tr w:rsidR="00884158" w14:paraId="74FF4B7F" w14:textId="77777777" w:rsidTr="00C40744">
        <w:tc>
          <w:tcPr>
            <w:tcW w:w="2037" w:type="dxa"/>
          </w:tcPr>
          <w:p w14:paraId="194B0F0B" w14:textId="1C22E5ED" w:rsidR="00884158" w:rsidRDefault="000A547E" w:rsidP="007B0339">
            <w:pPr>
              <w:spacing w:line="276" w:lineRule="auto"/>
              <w:rPr>
                <w:rFonts w:ascii="Verdana" w:hAnsi="Verdana"/>
                <w:sz w:val="20"/>
                <w:szCs w:val="20"/>
              </w:rPr>
            </w:pPr>
            <w:r>
              <w:rPr>
                <w:rFonts w:ascii="Verdana" w:hAnsi="Verdana"/>
                <w:sz w:val="20"/>
                <w:szCs w:val="20"/>
              </w:rPr>
              <w:lastRenderedPageBreak/>
              <w:t>A</w:t>
            </w:r>
            <w:r w:rsidR="00884158">
              <w:rPr>
                <w:rFonts w:ascii="Verdana" w:hAnsi="Verdana"/>
                <w:sz w:val="20"/>
                <w:szCs w:val="20"/>
              </w:rPr>
              <w:t>anbesteding</w:t>
            </w:r>
          </w:p>
        </w:tc>
        <w:tc>
          <w:tcPr>
            <w:tcW w:w="3061" w:type="dxa"/>
            <w:gridSpan w:val="2"/>
          </w:tcPr>
          <w:p w14:paraId="140D600A" w14:textId="77777777" w:rsidR="00884158" w:rsidRDefault="00884158" w:rsidP="007B0339">
            <w:pPr>
              <w:spacing w:line="276" w:lineRule="auto"/>
              <w:rPr>
                <w:rFonts w:ascii="Verdana" w:hAnsi="Verdana"/>
                <w:sz w:val="20"/>
                <w:szCs w:val="20"/>
              </w:rPr>
            </w:pPr>
            <w:r w:rsidRPr="00B8570E">
              <w:rPr>
                <w:rFonts w:ascii="Verdana" w:hAnsi="Verdana"/>
                <w:sz w:val="20"/>
                <w:szCs w:val="20"/>
              </w:rPr>
              <w:t>Wel beginselen, geen aanbestedende dienst</w:t>
            </w:r>
          </w:p>
          <w:p w14:paraId="6F8CDE27" w14:textId="77777777" w:rsidR="00606204" w:rsidRPr="00B8570E" w:rsidRDefault="00606204" w:rsidP="007B0339">
            <w:pPr>
              <w:spacing w:line="276" w:lineRule="auto"/>
              <w:rPr>
                <w:rFonts w:ascii="Verdana" w:hAnsi="Verdana"/>
                <w:sz w:val="20"/>
                <w:szCs w:val="20"/>
              </w:rPr>
            </w:pPr>
          </w:p>
        </w:tc>
        <w:tc>
          <w:tcPr>
            <w:tcW w:w="3498" w:type="dxa"/>
            <w:gridSpan w:val="2"/>
          </w:tcPr>
          <w:p w14:paraId="0A33711D" w14:textId="77777777" w:rsidR="00884158" w:rsidRPr="00B8570E" w:rsidRDefault="00884158" w:rsidP="007B0339">
            <w:pPr>
              <w:spacing w:line="276" w:lineRule="auto"/>
              <w:rPr>
                <w:rFonts w:ascii="Verdana" w:hAnsi="Verdana"/>
                <w:sz w:val="20"/>
                <w:szCs w:val="20"/>
              </w:rPr>
            </w:pPr>
            <w:r w:rsidRPr="00B8570E">
              <w:rPr>
                <w:rFonts w:ascii="Verdana" w:hAnsi="Verdana"/>
                <w:sz w:val="20"/>
                <w:szCs w:val="20"/>
              </w:rPr>
              <w:t>Niet genoemd</w:t>
            </w:r>
          </w:p>
        </w:tc>
        <w:tc>
          <w:tcPr>
            <w:tcW w:w="2769" w:type="dxa"/>
            <w:gridSpan w:val="2"/>
          </w:tcPr>
          <w:p w14:paraId="72870B39" w14:textId="77777777" w:rsidR="00884158" w:rsidRPr="00B8570E" w:rsidRDefault="00884158" w:rsidP="007B0339">
            <w:pPr>
              <w:spacing w:line="276" w:lineRule="auto"/>
              <w:rPr>
                <w:rFonts w:ascii="Verdana" w:hAnsi="Verdana"/>
                <w:sz w:val="20"/>
                <w:szCs w:val="20"/>
              </w:rPr>
            </w:pPr>
            <w:r w:rsidRPr="00B8570E">
              <w:rPr>
                <w:rFonts w:ascii="Verdana" w:hAnsi="Verdana"/>
                <w:sz w:val="20"/>
                <w:szCs w:val="20"/>
              </w:rPr>
              <w:t>Wel beginselen, geen aanbestedende dienst</w:t>
            </w:r>
          </w:p>
        </w:tc>
        <w:tc>
          <w:tcPr>
            <w:tcW w:w="2805" w:type="dxa"/>
          </w:tcPr>
          <w:p w14:paraId="41C6718F" w14:textId="77777777" w:rsidR="00884158" w:rsidRPr="00B8570E" w:rsidRDefault="00884158" w:rsidP="007B0339">
            <w:pPr>
              <w:spacing w:line="276" w:lineRule="auto"/>
              <w:rPr>
                <w:rFonts w:ascii="Verdana" w:hAnsi="Verdana"/>
                <w:sz w:val="20"/>
                <w:szCs w:val="20"/>
              </w:rPr>
            </w:pPr>
            <w:r w:rsidRPr="00B8570E">
              <w:rPr>
                <w:rFonts w:ascii="Verdana" w:hAnsi="Verdana"/>
                <w:sz w:val="20"/>
                <w:szCs w:val="20"/>
              </w:rPr>
              <w:t>Niet genoemd</w:t>
            </w:r>
          </w:p>
        </w:tc>
      </w:tr>
      <w:tr w:rsidR="00C94A5F" w14:paraId="4D2AA53B" w14:textId="77777777" w:rsidTr="00C40744">
        <w:tc>
          <w:tcPr>
            <w:tcW w:w="2037" w:type="dxa"/>
          </w:tcPr>
          <w:p w14:paraId="008DC2AA" w14:textId="5CEDD70B" w:rsidR="00C94A5F" w:rsidRDefault="000A547E" w:rsidP="007B0339">
            <w:pPr>
              <w:spacing w:line="276" w:lineRule="auto"/>
              <w:rPr>
                <w:rFonts w:ascii="Verdana" w:hAnsi="Verdana"/>
                <w:sz w:val="20"/>
                <w:szCs w:val="20"/>
              </w:rPr>
            </w:pPr>
            <w:r>
              <w:rPr>
                <w:rFonts w:ascii="Verdana" w:hAnsi="Verdana"/>
                <w:sz w:val="20"/>
                <w:szCs w:val="20"/>
              </w:rPr>
              <w:t>B</w:t>
            </w:r>
            <w:r w:rsidR="00C94A5F">
              <w:rPr>
                <w:rFonts w:ascii="Verdana" w:hAnsi="Verdana"/>
                <w:sz w:val="20"/>
                <w:szCs w:val="20"/>
              </w:rPr>
              <w:t>ijzonderheden</w:t>
            </w:r>
          </w:p>
        </w:tc>
        <w:tc>
          <w:tcPr>
            <w:tcW w:w="3061" w:type="dxa"/>
            <w:gridSpan w:val="2"/>
          </w:tcPr>
          <w:p w14:paraId="134C1F0D" w14:textId="7915C1C9" w:rsidR="00C94A5F" w:rsidRPr="00D556BC" w:rsidRDefault="00C94A5F" w:rsidP="007B0339">
            <w:pPr>
              <w:spacing w:line="276" w:lineRule="auto"/>
              <w:rPr>
                <w:rFonts w:ascii="Verdana" w:hAnsi="Verdana"/>
                <w:sz w:val="20"/>
                <w:szCs w:val="20"/>
              </w:rPr>
            </w:pPr>
            <w:r w:rsidRPr="00D556BC">
              <w:rPr>
                <w:rFonts w:ascii="Verdana" w:hAnsi="Verdana"/>
                <w:sz w:val="20"/>
                <w:szCs w:val="20"/>
              </w:rPr>
              <w:t>Projectmiddelen voor ondernemende ideeën</w:t>
            </w:r>
          </w:p>
          <w:p w14:paraId="52837921" w14:textId="52B833D4" w:rsidR="00C94A5F" w:rsidRPr="00D556BC" w:rsidRDefault="00983AC5" w:rsidP="007B0339">
            <w:pPr>
              <w:spacing w:line="276" w:lineRule="auto"/>
              <w:rPr>
                <w:rFonts w:ascii="Verdana" w:hAnsi="Verdana"/>
                <w:sz w:val="20"/>
                <w:szCs w:val="20"/>
              </w:rPr>
            </w:pPr>
            <w:r w:rsidRPr="00D556BC">
              <w:rPr>
                <w:rFonts w:ascii="Verdana" w:hAnsi="Verdana"/>
                <w:sz w:val="20"/>
                <w:szCs w:val="20"/>
              </w:rPr>
              <w:t>m</w:t>
            </w:r>
            <w:r w:rsidR="00896A78" w:rsidRPr="00D556BC">
              <w:rPr>
                <w:rFonts w:ascii="Verdana" w:hAnsi="Verdana"/>
                <w:sz w:val="20"/>
                <w:szCs w:val="20"/>
              </w:rPr>
              <w:t>ogelijk gesprek over hoog positief resultaat</w:t>
            </w:r>
          </w:p>
          <w:p w14:paraId="54397393" w14:textId="7FA936EF" w:rsidR="009C1674" w:rsidRPr="00D556BC" w:rsidRDefault="00983AC5" w:rsidP="007B0339">
            <w:pPr>
              <w:spacing w:line="276" w:lineRule="auto"/>
              <w:rPr>
                <w:rFonts w:ascii="Verdana" w:hAnsi="Verdana"/>
                <w:sz w:val="20"/>
                <w:szCs w:val="20"/>
              </w:rPr>
            </w:pPr>
            <w:r w:rsidRPr="00D556BC">
              <w:rPr>
                <w:rFonts w:ascii="Verdana" w:hAnsi="Verdana"/>
                <w:sz w:val="20"/>
                <w:szCs w:val="20"/>
              </w:rPr>
              <w:t>s</w:t>
            </w:r>
            <w:r w:rsidR="009C1674" w:rsidRPr="00D556BC">
              <w:rPr>
                <w:rFonts w:ascii="Verdana" w:hAnsi="Verdana"/>
                <w:sz w:val="20"/>
                <w:szCs w:val="20"/>
              </w:rPr>
              <w:t xml:space="preserve">ectorvreemde prestaties worden vergoed </w:t>
            </w:r>
            <w:proofErr w:type="spellStart"/>
            <w:r w:rsidR="0073192D" w:rsidRPr="00D556BC">
              <w:rPr>
                <w:rFonts w:ascii="Verdana" w:hAnsi="Verdana"/>
                <w:sz w:val="20"/>
                <w:szCs w:val="20"/>
              </w:rPr>
              <w:t>obv</w:t>
            </w:r>
            <w:proofErr w:type="spellEnd"/>
            <w:r w:rsidR="0073192D" w:rsidRPr="00D556BC">
              <w:rPr>
                <w:rFonts w:ascii="Verdana" w:hAnsi="Verdana"/>
                <w:sz w:val="20"/>
                <w:szCs w:val="20"/>
              </w:rPr>
              <w:t xml:space="preserve"> de andere sector</w:t>
            </w:r>
          </w:p>
          <w:p w14:paraId="40CE468C" w14:textId="77777777" w:rsidR="00D556BC" w:rsidRPr="00D556BC" w:rsidRDefault="00983AC5" w:rsidP="007B0339">
            <w:pPr>
              <w:spacing w:line="276" w:lineRule="auto"/>
              <w:rPr>
                <w:rFonts w:ascii="Verdana" w:hAnsi="Verdana"/>
                <w:sz w:val="20"/>
                <w:szCs w:val="20"/>
              </w:rPr>
            </w:pPr>
            <w:r w:rsidRPr="00D556BC">
              <w:rPr>
                <w:rFonts w:ascii="Verdana" w:hAnsi="Verdana"/>
                <w:sz w:val="20"/>
                <w:szCs w:val="20"/>
              </w:rPr>
              <w:t>s</w:t>
            </w:r>
            <w:r w:rsidR="00212C59" w:rsidRPr="00D556BC">
              <w:rPr>
                <w:rFonts w:ascii="Verdana" w:hAnsi="Verdana"/>
                <w:sz w:val="20"/>
                <w:szCs w:val="20"/>
              </w:rPr>
              <w:t>piegelinformatie</w:t>
            </w:r>
            <w:r w:rsidR="0067479E" w:rsidRPr="00D556BC">
              <w:rPr>
                <w:rFonts w:ascii="Verdana" w:hAnsi="Verdana"/>
                <w:sz w:val="20"/>
                <w:szCs w:val="20"/>
              </w:rPr>
              <w:t>, delen van kennis</w:t>
            </w:r>
          </w:p>
          <w:p w14:paraId="5971940D" w14:textId="44753CEE" w:rsidR="00C94A5F" w:rsidRPr="009E6541" w:rsidRDefault="00450E1B" w:rsidP="007B0339">
            <w:pPr>
              <w:spacing w:line="276" w:lineRule="auto"/>
              <w:rPr>
                <w:rFonts w:ascii="Verdana" w:hAnsi="Verdana"/>
                <w:sz w:val="20"/>
                <w:szCs w:val="20"/>
              </w:rPr>
            </w:pPr>
            <w:r w:rsidRPr="00D556BC">
              <w:rPr>
                <w:rFonts w:ascii="Verdana" w:hAnsi="Verdana"/>
                <w:sz w:val="20"/>
                <w:szCs w:val="20"/>
              </w:rPr>
              <w:t>Zorgaanbieders mo</w:t>
            </w:r>
            <w:r w:rsidR="00DB47BE" w:rsidRPr="00D556BC">
              <w:rPr>
                <w:rFonts w:ascii="Verdana" w:hAnsi="Verdana"/>
                <w:sz w:val="20"/>
                <w:szCs w:val="20"/>
              </w:rPr>
              <w:t>eten de zorgatlas up-to-date houden</w:t>
            </w:r>
          </w:p>
        </w:tc>
        <w:tc>
          <w:tcPr>
            <w:tcW w:w="3498" w:type="dxa"/>
            <w:gridSpan w:val="2"/>
          </w:tcPr>
          <w:p w14:paraId="3FD90E29" w14:textId="706E0B07" w:rsidR="00C82895" w:rsidRPr="00D556BC" w:rsidRDefault="000F3B40" w:rsidP="006263B4">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 xml:space="preserve">Inzicht in factoren die verschillen in bedrijfsvoering </w:t>
            </w:r>
            <w:r w:rsidR="005A356A" w:rsidRPr="00B8570E">
              <w:rPr>
                <w:rFonts w:ascii="Verdana" w:hAnsi="Verdana"/>
                <w:sz w:val="20"/>
                <w:szCs w:val="20"/>
              </w:rPr>
              <w:t>veroorzaken</w:t>
            </w:r>
            <w:r w:rsidR="00C82895" w:rsidRPr="00B8570E">
              <w:rPr>
                <w:rFonts w:ascii="Verdana" w:hAnsi="Verdana"/>
                <w:sz w:val="20"/>
                <w:szCs w:val="20"/>
              </w:rPr>
              <w:t>;</w:t>
            </w:r>
            <w:r w:rsidR="00D556BC">
              <w:rPr>
                <w:rFonts w:ascii="Verdana" w:hAnsi="Verdana"/>
                <w:sz w:val="20"/>
                <w:szCs w:val="20"/>
              </w:rPr>
              <w:t xml:space="preserve"> </w:t>
            </w:r>
            <w:proofErr w:type="spellStart"/>
            <w:r w:rsidR="00D556BC">
              <w:rPr>
                <w:rFonts w:ascii="Verdana" w:hAnsi="Verdana"/>
                <w:sz w:val="20"/>
                <w:szCs w:val="20"/>
              </w:rPr>
              <w:t>e</w:t>
            </w:r>
            <w:r w:rsidR="003C3036" w:rsidRPr="00D556BC">
              <w:rPr>
                <w:rFonts w:ascii="Verdana" w:hAnsi="Verdana"/>
                <w:sz w:val="20"/>
                <w:szCs w:val="20"/>
              </w:rPr>
              <w:t>lectronische</w:t>
            </w:r>
            <w:proofErr w:type="spellEnd"/>
            <w:r w:rsidR="003C3036" w:rsidRPr="00D556BC">
              <w:rPr>
                <w:rFonts w:ascii="Verdana" w:hAnsi="Verdana"/>
                <w:sz w:val="20"/>
                <w:szCs w:val="20"/>
              </w:rPr>
              <w:t xml:space="preserve"> </w:t>
            </w:r>
            <w:proofErr w:type="spellStart"/>
            <w:r w:rsidR="003C3036" w:rsidRPr="00D556BC">
              <w:rPr>
                <w:rFonts w:ascii="Verdana" w:hAnsi="Verdana"/>
                <w:sz w:val="20"/>
                <w:szCs w:val="20"/>
              </w:rPr>
              <w:t>gegevens</w:t>
            </w:r>
            <w:r w:rsidR="00983AC5" w:rsidRPr="00D556BC">
              <w:rPr>
                <w:rFonts w:ascii="Verdana" w:hAnsi="Verdana"/>
                <w:sz w:val="20"/>
                <w:szCs w:val="20"/>
              </w:rPr>
              <w:t>-</w:t>
            </w:r>
            <w:r w:rsidR="003C3036" w:rsidRPr="00D556BC">
              <w:rPr>
                <w:rFonts w:ascii="Verdana" w:hAnsi="Verdana"/>
                <w:sz w:val="20"/>
                <w:szCs w:val="20"/>
              </w:rPr>
              <w:t>uitwisseling</w:t>
            </w:r>
            <w:proofErr w:type="spellEnd"/>
            <w:r w:rsidR="003C3036" w:rsidRPr="00D556BC">
              <w:rPr>
                <w:rFonts w:ascii="Verdana" w:hAnsi="Verdana"/>
                <w:sz w:val="20"/>
                <w:szCs w:val="20"/>
              </w:rPr>
              <w:t xml:space="preserve"> wordt de standaard</w:t>
            </w:r>
            <w:r w:rsidR="0012448E" w:rsidRPr="00D556BC">
              <w:rPr>
                <w:rFonts w:ascii="Verdana" w:hAnsi="Verdana"/>
                <w:sz w:val="20"/>
                <w:szCs w:val="20"/>
              </w:rPr>
              <w:t xml:space="preserve">, handboek VPT </w:t>
            </w:r>
            <w:r w:rsidR="000E4C9A" w:rsidRPr="00D556BC">
              <w:rPr>
                <w:rFonts w:ascii="Verdana" w:hAnsi="Verdana"/>
                <w:sz w:val="20"/>
                <w:szCs w:val="20"/>
              </w:rPr>
              <w:t>met inzichten en handvatten</w:t>
            </w:r>
          </w:p>
          <w:p w14:paraId="3C8D3E90" w14:textId="75BF1324" w:rsidR="00201DAB" w:rsidRPr="00D556BC" w:rsidRDefault="00201DAB" w:rsidP="006263B4">
            <w:pPr>
              <w:pStyle w:val="Lijstalinea"/>
              <w:numPr>
                <w:ilvl w:val="0"/>
                <w:numId w:val="4"/>
              </w:numPr>
              <w:spacing w:after="160" w:line="276" w:lineRule="auto"/>
              <w:ind w:left="281" w:hanging="283"/>
              <w:rPr>
                <w:rFonts w:ascii="Verdana" w:hAnsi="Verdana"/>
                <w:sz w:val="20"/>
                <w:szCs w:val="20"/>
              </w:rPr>
            </w:pPr>
            <w:r w:rsidRPr="00D556BC">
              <w:rPr>
                <w:rFonts w:ascii="Verdana" w:hAnsi="Verdana"/>
                <w:sz w:val="20"/>
                <w:szCs w:val="20"/>
              </w:rPr>
              <w:t>Uiterlijk 1-12-202</w:t>
            </w:r>
            <w:r w:rsidR="00542886">
              <w:rPr>
                <w:rFonts w:ascii="Verdana" w:hAnsi="Verdana"/>
                <w:sz w:val="20"/>
                <w:szCs w:val="20"/>
              </w:rPr>
              <w:t>5</w:t>
            </w:r>
            <w:r w:rsidR="00BC49B9" w:rsidRPr="00D556BC">
              <w:rPr>
                <w:rFonts w:ascii="Verdana" w:hAnsi="Verdana"/>
                <w:sz w:val="20"/>
                <w:szCs w:val="20"/>
              </w:rPr>
              <w:t xml:space="preserve"> moet de zorgatlas up-to-date zijn</w:t>
            </w:r>
          </w:p>
          <w:p w14:paraId="75499B93" w14:textId="38FE36BA" w:rsidR="008C51CE" w:rsidRPr="00B8570E" w:rsidRDefault="008C51CE" w:rsidP="006263B4">
            <w:pPr>
              <w:pStyle w:val="Lijstalinea"/>
              <w:numPr>
                <w:ilvl w:val="0"/>
                <w:numId w:val="4"/>
              </w:numPr>
              <w:spacing w:after="160" w:line="276" w:lineRule="auto"/>
              <w:ind w:left="281" w:hanging="283"/>
              <w:rPr>
                <w:rFonts w:ascii="Verdana" w:hAnsi="Verdana"/>
                <w:sz w:val="20"/>
                <w:szCs w:val="20"/>
              </w:rPr>
            </w:pPr>
            <w:r w:rsidRPr="00D556BC">
              <w:rPr>
                <w:rFonts w:ascii="Verdana" w:hAnsi="Verdana"/>
                <w:sz w:val="20"/>
                <w:szCs w:val="20"/>
              </w:rPr>
              <w:t>Mogelijkheid tot het indienen van projectvoorstellen transitiemiddelen tot 01-07</w:t>
            </w:r>
          </w:p>
        </w:tc>
        <w:tc>
          <w:tcPr>
            <w:tcW w:w="2769" w:type="dxa"/>
            <w:gridSpan w:val="2"/>
          </w:tcPr>
          <w:p w14:paraId="493B8DAC" w14:textId="64E24840" w:rsidR="003B5280" w:rsidRPr="004B33EA" w:rsidRDefault="00D51F6F" w:rsidP="006263B4">
            <w:pPr>
              <w:pStyle w:val="Lijstalinea"/>
              <w:numPr>
                <w:ilvl w:val="0"/>
                <w:numId w:val="4"/>
              </w:numPr>
              <w:spacing w:after="160" w:line="276" w:lineRule="auto"/>
              <w:ind w:left="281" w:hanging="283"/>
              <w:rPr>
                <w:rFonts w:ascii="Verdana" w:hAnsi="Verdana"/>
                <w:sz w:val="20"/>
                <w:szCs w:val="20"/>
              </w:rPr>
            </w:pPr>
            <w:r w:rsidRPr="004B33EA">
              <w:rPr>
                <w:rFonts w:ascii="Verdana" w:hAnsi="Verdana"/>
                <w:sz w:val="20"/>
                <w:szCs w:val="20"/>
              </w:rPr>
              <w:t>2% van budget wordt gereserveerd voor</w:t>
            </w:r>
            <w:r w:rsidR="0033781D" w:rsidRPr="004B33EA">
              <w:rPr>
                <w:rFonts w:ascii="Verdana" w:hAnsi="Verdana"/>
                <w:sz w:val="20"/>
                <w:szCs w:val="20"/>
              </w:rPr>
              <w:t xml:space="preserve"> onvoorziene omstandigheden</w:t>
            </w:r>
          </w:p>
          <w:p w14:paraId="23E24E71" w14:textId="0C04549A" w:rsidR="003B5280" w:rsidRPr="009E6541" w:rsidRDefault="003B5280" w:rsidP="006263B4">
            <w:pPr>
              <w:pStyle w:val="Lijstalinea"/>
              <w:numPr>
                <w:ilvl w:val="0"/>
                <w:numId w:val="4"/>
              </w:numPr>
              <w:spacing w:after="160" w:line="276" w:lineRule="auto"/>
              <w:ind w:left="281" w:hanging="283"/>
              <w:rPr>
                <w:rFonts w:ascii="Verdana" w:hAnsi="Verdana"/>
                <w:sz w:val="20"/>
                <w:szCs w:val="20"/>
              </w:rPr>
            </w:pPr>
            <w:r w:rsidRPr="004B33EA">
              <w:rPr>
                <w:rFonts w:ascii="Verdana" w:hAnsi="Verdana"/>
                <w:sz w:val="20"/>
                <w:szCs w:val="20"/>
              </w:rPr>
              <w:t xml:space="preserve">Iedere zorgaanbieder die voor 2025 wordt gecontracteerd, heeft uiterlijk </w:t>
            </w:r>
            <w:r w:rsidRPr="009E6541">
              <w:rPr>
                <w:rFonts w:ascii="Verdana" w:hAnsi="Verdana"/>
                <w:sz w:val="20"/>
                <w:szCs w:val="20"/>
              </w:rPr>
              <w:t>1 december 202</w:t>
            </w:r>
            <w:r w:rsidR="0084549B">
              <w:rPr>
                <w:rFonts w:ascii="Verdana" w:hAnsi="Verdana"/>
                <w:sz w:val="20"/>
                <w:szCs w:val="20"/>
              </w:rPr>
              <w:t>5</w:t>
            </w:r>
            <w:r w:rsidRPr="009E6541">
              <w:rPr>
                <w:rFonts w:ascii="Verdana" w:hAnsi="Verdana"/>
                <w:sz w:val="20"/>
                <w:szCs w:val="20"/>
              </w:rPr>
              <w:t xml:space="preserve"> zijn gegevens gevuld, gecontroleerd en/of geactualiseerd</w:t>
            </w:r>
            <w:r w:rsidR="00606204">
              <w:rPr>
                <w:rFonts w:ascii="Verdana" w:hAnsi="Verdana"/>
                <w:sz w:val="20"/>
                <w:szCs w:val="20"/>
              </w:rPr>
              <w:t xml:space="preserve"> </w:t>
            </w:r>
            <w:r w:rsidRPr="009E6541">
              <w:rPr>
                <w:rFonts w:ascii="Verdana" w:hAnsi="Verdana"/>
                <w:sz w:val="20"/>
                <w:szCs w:val="20"/>
              </w:rPr>
              <w:t>in de zorgatlas</w:t>
            </w:r>
          </w:p>
        </w:tc>
        <w:tc>
          <w:tcPr>
            <w:tcW w:w="2805" w:type="dxa"/>
          </w:tcPr>
          <w:p w14:paraId="002C48FA" w14:textId="77777777" w:rsidR="00D53647" w:rsidRPr="00B8570E" w:rsidRDefault="001A598F" w:rsidP="006263B4">
            <w:pPr>
              <w:pStyle w:val="Lijstalinea"/>
              <w:numPr>
                <w:ilvl w:val="0"/>
                <w:numId w:val="4"/>
              </w:numPr>
              <w:spacing w:line="276" w:lineRule="auto"/>
              <w:ind w:left="281" w:hanging="283"/>
              <w:rPr>
                <w:rFonts w:ascii="Verdana" w:hAnsi="Verdana"/>
                <w:sz w:val="20"/>
                <w:szCs w:val="20"/>
              </w:rPr>
            </w:pPr>
            <w:r w:rsidRPr="00B8570E">
              <w:rPr>
                <w:rFonts w:ascii="Verdana" w:hAnsi="Verdana"/>
                <w:sz w:val="20"/>
                <w:szCs w:val="20"/>
              </w:rPr>
              <w:t>Gesprek over gezonde bedrijfsvoering</w:t>
            </w:r>
            <w:r w:rsidR="005C293B" w:rsidRPr="00B8570E">
              <w:rPr>
                <w:rFonts w:ascii="Verdana" w:hAnsi="Verdana"/>
                <w:sz w:val="20"/>
                <w:szCs w:val="20"/>
              </w:rPr>
              <w:t>:</w:t>
            </w:r>
            <w:r w:rsidRPr="00B8570E">
              <w:rPr>
                <w:rFonts w:ascii="Verdana" w:hAnsi="Verdana"/>
                <w:sz w:val="20"/>
                <w:szCs w:val="20"/>
              </w:rPr>
              <w:t xml:space="preserve"> </w:t>
            </w:r>
          </w:p>
          <w:p w14:paraId="29CF7929" w14:textId="56ACE570" w:rsidR="00D53647" w:rsidRPr="00B8570E" w:rsidRDefault="001A598F" w:rsidP="006263B4">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doelmatigheid</w:t>
            </w:r>
            <w:r w:rsidR="005C293B" w:rsidRPr="00B8570E">
              <w:rPr>
                <w:rFonts w:ascii="Verdana" w:hAnsi="Verdana"/>
                <w:sz w:val="20"/>
                <w:szCs w:val="20"/>
              </w:rPr>
              <w:t xml:space="preserve"> (spiegelinformatie</w:t>
            </w:r>
            <w:r w:rsidR="00BC6737" w:rsidRPr="00B8570E">
              <w:rPr>
                <w:rFonts w:ascii="Verdana" w:hAnsi="Verdana"/>
                <w:sz w:val="20"/>
                <w:szCs w:val="20"/>
              </w:rPr>
              <w:t>)</w:t>
            </w:r>
          </w:p>
          <w:p w14:paraId="0A268329" w14:textId="41EACFDB" w:rsidR="00D53647" w:rsidRPr="00B8570E" w:rsidRDefault="001A598F" w:rsidP="006263B4">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 xml:space="preserve">goed </w:t>
            </w:r>
            <w:proofErr w:type="spellStart"/>
            <w:r w:rsidRPr="00B8570E">
              <w:rPr>
                <w:rFonts w:ascii="Verdana" w:hAnsi="Verdana"/>
                <w:sz w:val="20"/>
                <w:szCs w:val="20"/>
              </w:rPr>
              <w:t>werkgeversschap</w:t>
            </w:r>
            <w:proofErr w:type="spellEnd"/>
            <w:r w:rsidR="007E7504" w:rsidRPr="00B8570E">
              <w:rPr>
                <w:rFonts w:ascii="Verdana" w:hAnsi="Verdana"/>
                <w:sz w:val="20"/>
                <w:szCs w:val="20"/>
              </w:rPr>
              <w:t xml:space="preserve"> (TAZ)</w:t>
            </w:r>
            <w:r w:rsidRPr="00B8570E">
              <w:rPr>
                <w:rFonts w:ascii="Verdana" w:hAnsi="Verdana"/>
                <w:sz w:val="20"/>
                <w:szCs w:val="20"/>
              </w:rPr>
              <w:t xml:space="preserve"> </w:t>
            </w:r>
          </w:p>
          <w:p w14:paraId="3AF669BF" w14:textId="77777777" w:rsidR="00D53647" w:rsidRPr="00B8570E" w:rsidRDefault="001A598F" w:rsidP="006263B4">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 xml:space="preserve">PNIL </w:t>
            </w:r>
          </w:p>
          <w:p w14:paraId="3BE7F83A" w14:textId="06B63C9C" w:rsidR="00C94A5F" w:rsidRPr="00B8570E" w:rsidRDefault="001A598F" w:rsidP="006263B4">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 xml:space="preserve">meerjarige </w:t>
            </w:r>
            <w:r w:rsidR="00BC6737" w:rsidRPr="00B8570E">
              <w:rPr>
                <w:rFonts w:ascii="Verdana" w:hAnsi="Verdana"/>
                <w:sz w:val="20"/>
                <w:szCs w:val="20"/>
              </w:rPr>
              <w:t>financiële</w:t>
            </w:r>
            <w:r w:rsidRPr="00B8570E">
              <w:rPr>
                <w:rFonts w:ascii="Verdana" w:hAnsi="Verdana"/>
                <w:sz w:val="20"/>
                <w:szCs w:val="20"/>
              </w:rPr>
              <w:t xml:space="preserve"> afspraken</w:t>
            </w:r>
          </w:p>
        </w:tc>
      </w:tr>
      <w:bookmarkEnd w:id="1"/>
    </w:tbl>
    <w:p w14:paraId="418FE0FF" w14:textId="77777777" w:rsidR="004C3EC6" w:rsidRDefault="004C3EC6" w:rsidP="007B0339">
      <w:pPr>
        <w:spacing w:line="276" w:lineRule="auto"/>
        <w:rPr>
          <w:rFonts w:ascii="Verdana" w:hAnsi="Verdana"/>
          <w:sz w:val="20"/>
          <w:szCs w:val="20"/>
        </w:rPr>
      </w:pPr>
    </w:p>
    <w:p w14:paraId="3BA607E3" w14:textId="77777777" w:rsidR="000E6493" w:rsidRDefault="000E6493" w:rsidP="007B0339">
      <w:pPr>
        <w:spacing w:line="276" w:lineRule="auto"/>
      </w:pPr>
      <w:r>
        <w:br w:type="page"/>
      </w:r>
    </w:p>
    <w:tbl>
      <w:tblPr>
        <w:tblStyle w:val="Tabelraster"/>
        <w:tblW w:w="14170" w:type="dxa"/>
        <w:tblLook w:val="04A0" w:firstRow="1" w:lastRow="0" w:firstColumn="1" w:lastColumn="0" w:noHBand="0" w:noVBand="1"/>
      </w:tblPr>
      <w:tblGrid>
        <w:gridCol w:w="2037"/>
        <w:gridCol w:w="4044"/>
        <w:gridCol w:w="4044"/>
        <w:gridCol w:w="4045"/>
      </w:tblGrid>
      <w:tr w:rsidR="009F4DBF" w:rsidRPr="008548DF" w14:paraId="3728B03B" w14:textId="6ECB8A11" w:rsidTr="6CA3522E">
        <w:tc>
          <w:tcPr>
            <w:tcW w:w="2037" w:type="dxa"/>
          </w:tcPr>
          <w:p w14:paraId="321A5481" w14:textId="195DB99A" w:rsidR="009F4DBF" w:rsidRPr="008548DF" w:rsidRDefault="009F4DBF" w:rsidP="007B0339">
            <w:pPr>
              <w:spacing w:line="276" w:lineRule="auto"/>
              <w:rPr>
                <w:rFonts w:ascii="Verdana" w:hAnsi="Verdana"/>
                <w:b/>
                <w:bCs/>
                <w:sz w:val="20"/>
                <w:szCs w:val="20"/>
              </w:rPr>
            </w:pPr>
            <w:bookmarkStart w:id="2" w:name="_Hlk136877527"/>
          </w:p>
        </w:tc>
        <w:tc>
          <w:tcPr>
            <w:tcW w:w="4044" w:type="dxa"/>
          </w:tcPr>
          <w:p w14:paraId="7EBA9242" w14:textId="795AC9CD" w:rsidR="009F4DBF" w:rsidRPr="008548DF" w:rsidRDefault="009F4DBF" w:rsidP="007B0339">
            <w:pPr>
              <w:spacing w:line="276" w:lineRule="auto"/>
              <w:rPr>
                <w:rFonts w:ascii="Verdana" w:hAnsi="Verdana"/>
                <w:b/>
                <w:bCs/>
                <w:sz w:val="20"/>
                <w:szCs w:val="20"/>
              </w:rPr>
            </w:pPr>
            <w:r>
              <w:rPr>
                <w:rFonts w:ascii="Verdana" w:hAnsi="Verdana"/>
                <w:b/>
                <w:bCs/>
                <w:sz w:val="20"/>
                <w:szCs w:val="20"/>
              </w:rPr>
              <w:t>DSW</w:t>
            </w:r>
          </w:p>
        </w:tc>
        <w:tc>
          <w:tcPr>
            <w:tcW w:w="4044" w:type="dxa"/>
          </w:tcPr>
          <w:p w14:paraId="51B3FA80" w14:textId="23446479" w:rsidR="009F4DBF" w:rsidRDefault="009F4DBF" w:rsidP="007B0339">
            <w:pPr>
              <w:spacing w:line="276" w:lineRule="auto"/>
              <w:rPr>
                <w:rFonts w:ascii="Verdana" w:hAnsi="Verdana"/>
                <w:b/>
                <w:bCs/>
                <w:sz w:val="20"/>
                <w:szCs w:val="20"/>
              </w:rPr>
            </w:pPr>
            <w:r>
              <w:rPr>
                <w:rFonts w:ascii="Verdana" w:hAnsi="Verdana"/>
                <w:b/>
                <w:bCs/>
                <w:sz w:val="20"/>
                <w:szCs w:val="20"/>
              </w:rPr>
              <w:t>Zorg en Zekerheid</w:t>
            </w:r>
          </w:p>
        </w:tc>
        <w:tc>
          <w:tcPr>
            <w:tcW w:w="4045" w:type="dxa"/>
          </w:tcPr>
          <w:p w14:paraId="117C9727" w14:textId="3D6D63D1" w:rsidR="009F4DBF" w:rsidRDefault="00874E44" w:rsidP="007B0339">
            <w:pPr>
              <w:spacing w:line="276" w:lineRule="auto"/>
              <w:rPr>
                <w:rFonts w:ascii="Verdana" w:hAnsi="Verdana"/>
                <w:b/>
                <w:bCs/>
                <w:sz w:val="20"/>
                <w:szCs w:val="20"/>
              </w:rPr>
            </w:pPr>
            <w:r>
              <w:rPr>
                <w:rFonts w:ascii="Verdana" w:hAnsi="Verdana"/>
                <w:b/>
                <w:bCs/>
                <w:sz w:val="20"/>
                <w:szCs w:val="20"/>
              </w:rPr>
              <w:t>Salland</w:t>
            </w:r>
          </w:p>
        </w:tc>
      </w:tr>
      <w:bookmarkEnd w:id="2"/>
      <w:tr w:rsidR="00ED50F8" w:rsidRPr="00ED50F8" w14:paraId="51F019CF" w14:textId="4BA8B687" w:rsidTr="6CA3522E">
        <w:tc>
          <w:tcPr>
            <w:tcW w:w="2037" w:type="dxa"/>
          </w:tcPr>
          <w:p w14:paraId="2EFD9955" w14:textId="77777777" w:rsidR="009F4DBF" w:rsidRPr="00ED50F8" w:rsidRDefault="009F4DBF" w:rsidP="007B0339">
            <w:pPr>
              <w:spacing w:line="276" w:lineRule="auto"/>
              <w:ind w:right="62"/>
              <w:rPr>
                <w:rFonts w:ascii="Verdana" w:hAnsi="Verdana"/>
                <w:sz w:val="20"/>
                <w:szCs w:val="20"/>
              </w:rPr>
            </w:pPr>
            <w:r w:rsidRPr="00ED50F8">
              <w:rPr>
                <w:rFonts w:ascii="Verdana" w:hAnsi="Verdana"/>
                <w:sz w:val="20"/>
                <w:szCs w:val="20"/>
              </w:rPr>
              <w:t>Inkoopdoelen</w:t>
            </w:r>
          </w:p>
        </w:tc>
        <w:tc>
          <w:tcPr>
            <w:tcW w:w="4044" w:type="dxa"/>
          </w:tcPr>
          <w:p w14:paraId="6C1C2BE7" w14:textId="71B337D8" w:rsidR="009F4DBF" w:rsidRPr="00ED50F8" w:rsidRDefault="009F4DBF" w:rsidP="007B0339">
            <w:pPr>
              <w:spacing w:line="276" w:lineRule="auto"/>
              <w:ind w:right="62"/>
              <w:rPr>
                <w:rFonts w:ascii="Verdana" w:hAnsi="Verdana"/>
                <w:sz w:val="20"/>
                <w:szCs w:val="20"/>
              </w:rPr>
            </w:pPr>
            <w:r w:rsidRPr="00ED50F8">
              <w:rPr>
                <w:rFonts w:ascii="Verdana" w:hAnsi="Verdana"/>
                <w:sz w:val="20"/>
                <w:szCs w:val="20"/>
              </w:rPr>
              <w:t>Toekomstbestendige zorg door aanpassing in manier van werken en zorg leveren</w:t>
            </w:r>
          </w:p>
        </w:tc>
        <w:tc>
          <w:tcPr>
            <w:tcW w:w="4044" w:type="dxa"/>
          </w:tcPr>
          <w:p w14:paraId="7DEF2E8F" w14:textId="117023B1" w:rsidR="009F4DBF" w:rsidRPr="00ED50F8" w:rsidRDefault="009213D5" w:rsidP="007B0339">
            <w:pPr>
              <w:spacing w:line="276" w:lineRule="auto"/>
              <w:ind w:right="62"/>
              <w:rPr>
                <w:rFonts w:ascii="Verdana" w:hAnsi="Verdana"/>
                <w:sz w:val="20"/>
                <w:szCs w:val="20"/>
              </w:rPr>
            </w:pPr>
            <w:r w:rsidRPr="00ED50F8">
              <w:rPr>
                <w:rFonts w:ascii="Verdana" w:hAnsi="Verdana"/>
                <w:sz w:val="20"/>
                <w:szCs w:val="20"/>
              </w:rPr>
              <w:t>Regionale samenwerkingsvorm</w:t>
            </w:r>
            <w:r w:rsidR="0040230F" w:rsidRPr="00ED50F8">
              <w:rPr>
                <w:rFonts w:ascii="Verdana" w:hAnsi="Verdana"/>
                <w:sz w:val="20"/>
                <w:szCs w:val="20"/>
              </w:rPr>
              <w:t xml:space="preserve"> om met elkaar de middelen effectief en </w:t>
            </w:r>
            <w:r w:rsidR="00ED50F8" w:rsidRPr="00ED50F8">
              <w:rPr>
                <w:rFonts w:ascii="Verdana" w:hAnsi="Verdana"/>
                <w:sz w:val="20"/>
                <w:szCs w:val="20"/>
              </w:rPr>
              <w:t>efficiënt</w:t>
            </w:r>
            <w:r w:rsidR="0040230F" w:rsidRPr="00ED50F8">
              <w:rPr>
                <w:rFonts w:ascii="Verdana" w:hAnsi="Verdana"/>
                <w:sz w:val="20"/>
                <w:szCs w:val="20"/>
              </w:rPr>
              <w:t xml:space="preserve"> in te zetten</w:t>
            </w:r>
          </w:p>
        </w:tc>
        <w:tc>
          <w:tcPr>
            <w:tcW w:w="4045" w:type="dxa"/>
          </w:tcPr>
          <w:p w14:paraId="226F36B5" w14:textId="07A290D6" w:rsidR="009F4DBF" w:rsidRPr="00ED50F8" w:rsidRDefault="00A176AD" w:rsidP="007B0339">
            <w:pPr>
              <w:spacing w:line="276" w:lineRule="auto"/>
              <w:ind w:right="62"/>
              <w:rPr>
                <w:rFonts w:ascii="Verdana" w:hAnsi="Verdana"/>
                <w:sz w:val="20"/>
                <w:szCs w:val="20"/>
              </w:rPr>
            </w:pPr>
            <w:r w:rsidRPr="00ED50F8">
              <w:rPr>
                <w:rFonts w:ascii="Verdana" w:hAnsi="Verdana"/>
                <w:sz w:val="20"/>
                <w:szCs w:val="20"/>
              </w:rPr>
              <w:t>Versnellen van de transformatie</w:t>
            </w:r>
            <w:r w:rsidR="00F87FBA" w:rsidRPr="00ED50F8">
              <w:rPr>
                <w:rFonts w:ascii="Verdana" w:hAnsi="Verdana"/>
                <w:sz w:val="20"/>
                <w:szCs w:val="20"/>
              </w:rPr>
              <w:t xml:space="preserve"> naar toekomstbestendige langdurige zorg</w:t>
            </w:r>
            <w:r w:rsidR="00ED50F8" w:rsidRPr="00ED50F8">
              <w:rPr>
                <w:rFonts w:ascii="Verdana" w:hAnsi="Verdana"/>
                <w:sz w:val="20"/>
                <w:szCs w:val="20"/>
              </w:rPr>
              <w:t>;</w:t>
            </w:r>
            <w:r w:rsidR="00E913E7" w:rsidRPr="00ED50F8">
              <w:rPr>
                <w:rFonts w:ascii="Verdana" w:hAnsi="Verdana"/>
                <w:sz w:val="20"/>
                <w:szCs w:val="20"/>
              </w:rPr>
              <w:t xml:space="preserve"> </w:t>
            </w:r>
            <w:r w:rsidR="00ED50F8" w:rsidRPr="00ED50F8">
              <w:rPr>
                <w:rFonts w:ascii="Verdana" w:hAnsi="Verdana"/>
                <w:sz w:val="20"/>
                <w:szCs w:val="20"/>
              </w:rPr>
              <w:t>i</w:t>
            </w:r>
            <w:r w:rsidR="00E913E7" w:rsidRPr="00ED50F8">
              <w:rPr>
                <w:rFonts w:ascii="Verdana" w:hAnsi="Verdana"/>
                <w:sz w:val="20"/>
                <w:szCs w:val="20"/>
              </w:rPr>
              <w:t>nzet op informele</w:t>
            </w:r>
            <w:r w:rsidR="008C4F8C" w:rsidRPr="00ED50F8">
              <w:rPr>
                <w:rFonts w:ascii="Verdana" w:hAnsi="Verdana"/>
                <w:sz w:val="20"/>
                <w:szCs w:val="20"/>
              </w:rPr>
              <w:t xml:space="preserve"> zorg onderdeel van beleid zorgaanbieder.</w:t>
            </w:r>
          </w:p>
        </w:tc>
      </w:tr>
      <w:tr w:rsidR="009F4DBF" w14:paraId="266EF5BD" w14:textId="1293C45C" w:rsidTr="6CA3522E">
        <w:tc>
          <w:tcPr>
            <w:tcW w:w="2037" w:type="dxa"/>
          </w:tcPr>
          <w:p w14:paraId="031B026E" w14:textId="77777777" w:rsidR="009F4DBF" w:rsidRDefault="009F4DBF" w:rsidP="007B0339">
            <w:pPr>
              <w:spacing w:line="276" w:lineRule="auto"/>
              <w:rPr>
                <w:rFonts w:ascii="Verdana" w:hAnsi="Verdana"/>
                <w:sz w:val="20"/>
                <w:szCs w:val="20"/>
              </w:rPr>
            </w:pPr>
            <w:r>
              <w:rPr>
                <w:rFonts w:ascii="Verdana" w:hAnsi="Verdana"/>
                <w:sz w:val="20"/>
                <w:szCs w:val="20"/>
              </w:rPr>
              <w:t>Tarief</w:t>
            </w:r>
          </w:p>
          <w:p w14:paraId="3E38DC79" w14:textId="77777777" w:rsidR="009F4DBF" w:rsidRDefault="009F4DBF" w:rsidP="007B0339">
            <w:pPr>
              <w:spacing w:line="276" w:lineRule="auto"/>
              <w:rPr>
                <w:rFonts w:ascii="Verdana" w:hAnsi="Verdana"/>
                <w:sz w:val="20"/>
                <w:szCs w:val="20"/>
              </w:rPr>
            </w:pPr>
            <w:r>
              <w:rPr>
                <w:rFonts w:ascii="Verdana" w:hAnsi="Verdana"/>
                <w:sz w:val="20"/>
                <w:szCs w:val="20"/>
              </w:rPr>
              <w:t>beleid</w:t>
            </w:r>
          </w:p>
        </w:tc>
        <w:tc>
          <w:tcPr>
            <w:tcW w:w="4044" w:type="dxa"/>
          </w:tcPr>
          <w:p w14:paraId="15DE0E31" w14:textId="77777777" w:rsidR="009F4DBF" w:rsidRDefault="009F4DBF" w:rsidP="00606204">
            <w:pPr>
              <w:pStyle w:val="Lijstalinea"/>
              <w:numPr>
                <w:ilvl w:val="0"/>
                <w:numId w:val="4"/>
              </w:numPr>
              <w:spacing w:after="160" w:line="276" w:lineRule="auto"/>
              <w:ind w:left="281" w:hanging="283"/>
              <w:rPr>
                <w:rFonts w:ascii="Verdana" w:hAnsi="Verdana"/>
                <w:sz w:val="20"/>
                <w:szCs w:val="20"/>
              </w:rPr>
            </w:pPr>
            <w:r w:rsidRPr="00CE59DA">
              <w:rPr>
                <w:rFonts w:ascii="Verdana" w:hAnsi="Verdana"/>
                <w:sz w:val="20"/>
                <w:szCs w:val="20"/>
              </w:rPr>
              <w:t xml:space="preserve">Monitor over wonen en zorg, </w:t>
            </w:r>
            <w:r w:rsidR="00140937" w:rsidRPr="00CE59DA">
              <w:rPr>
                <w:rFonts w:ascii="Verdana" w:hAnsi="Verdana"/>
                <w:sz w:val="20"/>
                <w:szCs w:val="20"/>
              </w:rPr>
              <w:t>kwaliteit</w:t>
            </w:r>
            <w:r w:rsidRPr="00CE59DA">
              <w:rPr>
                <w:rFonts w:ascii="Verdana" w:hAnsi="Verdana"/>
                <w:sz w:val="20"/>
                <w:szCs w:val="20"/>
              </w:rPr>
              <w:t>, innovatie en toegankelijkheid en doelmatigheid bepaalt tarief</w:t>
            </w:r>
          </w:p>
          <w:p w14:paraId="7203848C" w14:textId="77777777" w:rsidR="00CE59DA" w:rsidRDefault="00CE59DA" w:rsidP="00606204">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Maatwerkafspraken mogelijk voor:</w:t>
            </w:r>
          </w:p>
          <w:p w14:paraId="68F5954C" w14:textId="77777777" w:rsidR="002D3B6D" w:rsidRDefault="002D3B6D" w:rsidP="00606204">
            <w:pPr>
              <w:pStyle w:val="Lijstalinea"/>
              <w:numPr>
                <w:ilvl w:val="1"/>
                <w:numId w:val="4"/>
              </w:numPr>
              <w:spacing w:after="160" w:line="276" w:lineRule="auto"/>
              <w:ind w:left="823" w:hanging="283"/>
              <w:rPr>
                <w:rFonts w:ascii="Verdana" w:hAnsi="Verdana"/>
                <w:sz w:val="20"/>
                <w:szCs w:val="20"/>
              </w:rPr>
            </w:pPr>
            <w:proofErr w:type="spellStart"/>
            <w:r w:rsidRPr="002D3B6D">
              <w:rPr>
                <w:rFonts w:ascii="Verdana" w:hAnsi="Verdana"/>
                <w:sz w:val="20"/>
                <w:szCs w:val="20"/>
              </w:rPr>
              <w:t>Sectoroverstijgende</w:t>
            </w:r>
            <w:proofErr w:type="spellEnd"/>
            <w:r w:rsidRPr="002D3B6D">
              <w:rPr>
                <w:rFonts w:ascii="Verdana" w:hAnsi="Verdana"/>
                <w:sz w:val="20"/>
                <w:szCs w:val="20"/>
              </w:rPr>
              <w:t xml:space="preserve"> samenwerking en capaciteit, specifiek voor dubbelproblematiek GZ-GGZ en GZ-V&amp;V</w:t>
            </w:r>
          </w:p>
          <w:p w14:paraId="2F42EE65" w14:textId="77777777" w:rsidR="002D3B6D" w:rsidRDefault="002D3B6D" w:rsidP="00606204">
            <w:pPr>
              <w:pStyle w:val="Lijstalinea"/>
              <w:numPr>
                <w:ilvl w:val="1"/>
                <w:numId w:val="4"/>
              </w:numPr>
              <w:spacing w:after="160" w:line="276" w:lineRule="auto"/>
              <w:ind w:left="823" w:hanging="283"/>
              <w:rPr>
                <w:rFonts w:ascii="Verdana" w:hAnsi="Verdana"/>
                <w:sz w:val="20"/>
                <w:szCs w:val="20"/>
              </w:rPr>
            </w:pPr>
            <w:proofErr w:type="spellStart"/>
            <w:r w:rsidRPr="002D3B6D">
              <w:rPr>
                <w:rFonts w:ascii="Verdana" w:hAnsi="Verdana"/>
                <w:sz w:val="20"/>
                <w:szCs w:val="20"/>
              </w:rPr>
              <w:t>Vroegsignalering</w:t>
            </w:r>
            <w:proofErr w:type="spellEnd"/>
            <w:r w:rsidRPr="002D3B6D">
              <w:rPr>
                <w:rFonts w:ascii="Verdana" w:hAnsi="Verdana"/>
                <w:sz w:val="20"/>
                <w:szCs w:val="20"/>
              </w:rPr>
              <w:t xml:space="preserve"> en preventie voor de doelgroep 0-12 jaar</w:t>
            </w:r>
          </w:p>
          <w:p w14:paraId="29393383" w14:textId="77777777" w:rsidR="002D3B6D" w:rsidRDefault="002D3B6D" w:rsidP="00606204">
            <w:pPr>
              <w:pStyle w:val="Lijstalinea"/>
              <w:numPr>
                <w:ilvl w:val="1"/>
                <w:numId w:val="4"/>
              </w:numPr>
              <w:spacing w:after="160" w:line="276" w:lineRule="auto"/>
              <w:ind w:left="823" w:hanging="283"/>
              <w:rPr>
                <w:rFonts w:ascii="Verdana" w:hAnsi="Verdana"/>
                <w:sz w:val="20"/>
                <w:szCs w:val="20"/>
              </w:rPr>
            </w:pPr>
            <w:r w:rsidRPr="002D3B6D">
              <w:rPr>
                <w:rFonts w:ascii="Verdana" w:hAnsi="Verdana"/>
                <w:sz w:val="20"/>
                <w:szCs w:val="20"/>
              </w:rPr>
              <w:t>Zorgvoorzieningen ter ondersteuning maar ook stimulatie van het netwerk van de cliënt</w:t>
            </w:r>
          </w:p>
          <w:p w14:paraId="589C9F2A" w14:textId="77777777" w:rsidR="00CE59DA" w:rsidRDefault="002D3B6D" w:rsidP="00606204">
            <w:pPr>
              <w:pStyle w:val="Lijstalinea"/>
              <w:numPr>
                <w:ilvl w:val="1"/>
                <w:numId w:val="4"/>
              </w:numPr>
              <w:spacing w:after="160" w:line="276" w:lineRule="auto"/>
              <w:ind w:left="823" w:hanging="283"/>
              <w:rPr>
                <w:rFonts w:ascii="Verdana" w:hAnsi="Verdana"/>
                <w:sz w:val="20"/>
                <w:szCs w:val="20"/>
              </w:rPr>
            </w:pPr>
            <w:r w:rsidRPr="002D3B6D">
              <w:rPr>
                <w:rFonts w:ascii="Verdana" w:hAnsi="Verdana"/>
                <w:sz w:val="20"/>
                <w:szCs w:val="20"/>
              </w:rPr>
              <w:t>Doorstroom van cliënten met een hoog zorgprofiel die stabiel zijn</w:t>
            </w:r>
          </w:p>
          <w:p w14:paraId="09E8D4B4" w14:textId="390931FF" w:rsidR="00263999" w:rsidRPr="00CE59DA" w:rsidRDefault="00263999" w:rsidP="00263999">
            <w:pPr>
              <w:pStyle w:val="Lijstalinea"/>
              <w:spacing w:after="160" w:line="276" w:lineRule="auto"/>
              <w:ind w:left="823"/>
              <w:rPr>
                <w:rFonts w:ascii="Verdana" w:hAnsi="Verdana"/>
                <w:sz w:val="20"/>
                <w:szCs w:val="20"/>
              </w:rPr>
            </w:pPr>
          </w:p>
        </w:tc>
        <w:tc>
          <w:tcPr>
            <w:tcW w:w="4044" w:type="dxa"/>
          </w:tcPr>
          <w:p w14:paraId="5791E832" w14:textId="2A99FE6A" w:rsidR="00A02ACA" w:rsidRDefault="00A02ACA" w:rsidP="007B033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Richtpercentage</w:t>
            </w:r>
            <w:r w:rsidR="009766FD">
              <w:rPr>
                <w:rFonts w:ascii="Verdana" w:hAnsi="Verdana"/>
                <w:sz w:val="20"/>
                <w:szCs w:val="20"/>
              </w:rPr>
              <w:t xml:space="preserve"> </w:t>
            </w:r>
          </w:p>
          <w:p w14:paraId="5D1D6ACC" w14:textId="1D3B4CCF" w:rsidR="009766FD" w:rsidRDefault="009766FD" w:rsidP="007B033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Nieuwe aanbieders, beperkt spectrum </w:t>
            </w:r>
            <w:r w:rsidR="008122AB">
              <w:rPr>
                <w:rFonts w:ascii="Verdana" w:hAnsi="Verdana"/>
                <w:sz w:val="20"/>
                <w:szCs w:val="20"/>
              </w:rPr>
              <w:t>of historisch lager tarief kan leiden tot lager tarief</w:t>
            </w:r>
          </w:p>
          <w:p w14:paraId="7B1183B1" w14:textId="36066DD9" w:rsidR="00CE019E" w:rsidRDefault="00CE019E" w:rsidP="007B033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Opslag voor </w:t>
            </w:r>
            <w:r w:rsidR="0093458B">
              <w:rPr>
                <w:rFonts w:ascii="Verdana" w:hAnsi="Verdana"/>
                <w:sz w:val="20"/>
                <w:szCs w:val="20"/>
              </w:rPr>
              <w:t>personeelsbehoud</w:t>
            </w:r>
          </w:p>
          <w:p w14:paraId="4537D2EA" w14:textId="393F9708" w:rsidR="009F4DBF" w:rsidRPr="00743F57" w:rsidRDefault="00140937" w:rsidP="007B0339">
            <w:pPr>
              <w:pStyle w:val="Lijstalinea"/>
              <w:numPr>
                <w:ilvl w:val="0"/>
                <w:numId w:val="4"/>
              </w:numPr>
              <w:spacing w:after="160" w:line="276" w:lineRule="auto"/>
              <w:ind w:left="281" w:hanging="283"/>
              <w:rPr>
                <w:rFonts w:ascii="Verdana" w:hAnsi="Verdana"/>
                <w:sz w:val="20"/>
                <w:szCs w:val="20"/>
              </w:rPr>
            </w:pPr>
            <w:r w:rsidRPr="00743F57">
              <w:rPr>
                <w:rFonts w:ascii="Verdana" w:hAnsi="Verdana"/>
                <w:sz w:val="20"/>
                <w:szCs w:val="20"/>
              </w:rPr>
              <w:t>Maatwerkafspraken</w:t>
            </w:r>
            <w:r w:rsidR="00C25BFF" w:rsidRPr="00743F57">
              <w:rPr>
                <w:rFonts w:ascii="Verdana" w:hAnsi="Verdana"/>
                <w:sz w:val="20"/>
                <w:szCs w:val="20"/>
              </w:rPr>
              <w:t xml:space="preserve"> over uitdagingen</w:t>
            </w:r>
            <w:r w:rsidR="00F4178C" w:rsidRPr="00743F57">
              <w:rPr>
                <w:rFonts w:ascii="Verdana" w:hAnsi="Verdana"/>
                <w:sz w:val="20"/>
                <w:szCs w:val="20"/>
              </w:rPr>
              <w:t xml:space="preserve"> </w:t>
            </w:r>
            <w:r w:rsidR="00E23298" w:rsidRPr="00743F57">
              <w:rPr>
                <w:rFonts w:ascii="Verdana" w:hAnsi="Verdana"/>
                <w:sz w:val="20"/>
                <w:szCs w:val="20"/>
              </w:rPr>
              <w:t xml:space="preserve">onvoldoende aanbod, </w:t>
            </w:r>
            <w:r w:rsidR="00F4178C" w:rsidRPr="00743F57">
              <w:rPr>
                <w:rFonts w:ascii="Verdana" w:hAnsi="Verdana"/>
                <w:sz w:val="20"/>
                <w:szCs w:val="20"/>
              </w:rPr>
              <w:t xml:space="preserve">als regio, </w:t>
            </w:r>
            <w:r w:rsidR="00BF5EEF" w:rsidRPr="00743F57">
              <w:rPr>
                <w:rFonts w:ascii="Verdana" w:hAnsi="Verdana"/>
                <w:sz w:val="20"/>
                <w:szCs w:val="20"/>
              </w:rPr>
              <w:t>met andere aanbieders, met andere domeinen of individueel</w:t>
            </w:r>
          </w:p>
          <w:p w14:paraId="5A86A385" w14:textId="77777777" w:rsidR="00BF5EEF" w:rsidRDefault="00EE681B" w:rsidP="007B0339">
            <w:pPr>
              <w:pStyle w:val="Lijstalinea"/>
              <w:numPr>
                <w:ilvl w:val="0"/>
                <w:numId w:val="4"/>
              </w:numPr>
              <w:spacing w:after="160" w:line="276" w:lineRule="auto"/>
              <w:ind w:left="281" w:hanging="283"/>
              <w:rPr>
                <w:rFonts w:ascii="Verdana" w:hAnsi="Verdana"/>
                <w:sz w:val="20"/>
                <w:szCs w:val="20"/>
              </w:rPr>
            </w:pPr>
            <w:r w:rsidRPr="00743F57">
              <w:rPr>
                <w:rFonts w:ascii="Verdana" w:hAnsi="Verdana"/>
                <w:sz w:val="20"/>
                <w:szCs w:val="20"/>
              </w:rPr>
              <w:t>Maatwerkafspraken over innovaties</w:t>
            </w:r>
          </w:p>
          <w:p w14:paraId="5334F973" w14:textId="77777777" w:rsidR="00CC6B31" w:rsidRDefault="00114709" w:rsidP="007B033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Voorwaarden voor maatwerkafspraken (regio, SMART, resultaatsverplichting)</w:t>
            </w:r>
          </w:p>
          <w:p w14:paraId="597A418D" w14:textId="2F9886CE" w:rsidR="00854F97" w:rsidRPr="00743F57" w:rsidRDefault="003E304D" w:rsidP="007B033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Maatwerkafspraken </w:t>
            </w:r>
            <w:r w:rsidR="00F40F36">
              <w:rPr>
                <w:rFonts w:ascii="Verdana" w:hAnsi="Verdana"/>
                <w:sz w:val="20"/>
                <w:szCs w:val="20"/>
              </w:rPr>
              <w:t xml:space="preserve">in samenwerking worden </w:t>
            </w:r>
            <w:r w:rsidR="00BF2755">
              <w:rPr>
                <w:rFonts w:ascii="Verdana" w:hAnsi="Verdana"/>
                <w:sz w:val="20"/>
                <w:szCs w:val="20"/>
              </w:rPr>
              <w:t>bekostigd vanuit t</w:t>
            </w:r>
            <w:r w:rsidR="006D3B3B">
              <w:rPr>
                <w:rFonts w:ascii="Verdana" w:hAnsi="Verdana"/>
                <w:sz w:val="20"/>
                <w:szCs w:val="20"/>
              </w:rPr>
              <w:t xml:space="preserve">ransitiemiddelen  </w:t>
            </w:r>
          </w:p>
        </w:tc>
        <w:tc>
          <w:tcPr>
            <w:tcW w:w="4045" w:type="dxa"/>
          </w:tcPr>
          <w:p w14:paraId="54D88A40" w14:textId="77777777" w:rsidR="00DB79A8" w:rsidRPr="00A02580" w:rsidRDefault="000068A3" w:rsidP="007B0339">
            <w:pPr>
              <w:pStyle w:val="Lijstalinea"/>
              <w:numPr>
                <w:ilvl w:val="0"/>
                <w:numId w:val="4"/>
              </w:numPr>
              <w:spacing w:after="160" w:line="276" w:lineRule="auto"/>
              <w:ind w:left="281" w:hanging="283"/>
              <w:rPr>
                <w:rFonts w:ascii="Verdana" w:hAnsi="Verdana"/>
                <w:sz w:val="20"/>
                <w:szCs w:val="20"/>
              </w:rPr>
            </w:pPr>
            <w:r w:rsidRPr="00A02580">
              <w:rPr>
                <w:rFonts w:ascii="Verdana" w:hAnsi="Verdana"/>
                <w:sz w:val="20"/>
                <w:szCs w:val="20"/>
              </w:rPr>
              <w:t>Differentiatie naar</w:t>
            </w:r>
            <w:r w:rsidR="00DB79A8" w:rsidRPr="00A02580">
              <w:rPr>
                <w:rFonts w:ascii="Verdana" w:hAnsi="Verdana"/>
                <w:sz w:val="20"/>
                <w:szCs w:val="20"/>
              </w:rPr>
              <w:t>:</w:t>
            </w:r>
            <w:r w:rsidRPr="00A02580">
              <w:rPr>
                <w:rFonts w:ascii="Verdana" w:hAnsi="Verdana"/>
                <w:sz w:val="20"/>
                <w:szCs w:val="20"/>
              </w:rPr>
              <w:t xml:space="preserve"> </w:t>
            </w:r>
          </w:p>
          <w:p w14:paraId="6309DEB5" w14:textId="77777777" w:rsidR="000A2913" w:rsidRDefault="00697F9D" w:rsidP="007B0339">
            <w:pPr>
              <w:pStyle w:val="Lijstalinea"/>
              <w:numPr>
                <w:ilvl w:val="1"/>
                <w:numId w:val="4"/>
              </w:numPr>
              <w:spacing w:after="160" w:line="276" w:lineRule="auto"/>
              <w:ind w:left="748" w:hanging="283"/>
              <w:rPr>
                <w:rFonts w:ascii="Verdana" w:hAnsi="Verdana"/>
                <w:sz w:val="20"/>
                <w:szCs w:val="20"/>
              </w:rPr>
            </w:pPr>
            <w:r w:rsidRPr="00DB79A8">
              <w:rPr>
                <w:rFonts w:ascii="Verdana" w:hAnsi="Verdana"/>
                <w:sz w:val="20"/>
                <w:szCs w:val="20"/>
              </w:rPr>
              <w:t>rol/positie in regio</w:t>
            </w:r>
            <w:r w:rsidR="003A275C">
              <w:rPr>
                <w:rFonts w:ascii="Verdana" w:hAnsi="Verdana"/>
                <w:sz w:val="20"/>
                <w:szCs w:val="20"/>
              </w:rPr>
              <w:t xml:space="preserve"> (zorgaanbod, knelpunten)</w:t>
            </w:r>
          </w:p>
          <w:p w14:paraId="2705B2A0" w14:textId="0CB1A105" w:rsidR="009F4DBF" w:rsidRPr="000A2913" w:rsidRDefault="000A2913" w:rsidP="007B0339">
            <w:pPr>
              <w:pStyle w:val="Lijstalinea"/>
              <w:numPr>
                <w:ilvl w:val="1"/>
                <w:numId w:val="4"/>
              </w:numPr>
              <w:spacing w:after="160" w:line="276" w:lineRule="auto"/>
              <w:ind w:left="748" w:hanging="283"/>
              <w:rPr>
                <w:rFonts w:ascii="Verdana" w:hAnsi="Verdana"/>
                <w:sz w:val="20"/>
                <w:szCs w:val="20"/>
              </w:rPr>
            </w:pPr>
            <w:r w:rsidRPr="000A2913">
              <w:rPr>
                <w:rFonts w:ascii="Verdana" w:hAnsi="Verdana"/>
                <w:sz w:val="20"/>
                <w:szCs w:val="20"/>
              </w:rPr>
              <w:t>t</w:t>
            </w:r>
            <w:r w:rsidR="00034AC5" w:rsidRPr="000A2913">
              <w:rPr>
                <w:rFonts w:ascii="Verdana" w:hAnsi="Verdana"/>
                <w:sz w:val="20"/>
                <w:szCs w:val="20"/>
              </w:rPr>
              <w:t xml:space="preserve">ransformatie </w:t>
            </w:r>
          </w:p>
          <w:p w14:paraId="69CBD21E" w14:textId="324F73A1" w:rsidR="00913D18" w:rsidRPr="000A2913" w:rsidRDefault="00913D18" w:rsidP="007B0339">
            <w:pPr>
              <w:pStyle w:val="Lijstalinea"/>
              <w:numPr>
                <w:ilvl w:val="0"/>
                <w:numId w:val="4"/>
              </w:numPr>
              <w:spacing w:after="160" w:line="276" w:lineRule="auto"/>
              <w:ind w:left="281" w:hanging="283"/>
              <w:rPr>
                <w:rFonts w:ascii="Verdana" w:hAnsi="Verdana"/>
                <w:sz w:val="20"/>
                <w:szCs w:val="20"/>
              </w:rPr>
            </w:pPr>
            <w:r w:rsidRPr="000A2913">
              <w:rPr>
                <w:rFonts w:ascii="Verdana" w:hAnsi="Verdana"/>
                <w:sz w:val="20"/>
                <w:szCs w:val="20"/>
              </w:rPr>
              <w:t xml:space="preserve">Lager tarief bij </w:t>
            </w:r>
            <w:r w:rsidR="006D5800" w:rsidRPr="000A2913">
              <w:rPr>
                <w:rFonts w:ascii="Verdana" w:hAnsi="Verdana"/>
                <w:sz w:val="20"/>
                <w:szCs w:val="20"/>
              </w:rPr>
              <w:t>niet willen of kunnen voldoen aan basis: goede kwaliteit, samenwerki</w:t>
            </w:r>
            <w:r w:rsidR="00747A6D" w:rsidRPr="000A2913">
              <w:rPr>
                <w:rFonts w:ascii="Verdana" w:hAnsi="Verdana"/>
                <w:sz w:val="20"/>
                <w:szCs w:val="20"/>
              </w:rPr>
              <w:t>n</w:t>
            </w:r>
            <w:r w:rsidR="006D5800" w:rsidRPr="000A2913">
              <w:rPr>
                <w:rFonts w:ascii="Verdana" w:hAnsi="Verdana"/>
                <w:sz w:val="20"/>
                <w:szCs w:val="20"/>
              </w:rPr>
              <w:t>g in</w:t>
            </w:r>
            <w:r w:rsidR="00747A6D" w:rsidRPr="000A2913">
              <w:rPr>
                <w:rFonts w:ascii="Verdana" w:hAnsi="Verdana"/>
                <w:sz w:val="20"/>
                <w:szCs w:val="20"/>
              </w:rPr>
              <w:t xml:space="preserve"> </w:t>
            </w:r>
            <w:r w:rsidR="006D5800" w:rsidRPr="000A2913">
              <w:rPr>
                <w:rFonts w:ascii="Verdana" w:hAnsi="Verdana"/>
                <w:sz w:val="20"/>
                <w:szCs w:val="20"/>
              </w:rPr>
              <w:t xml:space="preserve">de regio, </w:t>
            </w:r>
            <w:r w:rsidR="00747A6D" w:rsidRPr="000A2913">
              <w:rPr>
                <w:rFonts w:ascii="Verdana" w:hAnsi="Verdana"/>
                <w:sz w:val="20"/>
                <w:szCs w:val="20"/>
              </w:rPr>
              <w:t>en commitment/uitvoering aan transformatie</w:t>
            </w:r>
          </w:p>
          <w:p w14:paraId="49E0AF06" w14:textId="2B3C5484" w:rsidR="00BC7E2A" w:rsidRPr="008D5E43" w:rsidRDefault="00BC7E2A" w:rsidP="007B0339">
            <w:pPr>
              <w:pStyle w:val="Lijstalinea"/>
              <w:numPr>
                <w:ilvl w:val="0"/>
                <w:numId w:val="4"/>
              </w:numPr>
              <w:spacing w:after="160" w:line="276" w:lineRule="auto"/>
              <w:ind w:left="281" w:hanging="283"/>
              <w:rPr>
                <w:rFonts w:ascii="Verdana" w:hAnsi="Verdana"/>
                <w:sz w:val="20"/>
                <w:szCs w:val="20"/>
              </w:rPr>
            </w:pPr>
            <w:r w:rsidRPr="008D5E43">
              <w:rPr>
                <w:rFonts w:ascii="Verdana" w:hAnsi="Verdana"/>
                <w:sz w:val="20"/>
                <w:szCs w:val="20"/>
              </w:rPr>
              <w:t>Gesprek bij structureel hoger rendement dan gebruikelijk</w:t>
            </w:r>
          </w:p>
        </w:tc>
      </w:tr>
      <w:tr w:rsidR="009F4DBF" w14:paraId="73D99001" w14:textId="14E28B07" w:rsidTr="6CA3522E">
        <w:tc>
          <w:tcPr>
            <w:tcW w:w="2037" w:type="dxa"/>
          </w:tcPr>
          <w:p w14:paraId="09D60DBC" w14:textId="77777777" w:rsidR="009F4DBF" w:rsidRDefault="009F4DBF" w:rsidP="007B0339">
            <w:pPr>
              <w:spacing w:line="276" w:lineRule="auto"/>
              <w:rPr>
                <w:rFonts w:ascii="Verdana" w:hAnsi="Verdana"/>
                <w:sz w:val="20"/>
                <w:szCs w:val="20"/>
              </w:rPr>
            </w:pPr>
            <w:r>
              <w:rPr>
                <w:rFonts w:ascii="Verdana" w:hAnsi="Verdana"/>
                <w:sz w:val="20"/>
                <w:szCs w:val="20"/>
              </w:rPr>
              <w:t>Tarief%</w:t>
            </w:r>
          </w:p>
        </w:tc>
        <w:tc>
          <w:tcPr>
            <w:tcW w:w="4044" w:type="dxa"/>
          </w:tcPr>
          <w:p w14:paraId="4D2AEA9D" w14:textId="4D08FD16" w:rsidR="00665C99" w:rsidRDefault="004121CA" w:rsidP="007B033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Eenjarige overeenkomst: </w:t>
            </w:r>
            <w:proofErr w:type="spellStart"/>
            <w:r w:rsidR="009F4DBF" w:rsidRPr="00C814A4">
              <w:rPr>
                <w:rFonts w:ascii="Verdana" w:hAnsi="Verdana"/>
                <w:sz w:val="20"/>
                <w:szCs w:val="20"/>
              </w:rPr>
              <w:t>Obv</w:t>
            </w:r>
            <w:proofErr w:type="spellEnd"/>
            <w:r w:rsidR="009F4DBF" w:rsidRPr="00C814A4">
              <w:rPr>
                <w:rFonts w:ascii="Verdana" w:hAnsi="Verdana"/>
                <w:sz w:val="20"/>
                <w:szCs w:val="20"/>
              </w:rPr>
              <w:t xml:space="preserve"> monitor 1% onder, boven of gelijk aan tarief </w:t>
            </w:r>
            <w:r w:rsidR="009F4DBF" w:rsidRPr="00B9024D">
              <w:rPr>
                <w:rFonts w:ascii="Verdana" w:hAnsi="Verdana"/>
                <w:sz w:val="20"/>
                <w:szCs w:val="20"/>
              </w:rPr>
              <w:t>202</w:t>
            </w:r>
            <w:r w:rsidR="00B9604D">
              <w:rPr>
                <w:rFonts w:ascii="Verdana" w:hAnsi="Verdana"/>
                <w:sz w:val="20"/>
                <w:szCs w:val="20"/>
              </w:rPr>
              <w:t>5</w:t>
            </w:r>
            <w:r w:rsidR="009F4DBF" w:rsidRPr="00C814A4">
              <w:rPr>
                <w:rFonts w:ascii="Verdana" w:hAnsi="Verdana"/>
                <w:sz w:val="20"/>
                <w:szCs w:val="20"/>
              </w:rPr>
              <w:t>. Max 97,5%</w:t>
            </w:r>
          </w:p>
          <w:p w14:paraId="499C32E6" w14:textId="02C94A2E" w:rsidR="008B1394" w:rsidRDefault="007C42B9" w:rsidP="008B1394">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Nieuwe aanbieders: 91% </w:t>
            </w:r>
            <w:r w:rsidR="008B1394">
              <w:rPr>
                <w:rFonts w:ascii="Verdana" w:hAnsi="Verdana"/>
                <w:sz w:val="20"/>
                <w:szCs w:val="20"/>
              </w:rPr>
              <w:t>ma</w:t>
            </w:r>
            <w:r w:rsidR="009470F3">
              <w:rPr>
                <w:rFonts w:ascii="Verdana" w:hAnsi="Verdana"/>
                <w:sz w:val="20"/>
                <w:szCs w:val="20"/>
              </w:rPr>
              <w:t>x</w:t>
            </w:r>
            <w:r w:rsidR="008B1394">
              <w:rPr>
                <w:rFonts w:ascii="Verdana" w:hAnsi="Verdana"/>
                <w:sz w:val="20"/>
                <w:szCs w:val="20"/>
              </w:rPr>
              <w:t xml:space="preserve">. </w:t>
            </w:r>
            <w:proofErr w:type="spellStart"/>
            <w:r w:rsidR="008B1394">
              <w:rPr>
                <w:rFonts w:ascii="Verdana" w:hAnsi="Verdana"/>
                <w:sz w:val="20"/>
                <w:szCs w:val="20"/>
              </w:rPr>
              <w:t>NZa</w:t>
            </w:r>
            <w:proofErr w:type="spellEnd"/>
            <w:r w:rsidR="008B1394">
              <w:rPr>
                <w:rFonts w:ascii="Verdana" w:hAnsi="Verdana"/>
                <w:sz w:val="20"/>
                <w:szCs w:val="20"/>
              </w:rPr>
              <w:t xml:space="preserve"> tarief</w:t>
            </w:r>
            <w:r w:rsidR="008B1394" w:rsidRPr="00B9024D">
              <w:rPr>
                <w:rFonts w:ascii="Verdana" w:hAnsi="Verdana"/>
                <w:sz w:val="20"/>
                <w:szCs w:val="20"/>
              </w:rPr>
              <w:t xml:space="preserve"> </w:t>
            </w:r>
          </w:p>
          <w:p w14:paraId="16027C6C" w14:textId="27C4F29D" w:rsidR="008B1394" w:rsidRDefault="008B1394" w:rsidP="008B1394">
            <w:pPr>
              <w:pStyle w:val="Lijstalinea"/>
              <w:numPr>
                <w:ilvl w:val="0"/>
                <w:numId w:val="4"/>
              </w:numPr>
              <w:spacing w:after="160" w:line="276" w:lineRule="auto"/>
              <w:ind w:left="281" w:hanging="283"/>
              <w:rPr>
                <w:rFonts w:ascii="Verdana" w:hAnsi="Verdana"/>
                <w:sz w:val="20"/>
                <w:szCs w:val="20"/>
              </w:rPr>
            </w:pPr>
            <w:r w:rsidRPr="00B9024D">
              <w:rPr>
                <w:rFonts w:ascii="Verdana" w:hAnsi="Verdana"/>
                <w:sz w:val="20"/>
                <w:szCs w:val="20"/>
              </w:rPr>
              <w:lastRenderedPageBreak/>
              <w:t>Bestaande aanbieders met resultaatafspraak: tarief vloeit voort uit meerjarenafspraak</w:t>
            </w:r>
          </w:p>
          <w:p w14:paraId="0B94F841" w14:textId="612D1154" w:rsidR="00DF1B71" w:rsidRPr="00C814A4" w:rsidRDefault="00DF1B71" w:rsidP="00EC56FE">
            <w:pPr>
              <w:pStyle w:val="Lijstalinea"/>
              <w:spacing w:line="276" w:lineRule="auto"/>
              <w:ind w:left="281"/>
              <w:rPr>
                <w:rFonts w:ascii="Verdana" w:hAnsi="Verdana"/>
                <w:sz w:val="20"/>
                <w:szCs w:val="20"/>
              </w:rPr>
            </w:pPr>
          </w:p>
        </w:tc>
        <w:tc>
          <w:tcPr>
            <w:tcW w:w="4044" w:type="dxa"/>
          </w:tcPr>
          <w:p w14:paraId="650F97F1" w14:textId="4FEE7584" w:rsidR="000047C8" w:rsidRPr="00E802AB" w:rsidRDefault="00490FAC" w:rsidP="007B033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lastRenderedPageBreak/>
              <w:t>A</w:t>
            </w:r>
            <w:r w:rsidR="006727A5" w:rsidRPr="00E802AB">
              <w:rPr>
                <w:rFonts w:ascii="Verdana" w:hAnsi="Verdana"/>
                <w:sz w:val="20"/>
                <w:szCs w:val="20"/>
              </w:rPr>
              <w:t xml:space="preserve">fwijkingen </w:t>
            </w:r>
            <w:r w:rsidR="00E802AB">
              <w:rPr>
                <w:rFonts w:ascii="Verdana" w:hAnsi="Verdana"/>
                <w:sz w:val="20"/>
                <w:szCs w:val="20"/>
              </w:rPr>
              <w:t xml:space="preserve">mogelijk </w:t>
            </w:r>
            <w:r>
              <w:rPr>
                <w:rFonts w:ascii="Verdana" w:hAnsi="Verdana"/>
                <w:sz w:val="20"/>
                <w:szCs w:val="20"/>
              </w:rPr>
              <w:t xml:space="preserve">op richttarief </w:t>
            </w:r>
            <w:r w:rsidR="00620105">
              <w:rPr>
                <w:rFonts w:ascii="Verdana" w:hAnsi="Verdana"/>
                <w:sz w:val="20"/>
                <w:szCs w:val="20"/>
              </w:rPr>
              <w:t>(</w:t>
            </w:r>
            <w:r>
              <w:rPr>
                <w:rFonts w:ascii="Verdana" w:hAnsi="Verdana"/>
                <w:sz w:val="20"/>
                <w:szCs w:val="20"/>
              </w:rPr>
              <w:t xml:space="preserve">zoals </w:t>
            </w:r>
            <w:r w:rsidR="006727A5" w:rsidRPr="00E802AB">
              <w:rPr>
                <w:rFonts w:ascii="Verdana" w:hAnsi="Verdana"/>
                <w:sz w:val="20"/>
                <w:szCs w:val="20"/>
              </w:rPr>
              <w:t>bij tarief beleid genoemd)</w:t>
            </w:r>
          </w:p>
          <w:p w14:paraId="0AA77B75" w14:textId="2C0AE53D" w:rsidR="00296EE3" w:rsidRPr="0082292B" w:rsidRDefault="002467FD" w:rsidP="007B033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Opslag voor aantrekken en behouden personeel wordt 05-09 bekend gemaakt en is afhankelijk </w:t>
            </w:r>
            <w:r>
              <w:rPr>
                <w:rFonts w:ascii="Verdana" w:hAnsi="Verdana"/>
                <w:sz w:val="20"/>
                <w:szCs w:val="20"/>
              </w:rPr>
              <w:lastRenderedPageBreak/>
              <w:t xml:space="preserve">van </w:t>
            </w:r>
            <w:r w:rsidR="00EB25DD">
              <w:rPr>
                <w:rFonts w:ascii="Verdana" w:hAnsi="Verdana"/>
                <w:sz w:val="20"/>
                <w:szCs w:val="20"/>
              </w:rPr>
              <w:t>beschikbare financiële kader en het RT%</w:t>
            </w:r>
          </w:p>
          <w:p w14:paraId="71887209" w14:textId="77777777" w:rsidR="00C01463" w:rsidRDefault="0082292B" w:rsidP="007B0339">
            <w:pPr>
              <w:pStyle w:val="Lijstalinea"/>
              <w:numPr>
                <w:ilvl w:val="0"/>
                <w:numId w:val="4"/>
              </w:numPr>
              <w:spacing w:after="160" w:line="276" w:lineRule="auto"/>
              <w:ind w:left="281" w:hanging="283"/>
              <w:rPr>
                <w:rFonts w:ascii="Verdana" w:hAnsi="Verdana"/>
                <w:sz w:val="20"/>
                <w:szCs w:val="20"/>
              </w:rPr>
            </w:pPr>
            <w:r w:rsidRPr="0082292B">
              <w:rPr>
                <w:rFonts w:ascii="Verdana" w:hAnsi="Verdana"/>
                <w:sz w:val="20"/>
                <w:szCs w:val="20"/>
              </w:rPr>
              <w:t xml:space="preserve">Lumpsumafspraak </w:t>
            </w:r>
            <w:r w:rsidR="00DE617B">
              <w:rPr>
                <w:rFonts w:ascii="Verdana" w:hAnsi="Verdana"/>
                <w:sz w:val="20"/>
                <w:szCs w:val="20"/>
              </w:rPr>
              <w:t xml:space="preserve">(netto opslag) </w:t>
            </w:r>
            <w:proofErr w:type="spellStart"/>
            <w:r w:rsidRPr="0082292B">
              <w:rPr>
                <w:rFonts w:ascii="Verdana" w:hAnsi="Verdana"/>
                <w:sz w:val="20"/>
                <w:szCs w:val="20"/>
              </w:rPr>
              <w:t>obv</w:t>
            </w:r>
            <w:proofErr w:type="spellEnd"/>
            <w:r w:rsidRPr="0082292B">
              <w:rPr>
                <w:rFonts w:ascii="Verdana" w:hAnsi="Verdana"/>
                <w:sz w:val="20"/>
                <w:szCs w:val="20"/>
              </w:rPr>
              <w:t xml:space="preserve"> resultaatverplichting voor maatwerkafspraak</w:t>
            </w:r>
          </w:p>
          <w:p w14:paraId="5F4BF24F" w14:textId="47AA38A3" w:rsidR="00AB48B8" w:rsidRPr="0082292B" w:rsidRDefault="00AB48B8" w:rsidP="00AB48B8">
            <w:pPr>
              <w:pStyle w:val="Lijstalinea"/>
              <w:spacing w:after="160" w:line="276" w:lineRule="auto"/>
              <w:ind w:left="281"/>
              <w:rPr>
                <w:rFonts w:ascii="Verdana" w:hAnsi="Verdana"/>
                <w:sz w:val="20"/>
                <w:szCs w:val="20"/>
              </w:rPr>
            </w:pPr>
          </w:p>
        </w:tc>
        <w:tc>
          <w:tcPr>
            <w:tcW w:w="4045" w:type="dxa"/>
          </w:tcPr>
          <w:p w14:paraId="6B03FF49" w14:textId="2EB36CB8" w:rsidR="00540399" w:rsidRPr="00E97AF9" w:rsidRDefault="00540399" w:rsidP="007B0339">
            <w:pPr>
              <w:pStyle w:val="Lijstalinea"/>
              <w:numPr>
                <w:ilvl w:val="0"/>
                <w:numId w:val="4"/>
              </w:numPr>
              <w:spacing w:after="160" w:line="276" w:lineRule="auto"/>
              <w:ind w:left="281" w:hanging="283"/>
              <w:rPr>
                <w:rFonts w:ascii="Verdana" w:hAnsi="Verdana"/>
                <w:sz w:val="20"/>
                <w:szCs w:val="20"/>
              </w:rPr>
            </w:pPr>
            <w:r w:rsidRPr="00E97AF9">
              <w:rPr>
                <w:rFonts w:ascii="Verdana" w:hAnsi="Verdana"/>
                <w:sz w:val="20"/>
                <w:szCs w:val="20"/>
              </w:rPr>
              <w:lastRenderedPageBreak/>
              <w:t xml:space="preserve">Afwijking </w:t>
            </w:r>
            <w:r w:rsidR="00490FAC">
              <w:rPr>
                <w:rFonts w:ascii="Verdana" w:hAnsi="Verdana"/>
                <w:sz w:val="20"/>
                <w:szCs w:val="20"/>
              </w:rPr>
              <w:t xml:space="preserve">richttarief </w:t>
            </w:r>
            <w:r w:rsidRPr="00E97AF9">
              <w:rPr>
                <w:rFonts w:ascii="Verdana" w:hAnsi="Verdana"/>
                <w:sz w:val="20"/>
                <w:szCs w:val="20"/>
              </w:rPr>
              <w:t>tussen -2% en +1%</w:t>
            </w:r>
            <w:r w:rsidR="00533B83" w:rsidRPr="00E97AF9">
              <w:rPr>
                <w:rFonts w:ascii="Verdana" w:hAnsi="Verdana"/>
                <w:sz w:val="20"/>
                <w:szCs w:val="20"/>
              </w:rPr>
              <w:t xml:space="preserve"> </w:t>
            </w:r>
            <w:proofErr w:type="spellStart"/>
            <w:r w:rsidR="00533B83" w:rsidRPr="00E97AF9">
              <w:rPr>
                <w:rFonts w:ascii="Verdana" w:hAnsi="Verdana"/>
                <w:sz w:val="20"/>
                <w:szCs w:val="20"/>
              </w:rPr>
              <w:t>obv</w:t>
            </w:r>
            <w:proofErr w:type="spellEnd"/>
            <w:r w:rsidR="00533B83" w:rsidRPr="00E97AF9">
              <w:rPr>
                <w:rFonts w:ascii="Verdana" w:hAnsi="Verdana"/>
                <w:sz w:val="20"/>
                <w:szCs w:val="20"/>
              </w:rPr>
              <w:t xml:space="preserve"> differentiatie criteria</w:t>
            </w:r>
            <w:r w:rsidR="00E97AF9" w:rsidRPr="00E97AF9">
              <w:rPr>
                <w:rFonts w:ascii="Verdana" w:hAnsi="Verdana"/>
                <w:sz w:val="20"/>
                <w:szCs w:val="20"/>
              </w:rPr>
              <w:t xml:space="preserve"> (zie tarief beleid)</w:t>
            </w:r>
          </w:p>
          <w:p w14:paraId="51FC3C52" w14:textId="2A6DF621" w:rsidR="00E97AF9" w:rsidRPr="00E97AF9" w:rsidRDefault="00E97AF9" w:rsidP="007B0339">
            <w:pPr>
              <w:pStyle w:val="Lijstalinea"/>
              <w:numPr>
                <w:ilvl w:val="0"/>
                <w:numId w:val="4"/>
              </w:numPr>
              <w:spacing w:after="160" w:line="276" w:lineRule="auto"/>
              <w:ind w:left="281" w:hanging="283"/>
              <w:rPr>
                <w:rFonts w:ascii="Verdana" w:hAnsi="Verdana"/>
                <w:sz w:val="20"/>
                <w:szCs w:val="20"/>
              </w:rPr>
            </w:pPr>
            <w:r w:rsidRPr="00E97AF9">
              <w:rPr>
                <w:rFonts w:ascii="Verdana" w:hAnsi="Verdana"/>
                <w:sz w:val="20"/>
                <w:szCs w:val="20"/>
              </w:rPr>
              <w:t>Maatwerk bij vrijwillig laag tarief of hardheidsclausule</w:t>
            </w:r>
          </w:p>
        </w:tc>
      </w:tr>
      <w:tr w:rsidR="004549A4" w:rsidRPr="004549A4" w14:paraId="65034933" w14:textId="37BA1766" w:rsidTr="6CA3522E">
        <w:tc>
          <w:tcPr>
            <w:tcW w:w="2037" w:type="dxa"/>
          </w:tcPr>
          <w:p w14:paraId="7C7664BB" w14:textId="71E71E59" w:rsidR="009F4DBF" w:rsidRPr="004549A4" w:rsidRDefault="009F4DBF" w:rsidP="007B0339">
            <w:pPr>
              <w:spacing w:line="276" w:lineRule="auto"/>
              <w:rPr>
                <w:rFonts w:ascii="Verdana" w:hAnsi="Verdana"/>
                <w:sz w:val="20"/>
                <w:szCs w:val="20"/>
              </w:rPr>
            </w:pPr>
            <w:r w:rsidRPr="004549A4">
              <w:rPr>
                <w:rFonts w:ascii="Verdana" w:hAnsi="Verdana"/>
                <w:sz w:val="20"/>
                <w:szCs w:val="20"/>
              </w:rPr>
              <w:lastRenderedPageBreak/>
              <w:t>VG7</w:t>
            </w:r>
            <w:r w:rsidR="005B456B">
              <w:rPr>
                <w:rFonts w:ascii="Verdana" w:hAnsi="Verdana"/>
                <w:sz w:val="20"/>
                <w:szCs w:val="20"/>
              </w:rPr>
              <w:t>/VG7+</w:t>
            </w:r>
          </w:p>
        </w:tc>
        <w:tc>
          <w:tcPr>
            <w:tcW w:w="4044" w:type="dxa"/>
          </w:tcPr>
          <w:p w14:paraId="0C775526" w14:textId="77777777" w:rsidR="00EC1144" w:rsidRDefault="00EC1144" w:rsidP="00EC1144">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In afwachting van definitieve besluitvorming van de </w:t>
            </w:r>
            <w:proofErr w:type="spellStart"/>
            <w:r>
              <w:rPr>
                <w:rFonts w:ascii="Verdana" w:hAnsi="Verdana"/>
                <w:sz w:val="20"/>
                <w:szCs w:val="20"/>
              </w:rPr>
              <w:t>NZa</w:t>
            </w:r>
            <w:proofErr w:type="spellEnd"/>
          </w:p>
          <w:p w14:paraId="5F181CC5" w14:textId="77777777" w:rsidR="005B456B" w:rsidRDefault="005B456B" w:rsidP="00EF6CCB">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Alleen aanbieders die nu VG7 bieden, kunnen VG7+ gaan bieden</w:t>
            </w:r>
          </w:p>
          <w:p w14:paraId="3B14A315" w14:textId="77777777" w:rsidR="005B456B" w:rsidRDefault="005B456B" w:rsidP="00EF6CCB">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Aanbieder mag alleen VG7+ leveren als aan alle voorwaarden is voldaan én het zorgkantoor vooraf toestemming heeft gegeven</w:t>
            </w:r>
          </w:p>
          <w:p w14:paraId="21C13D97" w14:textId="210B8382" w:rsidR="005B456B" w:rsidRDefault="005B456B" w:rsidP="00EF6CCB">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Vergoeding</w:t>
            </w:r>
            <w:r w:rsidR="00DA59F6">
              <w:rPr>
                <w:rFonts w:ascii="Verdana" w:hAnsi="Verdana"/>
                <w:sz w:val="20"/>
                <w:szCs w:val="20"/>
              </w:rPr>
              <w:t xml:space="preserve"> conform huidig contracteerbeleid </w:t>
            </w:r>
            <w:r w:rsidR="003460B2">
              <w:rPr>
                <w:rFonts w:ascii="Verdana" w:hAnsi="Verdana"/>
                <w:sz w:val="20"/>
                <w:szCs w:val="20"/>
              </w:rPr>
              <w:t>DSW</w:t>
            </w:r>
          </w:p>
          <w:p w14:paraId="375CC356" w14:textId="0D647EFC" w:rsidR="009F4DBF" w:rsidRPr="005B456B" w:rsidRDefault="005B456B" w:rsidP="00EF6CCB">
            <w:pPr>
              <w:pStyle w:val="Lijstalinea"/>
              <w:numPr>
                <w:ilvl w:val="0"/>
                <w:numId w:val="4"/>
              </w:numPr>
              <w:spacing w:after="160" w:line="276" w:lineRule="auto"/>
              <w:ind w:left="281" w:hanging="283"/>
              <w:rPr>
                <w:rFonts w:ascii="Verdana" w:hAnsi="Verdana"/>
                <w:sz w:val="20"/>
                <w:szCs w:val="20"/>
              </w:rPr>
            </w:pPr>
            <w:r w:rsidRPr="005B456B">
              <w:rPr>
                <w:rFonts w:ascii="Verdana" w:hAnsi="Verdana"/>
                <w:sz w:val="20"/>
                <w:szCs w:val="20"/>
              </w:rPr>
              <w:t>Meerzorg alleen in uitzonderlijke situaties toegekend</w:t>
            </w:r>
          </w:p>
        </w:tc>
        <w:tc>
          <w:tcPr>
            <w:tcW w:w="4044" w:type="dxa"/>
          </w:tcPr>
          <w:p w14:paraId="69959B0C" w14:textId="77777777" w:rsidR="001D75B9" w:rsidRDefault="001D75B9" w:rsidP="001D75B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In afwachting van definitieve besluitvorming van de </w:t>
            </w:r>
            <w:proofErr w:type="spellStart"/>
            <w:r>
              <w:rPr>
                <w:rFonts w:ascii="Verdana" w:hAnsi="Verdana"/>
                <w:sz w:val="20"/>
                <w:szCs w:val="20"/>
              </w:rPr>
              <w:t>NZa</w:t>
            </w:r>
            <w:proofErr w:type="spellEnd"/>
          </w:p>
          <w:p w14:paraId="306F0C20" w14:textId="77777777" w:rsidR="003D41C0" w:rsidRDefault="003D41C0" w:rsidP="001D75B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Alleen aanbieders die nu VG7 bieden, kunnen VG7+ gaan bieden</w:t>
            </w:r>
          </w:p>
          <w:p w14:paraId="2F30E1FF" w14:textId="77777777" w:rsidR="003D41C0" w:rsidRDefault="003D41C0" w:rsidP="001D75B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Aanbieder mag alleen VG7+ leveren als aan alle voorwaarden is voldaan én het zorgkantoor vooraf toestemming heeft gegeven</w:t>
            </w:r>
          </w:p>
          <w:p w14:paraId="17EF40E4" w14:textId="5F87AAC5" w:rsidR="003D41C0" w:rsidRDefault="003D41C0" w:rsidP="001D75B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Vergoeding </w:t>
            </w:r>
            <w:r w:rsidR="003460B2">
              <w:rPr>
                <w:rFonts w:ascii="Verdana" w:hAnsi="Verdana"/>
                <w:sz w:val="20"/>
                <w:szCs w:val="20"/>
              </w:rPr>
              <w:t>volgens landelijk richttariefpercentage</w:t>
            </w:r>
          </w:p>
          <w:p w14:paraId="7CA3DE43" w14:textId="77777777" w:rsidR="009F4DBF" w:rsidRDefault="003D41C0" w:rsidP="001D75B9">
            <w:pPr>
              <w:pStyle w:val="Lijstalinea"/>
              <w:numPr>
                <w:ilvl w:val="0"/>
                <w:numId w:val="4"/>
              </w:numPr>
              <w:spacing w:after="160" w:line="276" w:lineRule="auto"/>
              <w:ind w:left="281" w:hanging="283"/>
              <w:rPr>
                <w:rFonts w:ascii="Verdana" w:hAnsi="Verdana"/>
                <w:sz w:val="20"/>
                <w:szCs w:val="20"/>
              </w:rPr>
            </w:pPr>
            <w:r w:rsidRPr="003D41C0">
              <w:rPr>
                <w:rFonts w:ascii="Verdana" w:hAnsi="Verdana"/>
                <w:sz w:val="20"/>
                <w:szCs w:val="20"/>
              </w:rPr>
              <w:t>Meerzorg alleen in uitzonderlijke situaties toegekend</w:t>
            </w:r>
          </w:p>
          <w:p w14:paraId="7F4A6C20" w14:textId="76CE4624" w:rsidR="0015490F" w:rsidRPr="004549A4" w:rsidRDefault="0015490F" w:rsidP="0015490F">
            <w:pPr>
              <w:pStyle w:val="Lijstalinea"/>
              <w:spacing w:after="160" w:line="276" w:lineRule="auto"/>
              <w:ind w:left="281"/>
              <w:rPr>
                <w:rFonts w:ascii="Verdana" w:hAnsi="Verdana"/>
                <w:sz w:val="20"/>
                <w:szCs w:val="20"/>
              </w:rPr>
            </w:pPr>
          </w:p>
        </w:tc>
        <w:tc>
          <w:tcPr>
            <w:tcW w:w="4045" w:type="dxa"/>
          </w:tcPr>
          <w:p w14:paraId="545B50A4" w14:textId="77777777" w:rsidR="0015490F" w:rsidRDefault="0015490F" w:rsidP="003011FA">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In afwachting van definitieve besluitvorming van de </w:t>
            </w:r>
            <w:proofErr w:type="spellStart"/>
            <w:r>
              <w:rPr>
                <w:rFonts w:ascii="Verdana" w:hAnsi="Verdana"/>
                <w:sz w:val="20"/>
                <w:szCs w:val="20"/>
              </w:rPr>
              <w:t>NZa</w:t>
            </w:r>
            <w:proofErr w:type="spellEnd"/>
          </w:p>
          <w:p w14:paraId="7D882CBD" w14:textId="77777777" w:rsidR="002663AF" w:rsidRDefault="002663AF" w:rsidP="00EF6CCB">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Alleen aanbieders die nu VG7 bieden, kunnen VG7+ gaan bieden</w:t>
            </w:r>
          </w:p>
          <w:p w14:paraId="6C294651" w14:textId="77777777" w:rsidR="002663AF" w:rsidRDefault="002663AF" w:rsidP="00EF6CCB">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Aanbieder mag alleen VG7+ leveren als aan alle voorwaarden is voldaan én het zorgkantoor vooraf toestemming heeft gegeven</w:t>
            </w:r>
          </w:p>
          <w:p w14:paraId="067B94C7" w14:textId="77777777" w:rsidR="002663AF" w:rsidRDefault="002663AF" w:rsidP="00EF6CCB">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Vergoeding volgens landelijk richttariefpercentage</w:t>
            </w:r>
          </w:p>
          <w:p w14:paraId="79207B7E" w14:textId="0F68A0EC" w:rsidR="009F4DBF" w:rsidRPr="004549A4" w:rsidRDefault="002663AF" w:rsidP="00EF6CCB">
            <w:pPr>
              <w:pStyle w:val="Lijstalinea"/>
              <w:numPr>
                <w:ilvl w:val="0"/>
                <w:numId w:val="4"/>
              </w:numPr>
              <w:spacing w:after="160" w:line="276" w:lineRule="auto"/>
              <w:ind w:left="281" w:hanging="283"/>
              <w:rPr>
                <w:rFonts w:ascii="Verdana" w:hAnsi="Verdana"/>
                <w:sz w:val="20"/>
                <w:szCs w:val="20"/>
              </w:rPr>
            </w:pPr>
            <w:r w:rsidRPr="003D41C0">
              <w:rPr>
                <w:rFonts w:ascii="Verdana" w:hAnsi="Verdana"/>
                <w:sz w:val="20"/>
                <w:szCs w:val="20"/>
              </w:rPr>
              <w:t>Meerzorg alleen in uitzonderlijke situaties toegekend</w:t>
            </w:r>
          </w:p>
        </w:tc>
      </w:tr>
      <w:tr w:rsidR="004549A4" w:rsidRPr="004549A4" w14:paraId="33F88DF0" w14:textId="2C655267" w:rsidTr="6CA3522E">
        <w:tc>
          <w:tcPr>
            <w:tcW w:w="2037" w:type="dxa"/>
          </w:tcPr>
          <w:p w14:paraId="4A1C1FB0" w14:textId="77777777" w:rsidR="009F4DBF" w:rsidRPr="004549A4" w:rsidRDefault="009F4DBF" w:rsidP="007B0339">
            <w:pPr>
              <w:spacing w:line="276" w:lineRule="auto"/>
              <w:rPr>
                <w:rFonts w:ascii="Verdana" w:hAnsi="Verdana"/>
                <w:sz w:val="20"/>
                <w:szCs w:val="20"/>
              </w:rPr>
            </w:pPr>
            <w:r w:rsidRPr="004549A4">
              <w:rPr>
                <w:rFonts w:ascii="Verdana" w:hAnsi="Verdana"/>
                <w:sz w:val="20"/>
                <w:szCs w:val="20"/>
              </w:rPr>
              <w:t>Complexe zorg</w:t>
            </w:r>
          </w:p>
        </w:tc>
        <w:tc>
          <w:tcPr>
            <w:tcW w:w="4044" w:type="dxa"/>
          </w:tcPr>
          <w:p w14:paraId="34F47697" w14:textId="77777777" w:rsidR="009F4DBF" w:rsidRDefault="009F4DBF" w:rsidP="00494169">
            <w:pPr>
              <w:pStyle w:val="Lijstalinea"/>
              <w:numPr>
                <w:ilvl w:val="0"/>
                <w:numId w:val="4"/>
              </w:numPr>
              <w:spacing w:after="160" w:line="276" w:lineRule="auto"/>
              <w:ind w:left="281" w:hanging="283"/>
              <w:rPr>
                <w:rFonts w:ascii="Verdana" w:hAnsi="Verdana"/>
                <w:sz w:val="20"/>
                <w:szCs w:val="20"/>
              </w:rPr>
            </w:pPr>
            <w:r w:rsidRPr="002843B8">
              <w:rPr>
                <w:rFonts w:ascii="Verdana" w:hAnsi="Verdana"/>
                <w:sz w:val="20"/>
                <w:szCs w:val="20"/>
              </w:rPr>
              <w:t>In regiovisie inzichtelijk welke groep kan doorstromen naar andere woning</w:t>
            </w:r>
          </w:p>
          <w:p w14:paraId="6A889A49" w14:textId="77777777" w:rsidR="002843B8" w:rsidRDefault="002843B8" w:rsidP="0049416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Vergoeding levensloopaanpak via nieuwe </w:t>
            </w:r>
            <w:proofErr w:type="spellStart"/>
            <w:r>
              <w:rPr>
                <w:rFonts w:ascii="Verdana" w:hAnsi="Verdana"/>
                <w:sz w:val="20"/>
                <w:szCs w:val="20"/>
              </w:rPr>
              <w:t>NZa</w:t>
            </w:r>
            <w:proofErr w:type="spellEnd"/>
            <w:r>
              <w:rPr>
                <w:rFonts w:ascii="Verdana" w:hAnsi="Verdana"/>
                <w:sz w:val="20"/>
                <w:szCs w:val="20"/>
              </w:rPr>
              <w:t xml:space="preserve"> prestatie</w:t>
            </w:r>
          </w:p>
          <w:p w14:paraId="268818A0" w14:textId="77777777" w:rsidR="00CC0C08" w:rsidRDefault="00CC0C08" w:rsidP="0049416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Inkoop langdurig klinisch wonen, (</w:t>
            </w:r>
            <w:proofErr w:type="spellStart"/>
            <w:r>
              <w:rPr>
                <w:rFonts w:ascii="Verdana" w:hAnsi="Verdana"/>
                <w:sz w:val="20"/>
                <w:szCs w:val="20"/>
              </w:rPr>
              <w:t>Salviq</w:t>
            </w:r>
            <w:proofErr w:type="spellEnd"/>
            <w:r>
              <w:rPr>
                <w:rFonts w:ascii="Verdana" w:hAnsi="Verdana"/>
                <w:sz w:val="20"/>
                <w:szCs w:val="20"/>
              </w:rPr>
              <w:t xml:space="preserve">),  op inschrijving via </w:t>
            </w:r>
            <w:proofErr w:type="spellStart"/>
            <w:r>
              <w:rPr>
                <w:rFonts w:ascii="Verdana" w:hAnsi="Verdana"/>
                <w:sz w:val="20"/>
                <w:szCs w:val="20"/>
              </w:rPr>
              <w:t>PvA</w:t>
            </w:r>
            <w:proofErr w:type="spellEnd"/>
            <w:r>
              <w:rPr>
                <w:rFonts w:ascii="Verdana" w:hAnsi="Verdana"/>
                <w:sz w:val="20"/>
                <w:szCs w:val="20"/>
              </w:rPr>
              <w:t xml:space="preserve">, financiering via het ZZP + </w:t>
            </w:r>
            <w:proofErr w:type="spellStart"/>
            <w:r>
              <w:rPr>
                <w:rFonts w:ascii="Verdana" w:hAnsi="Verdana"/>
                <w:sz w:val="20"/>
                <w:szCs w:val="20"/>
              </w:rPr>
              <w:t>groepsmeerzorg</w:t>
            </w:r>
            <w:proofErr w:type="spellEnd"/>
          </w:p>
          <w:p w14:paraId="0F69865B" w14:textId="1593CEA5" w:rsidR="00A96530" w:rsidRPr="002843B8" w:rsidRDefault="00A96530" w:rsidP="00A96530">
            <w:pPr>
              <w:pStyle w:val="Lijstalinea"/>
              <w:spacing w:after="160" w:line="276" w:lineRule="auto"/>
              <w:ind w:left="281"/>
              <w:rPr>
                <w:rFonts w:ascii="Verdana" w:hAnsi="Verdana"/>
                <w:sz w:val="20"/>
                <w:szCs w:val="20"/>
              </w:rPr>
            </w:pPr>
          </w:p>
        </w:tc>
        <w:tc>
          <w:tcPr>
            <w:tcW w:w="4044" w:type="dxa"/>
          </w:tcPr>
          <w:p w14:paraId="313FB27F" w14:textId="77777777" w:rsidR="00A96ACE" w:rsidRDefault="00AA46DC" w:rsidP="00494169">
            <w:pPr>
              <w:pStyle w:val="Lijstalinea"/>
              <w:numPr>
                <w:ilvl w:val="0"/>
                <w:numId w:val="4"/>
              </w:numPr>
              <w:spacing w:after="160" w:line="276" w:lineRule="auto"/>
              <w:ind w:left="281" w:hanging="283"/>
              <w:rPr>
                <w:rFonts w:ascii="Verdana" w:hAnsi="Verdana"/>
                <w:sz w:val="20"/>
                <w:szCs w:val="20"/>
              </w:rPr>
            </w:pPr>
            <w:r w:rsidRPr="00A96ACE">
              <w:rPr>
                <w:rFonts w:ascii="Verdana" w:hAnsi="Verdana"/>
                <w:sz w:val="20"/>
                <w:szCs w:val="20"/>
              </w:rPr>
              <w:t xml:space="preserve">Maatwerkafspraak mogelijk </w:t>
            </w:r>
            <w:r w:rsidR="00FB5D97" w:rsidRPr="00A96ACE">
              <w:rPr>
                <w:rFonts w:ascii="Verdana" w:hAnsi="Verdana"/>
                <w:sz w:val="20"/>
                <w:szCs w:val="20"/>
              </w:rPr>
              <w:t>over oplossing voor onvoldoende passend aanbod</w:t>
            </w:r>
            <w:r w:rsidR="00A96ACE">
              <w:rPr>
                <w:rFonts w:ascii="Verdana" w:hAnsi="Verdana"/>
                <w:sz w:val="20"/>
                <w:szCs w:val="20"/>
              </w:rPr>
              <w:t xml:space="preserve">. </w:t>
            </w:r>
          </w:p>
          <w:p w14:paraId="05CAC81D" w14:textId="0E38B9E1" w:rsidR="00A96ACE" w:rsidRDefault="00A96ACE" w:rsidP="00494169">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 xml:space="preserve">Vergoeding levensloopaanpak via nieuwe </w:t>
            </w:r>
            <w:proofErr w:type="spellStart"/>
            <w:r>
              <w:rPr>
                <w:rFonts w:ascii="Verdana" w:hAnsi="Verdana"/>
                <w:sz w:val="20"/>
                <w:szCs w:val="20"/>
              </w:rPr>
              <w:t>NZa</w:t>
            </w:r>
            <w:proofErr w:type="spellEnd"/>
            <w:r>
              <w:rPr>
                <w:rFonts w:ascii="Verdana" w:hAnsi="Verdana"/>
                <w:sz w:val="20"/>
                <w:szCs w:val="20"/>
              </w:rPr>
              <w:t xml:space="preserve"> prestatie</w:t>
            </w:r>
          </w:p>
          <w:p w14:paraId="38ADF7FD" w14:textId="4F6BC698" w:rsidR="00A96ACE" w:rsidRPr="00A96ACE" w:rsidRDefault="00A96ACE" w:rsidP="00494169">
            <w:pPr>
              <w:pStyle w:val="Lijstalinea"/>
              <w:numPr>
                <w:ilvl w:val="0"/>
                <w:numId w:val="4"/>
              </w:numPr>
              <w:spacing w:line="276" w:lineRule="auto"/>
              <w:ind w:left="281" w:hanging="283"/>
              <w:rPr>
                <w:rFonts w:ascii="Verdana" w:hAnsi="Verdana"/>
                <w:sz w:val="20"/>
                <w:szCs w:val="20"/>
              </w:rPr>
            </w:pPr>
            <w:r>
              <w:rPr>
                <w:rFonts w:ascii="Verdana" w:hAnsi="Verdana"/>
                <w:sz w:val="20"/>
                <w:szCs w:val="20"/>
              </w:rPr>
              <w:t>Inkoop langdurig klinisch wonen, (</w:t>
            </w:r>
            <w:proofErr w:type="spellStart"/>
            <w:r>
              <w:rPr>
                <w:rFonts w:ascii="Verdana" w:hAnsi="Verdana"/>
                <w:sz w:val="20"/>
                <w:szCs w:val="20"/>
              </w:rPr>
              <w:t>Salviq</w:t>
            </w:r>
            <w:proofErr w:type="spellEnd"/>
            <w:r>
              <w:rPr>
                <w:rFonts w:ascii="Verdana" w:hAnsi="Verdana"/>
                <w:sz w:val="20"/>
                <w:szCs w:val="20"/>
              </w:rPr>
              <w:t xml:space="preserve">),  op inschrijving via </w:t>
            </w:r>
            <w:proofErr w:type="spellStart"/>
            <w:r>
              <w:rPr>
                <w:rFonts w:ascii="Verdana" w:hAnsi="Verdana"/>
                <w:sz w:val="20"/>
                <w:szCs w:val="20"/>
              </w:rPr>
              <w:t>PvA</w:t>
            </w:r>
            <w:proofErr w:type="spellEnd"/>
            <w:r>
              <w:rPr>
                <w:rFonts w:ascii="Verdana" w:hAnsi="Verdana"/>
                <w:sz w:val="20"/>
                <w:szCs w:val="20"/>
              </w:rPr>
              <w:t xml:space="preserve">, financiering via het ZZP + </w:t>
            </w:r>
            <w:proofErr w:type="spellStart"/>
            <w:r>
              <w:rPr>
                <w:rFonts w:ascii="Verdana" w:hAnsi="Verdana"/>
                <w:sz w:val="20"/>
                <w:szCs w:val="20"/>
              </w:rPr>
              <w:t>groepsmeerzorg</w:t>
            </w:r>
            <w:proofErr w:type="spellEnd"/>
          </w:p>
        </w:tc>
        <w:tc>
          <w:tcPr>
            <w:tcW w:w="4045" w:type="dxa"/>
          </w:tcPr>
          <w:p w14:paraId="5EF40BF0" w14:textId="60C7F08F" w:rsidR="00D241FB" w:rsidRPr="004549A4" w:rsidRDefault="002F3B89" w:rsidP="007B0339">
            <w:pPr>
              <w:spacing w:line="276" w:lineRule="auto"/>
              <w:rPr>
                <w:rFonts w:ascii="Verdana" w:hAnsi="Verdana"/>
                <w:sz w:val="20"/>
                <w:szCs w:val="20"/>
              </w:rPr>
            </w:pPr>
            <w:r w:rsidRPr="004549A4">
              <w:rPr>
                <w:rFonts w:ascii="Verdana" w:hAnsi="Verdana"/>
                <w:sz w:val="20"/>
                <w:szCs w:val="20"/>
              </w:rPr>
              <w:t>Samen met zorgaanbieders kijken naar passende oplossingen</w:t>
            </w:r>
            <w:r w:rsidR="00D241FB" w:rsidRPr="004549A4">
              <w:rPr>
                <w:rFonts w:ascii="Verdana" w:hAnsi="Verdana"/>
                <w:sz w:val="20"/>
                <w:szCs w:val="20"/>
              </w:rPr>
              <w:t xml:space="preserve">: inzet van </w:t>
            </w:r>
            <w:proofErr w:type="spellStart"/>
            <w:r w:rsidR="00D241FB" w:rsidRPr="004549A4">
              <w:rPr>
                <w:rFonts w:ascii="Verdana" w:hAnsi="Verdana"/>
                <w:sz w:val="20"/>
                <w:szCs w:val="20"/>
              </w:rPr>
              <w:t>meerzorg</w:t>
            </w:r>
            <w:proofErr w:type="spellEnd"/>
            <w:r w:rsidR="00D241FB" w:rsidRPr="004549A4">
              <w:rPr>
                <w:rFonts w:ascii="Verdana" w:hAnsi="Verdana"/>
                <w:sz w:val="20"/>
                <w:szCs w:val="20"/>
              </w:rPr>
              <w:t>, onderlinge expertise-uitwisseling,</w:t>
            </w:r>
            <w:r w:rsidR="00C5282C">
              <w:rPr>
                <w:rFonts w:ascii="Verdana" w:hAnsi="Verdana"/>
                <w:sz w:val="20"/>
                <w:szCs w:val="20"/>
              </w:rPr>
              <w:t xml:space="preserve"> versnellingsprogramma complexe zorg,</w:t>
            </w:r>
            <w:r w:rsidR="00D13855" w:rsidRPr="004549A4">
              <w:rPr>
                <w:rFonts w:ascii="Verdana" w:hAnsi="Verdana"/>
                <w:sz w:val="20"/>
                <w:szCs w:val="20"/>
              </w:rPr>
              <w:t xml:space="preserve"> </w:t>
            </w:r>
            <w:r w:rsidR="00D241FB" w:rsidRPr="004549A4">
              <w:rPr>
                <w:rFonts w:ascii="Verdana" w:hAnsi="Verdana"/>
                <w:sz w:val="20"/>
                <w:szCs w:val="20"/>
              </w:rPr>
              <w:t>maatwerkafspraken</w:t>
            </w:r>
            <w:r w:rsidR="00D13855" w:rsidRPr="004549A4">
              <w:rPr>
                <w:rFonts w:ascii="Verdana" w:hAnsi="Verdana"/>
                <w:sz w:val="20"/>
                <w:szCs w:val="20"/>
              </w:rPr>
              <w:t>,</w:t>
            </w:r>
            <w:r w:rsidR="00D241FB" w:rsidRPr="004549A4">
              <w:rPr>
                <w:rFonts w:ascii="Verdana" w:hAnsi="Verdana"/>
                <w:sz w:val="20"/>
                <w:szCs w:val="20"/>
              </w:rPr>
              <w:t xml:space="preserve"> </w:t>
            </w:r>
          </w:p>
          <w:p w14:paraId="46170180" w14:textId="31D8158B" w:rsidR="009F4DBF" w:rsidRPr="004549A4" w:rsidRDefault="00D241FB" w:rsidP="007B0339">
            <w:pPr>
              <w:spacing w:line="276" w:lineRule="auto"/>
              <w:rPr>
                <w:rFonts w:ascii="Verdana" w:hAnsi="Verdana"/>
                <w:sz w:val="20"/>
                <w:szCs w:val="20"/>
              </w:rPr>
            </w:pPr>
            <w:r w:rsidRPr="004549A4">
              <w:rPr>
                <w:rFonts w:ascii="Verdana" w:hAnsi="Verdana"/>
                <w:sz w:val="20"/>
                <w:szCs w:val="20"/>
              </w:rPr>
              <w:t xml:space="preserve">bemiddeling naar een meer passende plek in of buiten </w:t>
            </w:r>
            <w:r w:rsidR="00D13855" w:rsidRPr="004549A4">
              <w:rPr>
                <w:rFonts w:ascii="Verdana" w:hAnsi="Verdana"/>
                <w:sz w:val="20"/>
                <w:szCs w:val="20"/>
              </w:rPr>
              <w:t>de zorgkantoorregio</w:t>
            </w:r>
          </w:p>
        </w:tc>
      </w:tr>
      <w:tr w:rsidR="00DF1B71" w14:paraId="5885A3F7" w14:textId="77777777" w:rsidTr="6CA3522E">
        <w:tc>
          <w:tcPr>
            <w:tcW w:w="2037" w:type="dxa"/>
          </w:tcPr>
          <w:p w14:paraId="4B3F10DB" w14:textId="77777777" w:rsidR="00DF1B71" w:rsidRDefault="00DF1B71" w:rsidP="00D77E23">
            <w:pPr>
              <w:spacing w:line="276" w:lineRule="auto"/>
              <w:rPr>
                <w:rFonts w:ascii="Verdana" w:hAnsi="Verdana"/>
                <w:sz w:val="20"/>
                <w:szCs w:val="20"/>
              </w:rPr>
            </w:pPr>
            <w:r>
              <w:rPr>
                <w:rFonts w:ascii="Verdana" w:hAnsi="Verdana"/>
                <w:sz w:val="20"/>
                <w:szCs w:val="20"/>
              </w:rPr>
              <w:t>Meerzorg</w:t>
            </w:r>
          </w:p>
        </w:tc>
        <w:tc>
          <w:tcPr>
            <w:tcW w:w="4044" w:type="dxa"/>
          </w:tcPr>
          <w:p w14:paraId="4D767541" w14:textId="77777777" w:rsidR="00DF1B71" w:rsidRDefault="00DF1B71" w:rsidP="00D77E23">
            <w:pPr>
              <w:spacing w:line="276" w:lineRule="auto"/>
              <w:rPr>
                <w:rFonts w:ascii="Verdana" w:hAnsi="Verdana"/>
                <w:sz w:val="20"/>
                <w:szCs w:val="20"/>
              </w:rPr>
            </w:pPr>
            <w:r>
              <w:rPr>
                <w:rFonts w:ascii="Verdana" w:hAnsi="Verdana"/>
                <w:sz w:val="20"/>
                <w:szCs w:val="20"/>
              </w:rPr>
              <w:t>Benchmark en gesprek over doelmatige inzet</w:t>
            </w:r>
          </w:p>
        </w:tc>
        <w:tc>
          <w:tcPr>
            <w:tcW w:w="4044" w:type="dxa"/>
          </w:tcPr>
          <w:p w14:paraId="547D1455" w14:textId="77777777" w:rsidR="00DF1B71" w:rsidRPr="00A96530" w:rsidRDefault="00DF1B71" w:rsidP="00A96530">
            <w:pPr>
              <w:spacing w:line="276" w:lineRule="auto"/>
              <w:rPr>
                <w:rFonts w:ascii="Verdana" w:hAnsi="Verdana"/>
                <w:sz w:val="20"/>
                <w:szCs w:val="20"/>
              </w:rPr>
            </w:pPr>
            <w:r w:rsidRPr="00A96530">
              <w:rPr>
                <w:rFonts w:ascii="Verdana" w:hAnsi="Verdana"/>
                <w:sz w:val="20"/>
                <w:szCs w:val="20"/>
              </w:rPr>
              <w:t>-</w:t>
            </w:r>
          </w:p>
        </w:tc>
        <w:tc>
          <w:tcPr>
            <w:tcW w:w="4045" w:type="dxa"/>
          </w:tcPr>
          <w:p w14:paraId="5D81D2ED" w14:textId="0E366C15" w:rsidR="00DF1B71" w:rsidRDefault="00DF1B71" w:rsidP="00D77E23">
            <w:pPr>
              <w:spacing w:line="276" w:lineRule="auto"/>
              <w:rPr>
                <w:rFonts w:ascii="Verdana" w:hAnsi="Verdana"/>
                <w:sz w:val="20"/>
                <w:szCs w:val="20"/>
              </w:rPr>
            </w:pPr>
            <w:r>
              <w:rPr>
                <w:rFonts w:ascii="Verdana" w:hAnsi="Verdana"/>
                <w:sz w:val="20"/>
                <w:szCs w:val="20"/>
              </w:rPr>
              <w:t xml:space="preserve">In </w:t>
            </w:r>
            <w:proofErr w:type="spellStart"/>
            <w:r>
              <w:rPr>
                <w:rFonts w:ascii="Verdana" w:hAnsi="Verdana"/>
                <w:sz w:val="20"/>
                <w:szCs w:val="20"/>
              </w:rPr>
              <w:t>meerzorgdialoog</w:t>
            </w:r>
            <w:proofErr w:type="spellEnd"/>
            <w:r>
              <w:rPr>
                <w:rFonts w:ascii="Verdana" w:hAnsi="Verdana"/>
                <w:sz w:val="20"/>
                <w:szCs w:val="20"/>
              </w:rPr>
              <w:t xml:space="preserve"> en regionaal </w:t>
            </w:r>
            <w:r w:rsidRPr="72E8FCD4">
              <w:rPr>
                <w:rFonts w:ascii="Verdana" w:hAnsi="Verdana"/>
                <w:sz w:val="20"/>
                <w:szCs w:val="20"/>
              </w:rPr>
              <w:t>casuïstiek</w:t>
            </w:r>
            <w:r>
              <w:rPr>
                <w:rFonts w:ascii="Verdana" w:hAnsi="Verdana"/>
                <w:sz w:val="20"/>
                <w:szCs w:val="20"/>
              </w:rPr>
              <w:t xml:space="preserve"> bespreken van passende zorg. Meerzorg gericht op tijdelijke </w:t>
            </w:r>
            <w:r>
              <w:rPr>
                <w:rFonts w:ascii="Verdana" w:hAnsi="Verdana"/>
                <w:sz w:val="20"/>
                <w:szCs w:val="20"/>
              </w:rPr>
              <w:lastRenderedPageBreak/>
              <w:t>extra inzet</w:t>
            </w:r>
            <w:r w:rsidR="00C96EF6">
              <w:rPr>
                <w:rFonts w:ascii="Verdana" w:hAnsi="Verdana"/>
                <w:sz w:val="20"/>
                <w:szCs w:val="20"/>
              </w:rPr>
              <w:t xml:space="preserve">, verwachte daling van </w:t>
            </w:r>
            <w:proofErr w:type="spellStart"/>
            <w:r w:rsidR="00C96EF6">
              <w:rPr>
                <w:rFonts w:ascii="Verdana" w:hAnsi="Verdana"/>
                <w:sz w:val="20"/>
                <w:szCs w:val="20"/>
              </w:rPr>
              <w:t>meerzorg</w:t>
            </w:r>
            <w:proofErr w:type="spellEnd"/>
            <w:r w:rsidR="00C96EF6">
              <w:rPr>
                <w:rFonts w:ascii="Verdana" w:hAnsi="Verdana"/>
                <w:sz w:val="20"/>
                <w:szCs w:val="20"/>
              </w:rPr>
              <w:t xml:space="preserve"> vanwege </w:t>
            </w:r>
            <w:r w:rsidR="00B7726B">
              <w:rPr>
                <w:rFonts w:ascii="Verdana" w:hAnsi="Verdana"/>
                <w:sz w:val="20"/>
                <w:szCs w:val="20"/>
              </w:rPr>
              <w:t>VG7+ profiel</w:t>
            </w:r>
            <w:r>
              <w:rPr>
                <w:rFonts w:ascii="Verdana" w:hAnsi="Verdana"/>
                <w:sz w:val="20"/>
                <w:szCs w:val="20"/>
              </w:rPr>
              <w:t xml:space="preserve"> </w:t>
            </w:r>
          </w:p>
        </w:tc>
      </w:tr>
      <w:tr w:rsidR="00DF1B71" w:rsidRPr="004549A4" w14:paraId="1060D44E" w14:textId="77777777" w:rsidTr="6CA3522E">
        <w:tc>
          <w:tcPr>
            <w:tcW w:w="2037" w:type="dxa"/>
          </w:tcPr>
          <w:p w14:paraId="19F01AB7" w14:textId="77777777" w:rsidR="00DF1B71" w:rsidRPr="004549A4" w:rsidRDefault="00DF1B71" w:rsidP="00D77E23">
            <w:pPr>
              <w:spacing w:line="276" w:lineRule="auto"/>
              <w:rPr>
                <w:rFonts w:ascii="Verdana" w:hAnsi="Verdana"/>
                <w:sz w:val="20"/>
                <w:szCs w:val="20"/>
              </w:rPr>
            </w:pPr>
            <w:r w:rsidRPr="004549A4">
              <w:rPr>
                <w:rFonts w:ascii="Verdana" w:hAnsi="Verdana"/>
                <w:sz w:val="20"/>
                <w:szCs w:val="20"/>
              </w:rPr>
              <w:lastRenderedPageBreak/>
              <w:t>NHC</w:t>
            </w:r>
          </w:p>
        </w:tc>
        <w:tc>
          <w:tcPr>
            <w:tcW w:w="4044" w:type="dxa"/>
          </w:tcPr>
          <w:p w14:paraId="2B3DAC1C" w14:textId="77777777" w:rsidR="00DF1B71" w:rsidRPr="004549A4" w:rsidRDefault="00DF1B71" w:rsidP="00D77E23">
            <w:pPr>
              <w:spacing w:line="276" w:lineRule="auto"/>
              <w:rPr>
                <w:rFonts w:ascii="Verdana" w:hAnsi="Verdana"/>
                <w:sz w:val="20"/>
                <w:szCs w:val="20"/>
              </w:rPr>
            </w:pPr>
            <w:r w:rsidRPr="004549A4">
              <w:rPr>
                <w:rFonts w:ascii="Verdana" w:hAnsi="Verdana"/>
                <w:sz w:val="20"/>
                <w:szCs w:val="20"/>
              </w:rPr>
              <w:t>100%</w:t>
            </w:r>
          </w:p>
        </w:tc>
        <w:tc>
          <w:tcPr>
            <w:tcW w:w="4044" w:type="dxa"/>
          </w:tcPr>
          <w:p w14:paraId="7800688A" w14:textId="77777777" w:rsidR="00DF1B71" w:rsidRPr="004549A4" w:rsidRDefault="00DF1B71" w:rsidP="00D77E23">
            <w:pPr>
              <w:spacing w:line="276" w:lineRule="auto"/>
              <w:rPr>
                <w:rFonts w:ascii="Verdana" w:hAnsi="Verdana"/>
                <w:sz w:val="20"/>
                <w:szCs w:val="20"/>
              </w:rPr>
            </w:pPr>
            <w:r w:rsidRPr="004549A4">
              <w:rPr>
                <w:rFonts w:ascii="Verdana" w:hAnsi="Verdana"/>
                <w:sz w:val="20"/>
                <w:szCs w:val="20"/>
              </w:rPr>
              <w:t>100%</w:t>
            </w:r>
          </w:p>
        </w:tc>
        <w:tc>
          <w:tcPr>
            <w:tcW w:w="4045" w:type="dxa"/>
          </w:tcPr>
          <w:p w14:paraId="42B76314" w14:textId="77777777" w:rsidR="00DF1B71" w:rsidRPr="004549A4" w:rsidRDefault="00DF1B71" w:rsidP="00D77E23">
            <w:pPr>
              <w:spacing w:line="276" w:lineRule="auto"/>
              <w:rPr>
                <w:rFonts w:ascii="Verdana" w:hAnsi="Verdana"/>
                <w:sz w:val="20"/>
                <w:szCs w:val="20"/>
              </w:rPr>
            </w:pPr>
            <w:r w:rsidRPr="004549A4">
              <w:rPr>
                <w:rFonts w:ascii="Verdana" w:hAnsi="Verdana"/>
                <w:sz w:val="20"/>
                <w:szCs w:val="20"/>
              </w:rPr>
              <w:t>100%</w:t>
            </w:r>
          </w:p>
        </w:tc>
      </w:tr>
      <w:tr w:rsidR="00DF1B71" w:rsidRPr="004549A4" w14:paraId="31CF7EA7" w14:textId="77777777" w:rsidTr="6CA3522E">
        <w:tc>
          <w:tcPr>
            <w:tcW w:w="2037" w:type="dxa"/>
          </w:tcPr>
          <w:p w14:paraId="6DBD663C" w14:textId="77777777" w:rsidR="00DF1B71" w:rsidRPr="004549A4" w:rsidRDefault="00DF1B71" w:rsidP="00D77E23">
            <w:pPr>
              <w:spacing w:line="276" w:lineRule="auto"/>
              <w:rPr>
                <w:rFonts w:ascii="Verdana" w:hAnsi="Verdana"/>
                <w:sz w:val="20"/>
                <w:szCs w:val="20"/>
              </w:rPr>
            </w:pPr>
            <w:r w:rsidRPr="004549A4">
              <w:rPr>
                <w:rFonts w:ascii="Verdana" w:hAnsi="Verdana"/>
                <w:sz w:val="20"/>
                <w:szCs w:val="20"/>
              </w:rPr>
              <w:t>Hardheidsclausule</w:t>
            </w:r>
          </w:p>
        </w:tc>
        <w:tc>
          <w:tcPr>
            <w:tcW w:w="4044" w:type="dxa"/>
          </w:tcPr>
          <w:p w14:paraId="16080AF4" w14:textId="77777777" w:rsidR="00DF1B71" w:rsidRPr="004549A4" w:rsidRDefault="00DF1B71" w:rsidP="00D77E23">
            <w:pPr>
              <w:spacing w:line="276" w:lineRule="auto"/>
              <w:rPr>
                <w:rFonts w:ascii="Verdana" w:hAnsi="Verdana"/>
                <w:sz w:val="20"/>
                <w:szCs w:val="20"/>
              </w:rPr>
            </w:pPr>
            <w:r w:rsidRPr="004549A4">
              <w:rPr>
                <w:rFonts w:ascii="Verdana" w:hAnsi="Verdana"/>
                <w:sz w:val="20"/>
                <w:szCs w:val="20"/>
              </w:rPr>
              <w:t xml:space="preserve">Individuele differentiatie. Aantonen dat tarief niet kostendekkend is en op doelmatige manier zorg levert, aanvraag uiterlijk 20 </w:t>
            </w:r>
            <w:proofErr w:type="spellStart"/>
            <w:r w:rsidRPr="004549A4">
              <w:rPr>
                <w:rFonts w:ascii="Verdana" w:hAnsi="Verdana"/>
                <w:sz w:val="20"/>
                <w:szCs w:val="20"/>
              </w:rPr>
              <w:t>kalender-dagen</w:t>
            </w:r>
            <w:proofErr w:type="spellEnd"/>
            <w:r w:rsidRPr="004549A4">
              <w:rPr>
                <w:rFonts w:ascii="Verdana" w:hAnsi="Verdana"/>
                <w:sz w:val="20"/>
                <w:szCs w:val="20"/>
              </w:rPr>
              <w:t xml:space="preserve"> na bekendmaking tariefpercentage</w:t>
            </w:r>
          </w:p>
        </w:tc>
        <w:tc>
          <w:tcPr>
            <w:tcW w:w="4044" w:type="dxa"/>
          </w:tcPr>
          <w:p w14:paraId="4D98EF8F" w14:textId="79CEE534" w:rsidR="00DF1B71" w:rsidRPr="004549A4" w:rsidRDefault="00DF1B71" w:rsidP="00D77E23">
            <w:pPr>
              <w:spacing w:line="276" w:lineRule="auto"/>
              <w:rPr>
                <w:rFonts w:ascii="Verdana" w:hAnsi="Verdana"/>
                <w:sz w:val="20"/>
                <w:szCs w:val="20"/>
              </w:rPr>
            </w:pPr>
            <w:r w:rsidRPr="004549A4">
              <w:rPr>
                <w:rFonts w:ascii="Verdana" w:hAnsi="Verdana"/>
                <w:sz w:val="20"/>
                <w:szCs w:val="20"/>
              </w:rPr>
              <w:t>Bij onverwacht effect van de tariefsystematiek, doelmatige zorg, financiële positie, zorgplicht, perspectief, indienen uiterlijk 2</w:t>
            </w:r>
            <w:r w:rsidR="003C4E73">
              <w:rPr>
                <w:rFonts w:ascii="Verdana" w:hAnsi="Verdana"/>
                <w:sz w:val="20"/>
                <w:szCs w:val="20"/>
              </w:rPr>
              <w:t>5</w:t>
            </w:r>
            <w:r w:rsidRPr="004549A4">
              <w:rPr>
                <w:rFonts w:ascii="Verdana" w:hAnsi="Verdana"/>
                <w:sz w:val="20"/>
                <w:szCs w:val="20"/>
              </w:rPr>
              <w:t>-0</w:t>
            </w:r>
            <w:r>
              <w:rPr>
                <w:rFonts w:ascii="Verdana" w:hAnsi="Verdana"/>
                <w:sz w:val="20"/>
                <w:szCs w:val="20"/>
              </w:rPr>
              <w:t>9</w:t>
            </w:r>
            <w:r w:rsidR="003C4E73">
              <w:rPr>
                <w:rFonts w:ascii="Verdana" w:hAnsi="Verdana"/>
                <w:sz w:val="20"/>
                <w:szCs w:val="20"/>
              </w:rPr>
              <w:t>, beoordeling bij herschikking</w:t>
            </w:r>
          </w:p>
        </w:tc>
        <w:tc>
          <w:tcPr>
            <w:tcW w:w="4045" w:type="dxa"/>
          </w:tcPr>
          <w:p w14:paraId="7F2B0E46" w14:textId="77777777" w:rsidR="00DF1B71" w:rsidRPr="004549A4" w:rsidRDefault="00DF1B71" w:rsidP="00D77E23">
            <w:pPr>
              <w:spacing w:line="276" w:lineRule="auto"/>
              <w:rPr>
                <w:rFonts w:ascii="Verdana" w:hAnsi="Verdana"/>
                <w:sz w:val="20"/>
                <w:szCs w:val="20"/>
              </w:rPr>
            </w:pPr>
            <w:r w:rsidRPr="004549A4">
              <w:rPr>
                <w:rFonts w:ascii="Verdana" w:hAnsi="Verdana"/>
                <w:sz w:val="20"/>
                <w:szCs w:val="20"/>
              </w:rPr>
              <w:t>Bij onverwacht effect van de tariefsystematiek, doelmatige zorg, financiële positie, zorgplicht, perspectief, aanvraag uiterlijk 01-10</w:t>
            </w:r>
          </w:p>
        </w:tc>
      </w:tr>
      <w:tr w:rsidR="00DF1B71" w:rsidRPr="00132458" w14:paraId="59C2D0B8" w14:textId="77777777" w:rsidTr="6CA3522E">
        <w:tc>
          <w:tcPr>
            <w:tcW w:w="2037" w:type="dxa"/>
          </w:tcPr>
          <w:p w14:paraId="003AA3D0" w14:textId="77777777" w:rsidR="00DF1B71" w:rsidRDefault="00DF1B71" w:rsidP="00D77E23">
            <w:pPr>
              <w:spacing w:line="276" w:lineRule="auto"/>
              <w:rPr>
                <w:rFonts w:ascii="Verdana" w:hAnsi="Verdana"/>
                <w:sz w:val="20"/>
                <w:szCs w:val="20"/>
              </w:rPr>
            </w:pPr>
            <w:r>
              <w:rPr>
                <w:rFonts w:ascii="Verdana" w:hAnsi="Verdana"/>
                <w:sz w:val="20"/>
                <w:szCs w:val="20"/>
              </w:rPr>
              <w:t>Verduurzaming</w:t>
            </w:r>
          </w:p>
        </w:tc>
        <w:tc>
          <w:tcPr>
            <w:tcW w:w="4044" w:type="dxa"/>
          </w:tcPr>
          <w:p w14:paraId="07D2D33B" w14:textId="6D0E2393" w:rsidR="00DF1B71" w:rsidRPr="00DF1B71" w:rsidRDefault="00DF1B71" w:rsidP="00DF1B71">
            <w:pPr>
              <w:pStyle w:val="Lijstalinea"/>
              <w:numPr>
                <w:ilvl w:val="0"/>
                <w:numId w:val="4"/>
              </w:numPr>
              <w:spacing w:after="160" w:line="276" w:lineRule="auto"/>
              <w:ind w:left="281" w:hanging="283"/>
              <w:rPr>
                <w:rFonts w:ascii="Verdana" w:hAnsi="Verdana"/>
                <w:sz w:val="20"/>
                <w:szCs w:val="20"/>
              </w:rPr>
            </w:pPr>
            <w:r w:rsidRPr="009C0B33">
              <w:rPr>
                <w:rFonts w:ascii="Verdana" w:hAnsi="Verdana"/>
                <w:sz w:val="20"/>
                <w:szCs w:val="20"/>
              </w:rPr>
              <w:t>Commitment aan doelen GDDZ 3.0</w:t>
            </w:r>
            <w:r>
              <w:rPr>
                <w:rFonts w:ascii="Verdana" w:hAnsi="Verdana"/>
                <w:sz w:val="20"/>
                <w:szCs w:val="20"/>
              </w:rPr>
              <w:t xml:space="preserve">; </w:t>
            </w:r>
            <w:r w:rsidRPr="00DF1B71">
              <w:rPr>
                <w:rFonts w:ascii="Verdana" w:hAnsi="Verdana"/>
                <w:sz w:val="20"/>
                <w:szCs w:val="20"/>
              </w:rPr>
              <w:t xml:space="preserve">duurzaamheid verankeren in uw strategie/plannen en </w:t>
            </w:r>
            <w:proofErr w:type="spellStart"/>
            <w:r w:rsidRPr="00DF1B71">
              <w:rPr>
                <w:rFonts w:ascii="Verdana" w:hAnsi="Verdana"/>
                <w:sz w:val="20"/>
                <w:szCs w:val="20"/>
              </w:rPr>
              <w:t>ontwikkelingen</w:t>
            </w:r>
            <w:r>
              <w:rPr>
                <w:rFonts w:ascii="Verdana" w:hAnsi="Verdana"/>
                <w:sz w:val="20"/>
                <w:szCs w:val="20"/>
              </w:rPr>
              <w:t>,</w:t>
            </w:r>
            <w:r w:rsidRPr="00DF1B71">
              <w:rPr>
                <w:rFonts w:ascii="Verdana" w:hAnsi="Verdana"/>
                <w:sz w:val="20"/>
                <w:szCs w:val="20"/>
              </w:rPr>
              <w:t>rapportage</w:t>
            </w:r>
            <w:proofErr w:type="spellEnd"/>
            <w:r w:rsidRPr="00DF1B71">
              <w:rPr>
                <w:rFonts w:ascii="Verdana" w:hAnsi="Verdana"/>
                <w:sz w:val="20"/>
                <w:szCs w:val="20"/>
              </w:rPr>
              <w:t xml:space="preserve"> in jaarverslag</w:t>
            </w:r>
          </w:p>
          <w:p w14:paraId="3DFE2AB7" w14:textId="16C09720" w:rsidR="00DF1B71" w:rsidRPr="009C0B33" w:rsidRDefault="00DF1B71" w:rsidP="00DF1B71">
            <w:pPr>
              <w:pStyle w:val="Lijstalinea"/>
              <w:numPr>
                <w:ilvl w:val="0"/>
                <w:numId w:val="4"/>
              </w:numPr>
              <w:spacing w:after="160" w:line="276" w:lineRule="auto"/>
              <w:ind w:left="281" w:hanging="283"/>
              <w:rPr>
                <w:rFonts w:ascii="Verdana" w:hAnsi="Verdana"/>
                <w:sz w:val="20"/>
                <w:szCs w:val="20"/>
              </w:rPr>
            </w:pPr>
            <w:r w:rsidRPr="009C0B33">
              <w:rPr>
                <w:rFonts w:ascii="Verdana" w:hAnsi="Verdana"/>
                <w:sz w:val="20"/>
                <w:szCs w:val="20"/>
              </w:rPr>
              <w:t>mobiliteitsplan conform GDDZ 3.0 (art. 4.2.e.) gericht op het terugdringen van de CO2-emissie</w:t>
            </w:r>
          </w:p>
          <w:p w14:paraId="38C2AD9C" w14:textId="77777777" w:rsidR="008934B4" w:rsidRDefault="008934B4" w:rsidP="008934B4">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Geen aanvullende informatie opvraag voor CSRD rapportage 2025</w:t>
            </w:r>
          </w:p>
          <w:p w14:paraId="1CB20C50" w14:textId="42CEDB42" w:rsidR="00DF1B71" w:rsidRDefault="008934B4" w:rsidP="00524D7B">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Uiterlijk 01-10 duidelijkheid over metingen voor 2026</w:t>
            </w:r>
            <w:r w:rsidR="00524D7B">
              <w:rPr>
                <w:rFonts w:ascii="Verdana" w:hAnsi="Verdana"/>
                <w:sz w:val="20"/>
                <w:szCs w:val="20"/>
              </w:rPr>
              <w:br/>
            </w:r>
          </w:p>
        </w:tc>
        <w:tc>
          <w:tcPr>
            <w:tcW w:w="4044" w:type="dxa"/>
          </w:tcPr>
          <w:p w14:paraId="758F29AF" w14:textId="4E52BE6D" w:rsidR="00DF1B71" w:rsidRDefault="00DF1B71" w:rsidP="00DF1B71">
            <w:pPr>
              <w:pStyle w:val="Lijstalinea"/>
              <w:numPr>
                <w:ilvl w:val="0"/>
                <w:numId w:val="4"/>
              </w:numPr>
              <w:spacing w:after="160" w:line="276" w:lineRule="auto"/>
              <w:ind w:left="281" w:hanging="283"/>
              <w:rPr>
                <w:rFonts w:ascii="Verdana" w:hAnsi="Verdana"/>
                <w:sz w:val="20"/>
                <w:szCs w:val="20"/>
              </w:rPr>
            </w:pPr>
            <w:r w:rsidRPr="00C4137E">
              <w:rPr>
                <w:rFonts w:ascii="Verdana" w:hAnsi="Verdana"/>
                <w:sz w:val="20"/>
                <w:szCs w:val="20"/>
              </w:rPr>
              <w:t>Commitment aan Green Deal, aansluitend op wat landelijk wordt ontwikkeld</w:t>
            </w:r>
          </w:p>
          <w:p w14:paraId="55F842D1" w14:textId="77777777" w:rsidR="00083690" w:rsidRDefault="00083690" w:rsidP="00083690">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Geen aanvullende informatie opvraag voor CSRD rapportage 2025</w:t>
            </w:r>
          </w:p>
          <w:p w14:paraId="30283D5E" w14:textId="211CD94B" w:rsidR="00083690" w:rsidRPr="00BB321B" w:rsidRDefault="00083690" w:rsidP="00083690">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Uiterlijk 01-10 duidelijkheid over metingen voor 2026</w:t>
            </w:r>
          </w:p>
          <w:p w14:paraId="2C1C5511" w14:textId="77777777" w:rsidR="00083690" w:rsidRPr="00C4137E" w:rsidRDefault="00083690" w:rsidP="00083690">
            <w:pPr>
              <w:pStyle w:val="Lijstalinea"/>
              <w:spacing w:after="160" w:line="276" w:lineRule="auto"/>
              <w:ind w:left="281"/>
              <w:rPr>
                <w:rFonts w:ascii="Verdana" w:hAnsi="Verdana"/>
                <w:sz w:val="20"/>
                <w:szCs w:val="20"/>
              </w:rPr>
            </w:pPr>
          </w:p>
          <w:p w14:paraId="5D5C2EC4" w14:textId="77777777" w:rsidR="00DF1B71" w:rsidRDefault="00DF1B71" w:rsidP="00D77E23">
            <w:pPr>
              <w:spacing w:line="276" w:lineRule="auto"/>
              <w:rPr>
                <w:rFonts w:ascii="Verdana" w:hAnsi="Verdana"/>
                <w:sz w:val="20"/>
                <w:szCs w:val="20"/>
              </w:rPr>
            </w:pPr>
          </w:p>
          <w:p w14:paraId="347B090B" w14:textId="77777777" w:rsidR="00DF1B71" w:rsidRDefault="00DF1B71" w:rsidP="00D77E23">
            <w:pPr>
              <w:spacing w:line="276" w:lineRule="auto"/>
              <w:rPr>
                <w:rFonts w:ascii="Verdana" w:hAnsi="Verdana"/>
                <w:sz w:val="20"/>
                <w:szCs w:val="20"/>
              </w:rPr>
            </w:pPr>
          </w:p>
          <w:p w14:paraId="6F16BDCA" w14:textId="77777777" w:rsidR="00DF1B71" w:rsidRPr="00132458" w:rsidRDefault="00DF1B71" w:rsidP="00D77E23">
            <w:pPr>
              <w:spacing w:line="276" w:lineRule="auto"/>
              <w:rPr>
                <w:rFonts w:ascii="Verdana" w:hAnsi="Verdana"/>
                <w:sz w:val="20"/>
                <w:szCs w:val="20"/>
              </w:rPr>
            </w:pPr>
          </w:p>
        </w:tc>
        <w:tc>
          <w:tcPr>
            <w:tcW w:w="4045" w:type="dxa"/>
          </w:tcPr>
          <w:p w14:paraId="567BE392" w14:textId="77777777" w:rsidR="00DF1B71" w:rsidRPr="002A1AEB" w:rsidRDefault="00DF1B71" w:rsidP="00524D7B">
            <w:pPr>
              <w:pStyle w:val="Lijstalinea"/>
              <w:numPr>
                <w:ilvl w:val="0"/>
                <w:numId w:val="4"/>
              </w:numPr>
              <w:spacing w:after="160" w:line="276" w:lineRule="auto"/>
              <w:ind w:left="281" w:hanging="283"/>
              <w:rPr>
                <w:rFonts w:ascii="Verdana" w:hAnsi="Verdana"/>
                <w:sz w:val="20"/>
                <w:szCs w:val="20"/>
              </w:rPr>
            </w:pPr>
            <w:r w:rsidRPr="002A1AEB">
              <w:rPr>
                <w:rFonts w:ascii="Verdana" w:hAnsi="Verdana"/>
                <w:sz w:val="20"/>
                <w:szCs w:val="20"/>
              </w:rPr>
              <w:t>Verduurzaming verankerd in strategisch beleid aanbieder, invulling aan Green Deal doelen en ambities</w:t>
            </w:r>
          </w:p>
          <w:p w14:paraId="6C1F5C3B" w14:textId="77777777" w:rsidR="00313B6F" w:rsidRDefault="00313B6F" w:rsidP="00313B6F">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Geen aanvullende informatie opvraag voor CSRD rapportage 2025</w:t>
            </w:r>
          </w:p>
          <w:p w14:paraId="0A22249F" w14:textId="77777777" w:rsidR="00313B6F" w:rsidRPr="00BB321B" w:rsidRDefault="00313B6F" w:rsidP="00313B6F">
            <w:pPr>
              <w:pStyle w:val="Lijstalinea"/>
              <w:numPr>
                <w:ilvl w:val="0"/>
                <w:numId w:val="4"/>
              </w:numPr>
              <w:spacing w:after="160" w:line="276" w:lineRule="auto"/>
              <w:ind w:left="281" w:hanging="283"/>
              <w:rPr>
                <w:rFonts w:ascii="Verdana" w:hAnsi="Verdana"/>
                <w:sz w:val="20"/>
                <w:szCs w:val="20"/>
              </w:rPr>
            </w:pPr>
            <w:r>
              <w:rPr>
                <w:rFonts w:ascii="Verdana" w:hAnsi="Verdana"/>
                <w:sz w:val="20"/>
                <w:szCs w:val="20"/>
              </w:rPr>
              <w:t>Uiterlijk 01-10 duidelijkheid over metingen voor 2026</w:t>
            </w:r>
          </w:p>
          <w:p w14:paraId="69D6352C" w14:textId="576B7BE4" w:rsidR="00DF1B71" w:rsidRPr="00132458" w:rsidRDefault="00DF1B71" w:rsidP="00313B6F">
            <w:pPr>
              <w:pStyle w:val="Lijstalinea"/>
              <w:spacing w:line="276" w:lineRule="auto"/>
              <w:ind w:left="281"/>
              <w:rPr>
                <w:rFonts w:ascii="Verdana" w:hAnsi="Verdana"/>
                <w:sz w:val="20"/>
                <w:szCs w:val="20"/>
              </w:rPr>
            </w:pPr>
          </w:p>
        </w:tc>
      </w:tr>
    </w:tbl>
    <w:p w14:paraId="72DC892A" w14:textId="611BF45A" w:rsidR="6CA3522E" w:rsidRDefault="6CA3522E"/>
    <w:p w14:paraId="27D75EAD" w14:textId="77777777" w:rsidR="005F77C9" w:rsidRDefault="005F77C9" w:rsidP="007B0339">
      <w:pPr>
        <w:spacing w:line="276" w:lineRule="auto"/>
      </w:pPr>
      <w:r>
        <w:br w:type="page"/>
      </w:r>
    </w:p>
    <w:tbl>
      <w:tblPr>
        <w:tblStyle w:val="Tabelraster"/>
        <w:tblW w:w="14170" w:type="dxa"/>
        <w:tblLook w:val="04A0" w:firstRow="1" w:lastRow="0" w:firstColumn="1" w:lastColumn="0" w:noHBand="0" w:noVBand="1"/>
      </w:tblPr>
      <w:tblGrid>
        <w:gridCol w:w="2037"/>
        <w:gridCol w:w="3770"/>
        <w:gridCol w:w="4253"/>
        <w:gridCol w:w="4110"/>
      </w:tblGrid>
      <w:tr w:rsidR="005F77C9" w:rsidRPr="008548DF" w14:paraId="6C5E78B1" w14:textId="77777777" w:rsidTr="005F77C9">
        <w:tc>
          <w:tcPr>
            <w:tcW w:w="2037" w:type="dxa"/>
          </w:tcPr>
          <w:p w14:paraId="20875EF4" w14:textId="77777777" w:rsidR="005F77C9" w:rsidRPr="008548DF" w:rsidRDefault="005F77C9" w:rsidP="007B0339">
            <w:pPr>
              <w:spacing w:line="276" w:lineRule="auto"/>
              <w:rPr>
                <w:rFonts w:ascii="Verdana" w:hAnsi="Verdana"/>
                <w:b/>
                <w:bCs/>
                <w:sz w:val="20"/>
                <w:szCs w:val="20"/>
              </w:rPr>
            </w:pPr>
          </w:p>
        </w:tc>
        <w:tc>
          <w:tcPr>
            <w:tcW w:w="3770" w:type="dxa"/>
          </w:tcPr>
          <w:p w14:paraId="04528B8A" w14:textId="77777777" w:rsidR="005F77C9" w:rsidRPr="008548DF" w:rsidRDefault="005F77C9" w:rsidP="007B0339">
            <w:pPr>
              <w:spacing w:line="276" w:lineRule="auto"/>
              <w:rPr>
                <w:rFonts w:ascii="Verdana" w:hAnsi="Verdana"/>
                <w:b/>
                <w:bCs/>
                <w:sz w:val="20"/>
                <w:szCs w:val="20"/>
              </w:rPr>
            </w:pPr>
            <w:r>
              <w:rPr>
                <w:rFonts w:ascii="Verdana" w:hAnsi="Verdana"/>
                <w:b/>
                <w:bCs/>
                <w:sz w:val="20"/>
                <w:szCs w:val="20"/>
              </w:rPr>
              <w:t>DSW</w:t>
            </w:r>
          </w:p>
        </w:tc>
        <w:tc>
          <w:tcPr>
            <w:tcW w:w="4253" w:type="dxa"/>
          </w:tcPr>
          <w:p w14:paraId="6DBFD8E3" w14:textId="77777777" w:rsidR="005F77C9" w:rsidRDefault="005F77C9" w:rsidP="007B0339">
            <w:pPr>
              <w:spacing w:line="276" w:lineRule="auto"/>
              <w:rPr>
                <w:rFonts w:ascii="Verdana" w:hAnsi="Verdana"/>
                <w:b/>
                <w:bCs/>
                <w:sz w:val="20"/>
                <w:szCs w:val="20"/>
              </w:rPr>
            </w:pPr>
            <w:r>
              <w:rPr>
                <w:rFonts w:ascii="Verdana" w:hAnsi="Verdana"/>
                <w:b/>
                <w:bCs/>
                <w:sz w:val="20"/>
                <w:szCs w:val="20"/>
              </w:rPr>
              <w:t>Zorg en Zekerheid</w:t>
            </w:r>
          </w:p>
        </w:tc>
        <w:tc>
          <w:tcPr>
            <w:tcW w:w="4110" w:type="dxa"/>
          </w:tcPr>
          <w:p w14:paraId="73F07FA9" w14:textId="77777777" w:rsidR="005F77C9" w:rsidRDefault="005F77C9" w:rsidP="007B0339">
            <w:pPr>
              <w:spacing w:line="276" w:lineRule="auto"/>
              <w:rPr>
                <w:rFonts w:ascii="Verdana" w:hAnsi="Verdana"/>
                <w:b/>
                <w:bCs/>
                <w:sz w:val="20"/>
                <w:szCs w:val="20"/>
              </w:rPr>
            </w:pPr>
            <w:r>
              <w:rPr>
                <w:rFonts w:ascii="Verdana" w:hAnsi="Verdana"/>
                <w:b/>
                <w:bCs/>
                <w:sz w:val="20"/>
                <w:szCs w:val="20"/>
              </w:rPr>
              <w:t>Salland</w:t>
            </w:r>
          </w:p>
        </w:tc>
      </w:tr>
      <w:tr w:rsidR="001C2DB1" w14:paraId="0D81FE5B" w14:textId="6FC88CB5" w:rsidTr="00C32416">
        <w:tc>
          <w:tcPr>
            <w:tcW w:w="2037" w:type="dxa"/>
          </w:tcPr>
          <w:p w14:paraId="7B1FC97F" w14:textId="77777777" w:rsidR="001C2DB1" w:rsidRDefault="001C2DB1" w:rsidP="007B0339">
            <w:pPr>
              <w:spacing w:line="276" w:lineRule="auto"/>
              <w:rPr>
                <w:rFonts w:ascii="Verdana" w:hAnsi="Verdana"/>
                <w:sz w:val="20"/>
                <w:szCs w:val="20"/>
              </w:rPr>
            </w:pPr>
            <w:r>
              <w:rPr>
                <w:rFonts w:ascii="Verdana" w:hAnsi="Verdana"/>
                <w:sz w:val="20"/>
                <w:szCs w:val="20"/>
              </w:rPr>
              <w:t>Landelijk akkoord</w:t>
            </w:r>
          </w:p>
        </w:tc>
        <w:tc>
          <w:tcPr>
            <w:tcW w:w="3770" w:type="dxa"/>
          </w:tcPr>
          <w:p w14:paraId="54E16D48" w14:textId="0B668F5B" w:rsidR="001C2DB1" w:rsidRDefault="001C2DB1" w:rsidP="007B0339">
            <w:pPr>
              <w:spacing w:line="276" w:lineRule="auto"/>
              <w:rPr>
                <w:rFonts w:ascii="Verdana" w:hAnsi="Verdana"/>
                <w:sz w:val="20"/>
                <w:szCs w:val="20"/>
              </w:rPr>
            </w:pPr>
            <w:r>
              <w:rPr>
                <w:rFonts w:ascii="Verdana" w:hAnsi="Verdana"/>
                <w:sz w:val="20"/>
                <w:szCs w:val="20"/>
              </w:rPr>
              <w:t xml:space="preserve">Afspraken over de invulling en voortgang op de 5 </w:t>
            </w:r>
            <w:proofErr w:type="spellStart"/>
            <w:r>
              <w:rPr>
                <w:rFonts w:ascii="Verdana" w:hAnsi="Verdana"/>
                <w:sz w:val="20"/>
                <w:szCs w:val="20"/>
              </w:rPr>
              <w:t>kanslijnen</w:t>
            </w:r>
            <w:proofErr w:type="spellEnd"/>
            <w:r>
              <w:rPr>
                <w:rFonts w:ascii="Verdana" w:hAnsi="Verdana"/>
                <w:sz w:val="20"/>
                <w:szCs w:val="20"/>
              </w:rPr>
              <w:t>, in regiovisie wordt gezamenlijk gewerkt aan toekomstbestendige zorg</w:t>
            </w:r>
          </w:p>
        </w:tc>
        <w:tc>
          <w:tcPr>
            <w:tcW w:w="4253" w:type="dxa"/>
          </w:tcPr>
          <w:p w14:paraId="1F78DFB7" w14:textId="5F5C6922" w:rsidR="001C2DB1" w:rsidRDefault="001C2DB1" w:rsidP="007B0339">
            <w:pPr>
              <w:spacing w:line="276" w:lineRule="auto"/>
              <w:rPr>
                <w:rFonts w:ascii="Verdana" w:hAnsi="Verdana"/>
                <w:sz w:val="20"/>
                <w:szCs w:val="20"/>
              </w:rPr>
            </w:pPr>
            <w:r>
              <w:rPr>
                <w:rFonts w:ascii="Verdana" w:hAnsi="Verdana"/>
                <w:sz w:val="20"/>
                <w:szCs w:val="20"/>
              </w:rPr>
              <w:t xml:space="preserve">In de uitwerking van de regiovisie worden </w:t>
            </w:r>
            <w:proofErr w:type="spellStart"/>
            <w:r>
              <w:rPr>
                <w:rFonts w:ascii="Verdana" w:hAnsi="Verdana"/>
                <w:sz w:val="20"/>
                <w:szCs w:val="20"/>
              </w:rPr>
              <w:t>kanslijnen</w:t>
            </w:r>
            <w:proofErr w:type="spellEnd"/>
            <w:r>
              <w:rPr>
                <w:rFonts w:ascii="Verdana" w:hAnsi="Verdana"/>
                <w:sz w:val="20"/>
                <w:szCs w:val="20"/>
              </w:rPr>
              <w:t xml:space="preserve"> geïntegreerd opgepakt</w:t>
            </w:r>
          </w:p>
        </w:tc>
        <w:tc>
          <w:tcPr>
            <w:tcW w:w="4110" w:type="dxa"/>
          </w:tcPr>
          <w:p w14:paraId="6989C61E" w14:textId="08A9D1A4" w:rsidR="00A16FFE" w:rsidRDefault="00003D56" w:rsidP="007B0339">
            <w:pPr>
              <w:pStyle w:val="Lijstalinea"/>
              <w:numPr>
                <w:ilvl w:val="0"/>
                <w:numId w:val="13"/>
              </w:numPr>
              <w:spacing w:line="276" w:lineRule="auto"/>
              <w:ind w:left="231" w:hanging="231"/>
              <w:rPr>
                <w:rFonts w:ascii="Verdana" w:hAnsi="Verdana"/>
                <w:sz w:val="20"/>
                <w:szCs w:val="20"/>
              </w:rPr>
            </w:pPr>
            <w:r>
              <w:rPr>
                <w:rFonts w:ascii="Verdana" w:hAnsi="Verdana"/>
                <w:sz w:val="20"/>
                <w:szCs w:val="20"/>
              </w:rPr>
              <w:t>Transitiemiddelen beschikbaar om</w:t>
            </w:r>
            <w:r w:rsidR="00A16FFE">
              <w:rPr>
                <w:rFonts w:ascii="Verdana" w:hAnsi="Verdana"/>
                <w:sz w:val="20"/>
                <w:szCs w:val="20"/>
              </w:rPr>
              <w:t xml:space="preserve"> beweging op </w:t>
            </w:r>
            <w:proofErr w:type="spellStart"/>
            <w:r w:rsidR="00A16FFE">
              <w:rPr>
                <w:rFonts w:ascii="Verdana" w:hAnsi="Verdana"/>
                <w:sz w:val="20"/>
                <w:szCs w:val="20"/>
              </w:rPr>
              <w:t>kanslijnen</w:t>
            </w:r>
            <w:proofErr w:type="spellEnd"/>
            <w:r w:rsidR="00A16FFE">
              <w:rPr>
                <w:rFonts w:ascii="Verdana" w:hAnsi="Verdana"/>
                <w:sz w:val="20"/>
                <w:szCs w:val="20"/>
              </w:rPr>
              <w:t xml:space="preserve"> te ondersteunen</w:t>
            </w:r>
          </w:p>
          <w:p w14:paraId="4F874ADB" w14:textId="77777777" w:rsidR="00932B96" w:rsidRDefault="00A16FFE" w:rsidP="007B0339">
            <w:pPr>
              <w:pStyle w:val="Lijstalinea"/>
              <w:numPr>
                <w:ilvl w:val="0"/>
                <w:numId w:val="13"/>
              </w:numPr>
              <w:spacing w:line="276" w:lineRule="auto"/>
              <w:ind w:left="231" w:hanging="231"/>
              <w:rPr>
                <w:rFonts w:ascii="Verdana" w:hAnsi="Verdana"/>
                <w:sz w:val="20"/>
                <w:szCs w:val="20"/>
              </w:rPr>
            </w:pPr>
            <w:r>
              <w:rPr>
                <w:rFonts w:ascii="Verdana" w:hAnsi="Verdana"/>
                <w:sz w:val="20"/>
                <w:szCs w:val="20"/>
              </w:rPr>
              <w:t xml:space="preserve">Op aanvraag via </w:t>
            </w:r>
            <w:proofErr w:type="spellStart"/>
            <w:r>
              <w:rPr>
                <w:rFonts w:ascii="Verdana" w:hAnsi="Verdana"/>
                <w:sz w:val="20"/>
                <w:szCs w:val="20"/>
              </w:rPr>
              <w:t>PvA</w:t>
            </w:r>
            <w:proofErr w:type="spellEnd"/>
            <w:r>
              <w:rPr>
                <w:rFonts w:ascii="Verdana" w:hAnsi="Verdana"/>
                <w:sz w:val="20"/>
                <w:szCs w:val="20"/>
              </w:rPr>
              <w:t>,</w:t>
            </w:r>
            <w:r w:rsidR="00932B96">
              <w:rPr>
                <w:rFonts w:ascii="Verdana" w:hAnsi="Verdana"/>
                <w:sz w:val="20"/>
                <w:szCs w:val="20"/>
              </w:rPr>
              <w:t xml:space="preserve"> samen met andere aanbieders</w:t>
            </w:r>
            <w:r>
              <w:rPr>
                <w:rFonts w:ascii="Verdana" w:hAnsi="Verdana"/>
                <w:sz w:val="20"/>
                <w:szCs w:val="20"/>
              </w:rPr>
              <w:t xml:space="preserve"> uiterlijk </w:t>
            </w:r>
            <w:r w:rsidR="00932B96">
              <w:rPr>
                <w:rFonts w:ascii="Verdana" w:hAnsi="Verdana"/>
                <w:sz w:val="20"/>
                <w:szCs w:val="20"/>
              </w:rPr>
              <w:t>3</w:t>
            </w:r>
            <w:r>
              <w:rPr>
                <w:rFonts w:ascii="Verdana" w:hAnsi="Verdana"/>
                <w:sz w:val="20"/>
                <w:szCs w:val="20"/>
              </w:rPr>
              <w:t>1-12</w:t>
            </w:r>
          </w:p>
          <w:p w14:paraId="7BCAEEEA" w14:textId="78965166" w:rsidR="001C2DB1" w:rsidRPr="001011E2" w:rsidRDefault="00932B96" w:rsidP="007B0339">
            <w:pPr>
              <w:pStyle w:val="Lijstalinea"/>
              <w:numPr>
                <w:ilvl w:val="0"/>
                <w:numId w:val="13"/>
              </w:numPr>
              <w:spacing w:line="276" w:lineRule="auto"/>
              <w:ind w:left="231" w:hanging="231"/>
              <w:rPr>
                <w:rFonts w:ascii="Verdana" w:hAnsi="Verdana"/>
                <w:sz w:val="20"/>
                <w:szCs w:val="20"/>
              </w:rPr>
            </w:pPr>
            <w:r>
              <w:rPr>
                <w:rFonts w:ascii="Verdana" w:hAnsi="Verdana"/>
                <w:sz w:val="20"/>
                <w:szCs w:val="20"/>
              </w:rPr>
              <w:t xml:space="preserve">Thema’s: </w:t>
            </w:r>
            <w:r w:rsidR="00521AE7">
              <w:rPr>
                <w:rFonts w:ascii="Verdana" w:hAnsi="Verdana"/>
                <w:sz w:val="20"/>
                <w:szCs w:val="20"/>
              </w:rPr>
              <w:t xml:space="preserve">versterken zorginfrastructuur (community care, </w:t>
            </w:r>
            <w:r w:rsidR="00DF2D04">
              <w:rPr>
                <w:rFonts w:ascii="Verdana" w:hAnsi="Verdana"/>
                <w:sz w:val="20"/>
                <w:szCs w:val="20"/>
              </w:rPr>
              <w:t xml:space="preserve">mantelzorgondersteuning, zelfregie), MGZ, </w:t>
            </w:r>
            <w:r w:rsidR="00480D4A">
              <w:rPr>
                <w:rFonts w:ascii="Verdana" w:hAnsi="Verdana"/>
                <w:sz w:val="20"/>
                <w:szCs w:val="20"/>
              </w:rPr>
              <w:t>gegevensuitwisseling, inzet zorgtechnologie</w:t>
            </w:r>
            <w:r w:rsidR="0033716B">
              <w:rPr>
                <w:rFonts w:ascii="Verdana" w:hAnsi="Verdana"/>
                <w:sz w:val="20"/>
                <w:szCs w:val="20"/>
              </w:rPr>
              <w:br/>
            </w:r>
          </w:p>
        </w:tc>
      </w:tr>
      <w:tr w:rsidR="00E30D25" w14:paraId="2AE3FC9B" w14:textId="77777777">
        <w:tc>
          <w:tcPr>
            <w:tcW w:w="2037" w:type="dxa"/>
          </w:tcPr>
          <w:p w14:paraId="3374AB59" w14:textId="77777777" w:rsidR="00E30D25" w:rsidRDefault="00E30D25" w:rsidP="007B0339">
            <w:pPr>
              <w:spacing w:line="276" w:lineRule="auto"/>
              <w:rPr>
                <w:rFonts w:ascii="Verdana" w:hAnsi="Verdana"/>
                <w:sz w:val="20"/>
                <w:szCs w:val="20"/>
              </w:rPr>
            </w:pPr>
            <w:r>
              <w:rPr>
                <w:rFonts w:ascii="Verdana" w:hAnsi="Verdana"/>
                <w:sz w:val="20"/>
                <w:szCs w:val="20"/>
              </w:rPr>
              <w:t>MGZ</w:t>
            </w:r>
          </w:p>
        </w:tc>
        <w:tc>
          <w:tcPr>
            <w:tcW w:w="3770" w:type="dxa"/>
          </w:tcPr>
          <w:p w14:paraId="4DDE86D5" w14:textId="77777777" w:rsidR="00E30D25" w:rsidRDefault="009C398C" w:rsidP="007B0339">
            <w:pPr>
              <w:spacing w:line="276" w:lineRule="auto"/>
              <w:rPr>
                <w:rFonts w:ascii="Verdana" w:hAnsi="Verdana"/>
                <w:sz w:val="20"/>
                <w:szCs w:val="20"/>
              </w:rPr>
            </w:pPr>
            <w:r>
              <w:rPr>
                <w:rFonts w:ascii="Verdana" w:hAnsi="Verdana"/>
                <w:sz w:val="20"/>
                <w:szCs w:val="20"/>
              </w:rPr>
              <w:t xml:space="preserve">Regionale afspraken conform convenant, aansluiten bij traject Visie </w:t>
            </w:r>
            <w:r w:rsidR="0033716B">
              <w:rPr>
                <w:rFonts w:ascii="Verdana" w:hAnsi="Verdana"/>
                <w:sz w:val="20"/>
                <w:szCs w:val="20"/>
              </w:rPr>
              <w:t>e</w:t>
            </w:r>
            <w:r>
              <w:rPr>
                <w:rFonts w:ascii="Verdana" w:hAnsi="Verdana"/>
                <w:sz w:val="20"/>
                <w:szCs w:val="20"/>
              </w:rPr>
              <w:t xml:space="preserve">erste </w:t>
            </w:r>
            <w:r w:rsidR="0033716B">
              <w:rPr>
                <w:rFonts w:ascii="Verdana" w:hAnsi="Verdana"/>
                <w:sz w:val="20"/>
                <w:szCs w:val="20"/>
              </w:rPr>
              <w:t>l</w:t>
            </w:r>
            <w:r>
              <w:rPr>
                <w:rFonts w:ascii="Verdana" w:hAnsi="Verdana"/>
                <w:sz w:val="20"/>
                <w:szCs w:val="20"/>
              </w:rPr>
              <w:t>ijn</w:t>
            </w:r>
          </w:p>
          <w:p w14:paraId="1DDE395F" w14:textId="7E7B362D" w:rsidR="004011B0" w:rsidRDefault="004011B0" w:rsidP="007B0339">
            <w:pPr>
              <w:spacing w:line="276" w:lineRule="auto"/>
              <w:rPr>
                <w:rFonts w:ascii="Verdana" w:hAnsi="Verdana"/>
                <w:sz w:val="20"/>
                <w:szCs w:val="20"/>
              </w:rPr>
            </w:pPr>
          </w:p>
        </w:tc>
        <w:tc>
          <w:tcPr>
            <w:tcW w:w="4253" w:type="dxa"/>
          </w:tcPr>
          <w:p w14:paraId="714BA24A" w14:textId="77777777" w:rsidR="00E30D25" w:rsidRDefault="00E30D25" w:rsidP="007B0339">
            <w:pPr>
              <w:spacing w:line="276" w:lineRule="auto"/>
              <w:rPr>
                <w:rFonts w:ascii="Verdana" w:hAnsi="Verdana"/>
                <w:sz w:val="20"/>
                <w:szCs w:val="20"/>
              </w:rPr>
            </w:pPr>
            <w:r>
              <w:rPr>
                <w:rFonts w:ascii="Verdana" w:hAnsi="Verdana"/>
                <w:sz w:val="20"/>
                <w:szCs w:val="20"/>
              </w:rPr>
              <w:t>Toekomstbestendig organiseren, ook voor thuiswonenden, regionaal oppakken</w:t>
            </w:r>
          </w:p>
        </w:tc>
        <w:tc>
          <w:tcPr>
            <w:tcW w:w="4110" w:type="dxa"/>
          </w:tcPr>
          <w:p w14:paraId="7D9DD43C" w14:textId="2DB241DC" w:rsidR="00E30D25" w:rsidRDefault="004E7802" w:rsidP="007B0339">
            <w:pPr>
              <w:spacing w:line="276" w:lineRule="auto"/>
              <w:rPr>
                <w:rFonts w:ascii="Verdana" w:hAnsi="Verdana"/>
                <w:sz w:val="20"/>
                <w:szCs w:val="20"/>
              </w:rPr>
            </w:pPr>
            <w:r>
              <w:rPr>
                <w:rFonts w:ascii="Verdana" w:hAnsi="Verdana"/>
                <w:sz w:val="20"/>
                <w:szCs w:val="20"/>
              </w:rPr>
              <w:t>Regionale afspraken conform convenant MGZ</w:t>
            </w:r>
          </w:p>
        </w:tc>
      </w:tr>
      <w:tr w:rsidR="001C2DB1" w14:paraId="74B366EB" w14:textId="2D5555DE" w:rsidTr="00C32416">
        <w:tc>
          <w:tcPr>
            <w:tcW w:w="2037" w:type="dxa"/>
          </w:tcPr>
          <w:p w14:paraId="4F07AE38" w14:textId="77777777" w:rsidR="001C2DB1" w:rsidRDefault="001C2DB1" w:rsidP="007B0339">
            <w:pPr>
              <w:spacing w:line="276" w:lineRule="auto"/>
              <w:rPr>
                <w:rFonts w:ascii="Verdana" w:hAnsi="Verdana"/>
                <w:sz w:val="20"/>
                <w:szCs w:val="20"/>
              </w:rPr>
            </w:pPr>
            <w:r>
              <w:rPr>
                <w:rFonts w:ascii="Verdana" w:hAnsi="Verdana"/>
                <w:sz w:val="20"/>
                <w:szCs w:val="20"/>
              </w:rPr>
              <w:t>Innovatie</w:t>
            </w:r>
          </w:p>
        </w:tc>
        <w:tc>
          <w:tcPr>
            <w:tcW w:w="3770" w:type="dxa"/>
          </w:tcPr>
          <w:p w14:paraId="07424EB9" w14:textId="77777777" w:rsidR="001C2DB1" w:rsidRPr="00B8570E" w:rsidRDefault="001C2DB1" w:rsidP="00702F0C">
            <w:pPr>
              <w:pStyle w:val="Lijstalinea"/>
              <w:numPr>
                <w:ilvl w:val="0"/>
                <w:numId w:val="13"/>
              </w:numPr>
              <w:spacing w:line="276" w:lineRule="auto"/>
              <w:ind w:left="231" w:hanging="231"/>
              <w:rPr>
                <w:rFonts w:ascii="Verdana" w:hAnsi="Verdana"/>
                <w:sz w:val="20"/>
                <w:szCs w:val="20"/>
              </w:rPr>
            </w:pPr>
            <w:r w:rsidRPr="00B8570E">
              <w:rPr>
                <w:rFonts w:ascii="Verdana" w:hAnsi="Verdana"/>
                <w:sz w:val="20"/>
                <w:szCs w:val="20"/>
              </w:rPr>
              <w:t>Actievere inzet voor innovatie, voorbeelden verspreiden, verbinding, bijeenkomsten.</w:t>
            </w:r>
          </w:p>
          <w:p w14:paraId="384D5DB9" w14:textId="42C27C30" w:rsidR="001C2DB1" w:rsidRPr="00B8570E" w:rsidRDefault="001C2DB1" w:rsidP="00702F0C">
            <w:pPr>
              <w:pStyle w:val="Lijstalinea"/>
              <w:numPr>
                <w:ilvl w:val="0"/>
                <w:numId w:val="13"/>
              </w:numPr>
              <w:spacing w:line="276" w:lineRule="auto"/>
              <w:ind w:left="231" w:hanging="231"/>
              <w:rPr>
                <w:rFonts w:ascii="Verdana" w:hAnsi="Verdana"/>
                <w:sz w:val="20"/>
                <w:szCs w:val="20"/>
              </w:rPr>
            </w:pPr>
            <w:r w:rsidRPr="00B8570E">
              <w:rPr>
                <w:rFonts w:ascii="Verdana" w:hAnsi="Verdana"/>
                <w:sz w:val="20"/>
                <w:szCs w:val="20"/>
              </w:rPr>
              <w:t>Zorgaanbieders moeten toetsen of bewezen innovaties uit de kennisbank toepasbaar zijn en dan implementeren</w:t>
            </w:r>
            <w:r w:rsidR="00702F0C">
              <w:rPr>
                <w:rFonts w:ascii="Verdana" w:hAnsi="Verdana"/>
                <w:sz w:val="20"/>
                <w:szCs w:val="20"/>
              </w:rPr>
              <w:t>;</w:t>
            </w:r>
            <w:r w:rsidRPr="00B8570E">
              <w:rPr>
                <w:rFonts w:ascii="Verdana" w:hAnsi="Verdana"/>
                <w:sz w:val="20"/>
                <w:szCs w:val="20"/>
              </w:rPr>
              <w:t xml:space="preserve"> </w:t>
            </w:r>
            <w:r w:rsidR="00702F0C">
              <w:rPr>
                <w:rFonts w:ascii="Verdana" w:hAnsi="Verdana"/>
                <w:sz w:val="20"/>
                <w:szCs w:val="20"/>
              </w:rPr>
              <w:t>f</w:t>
            </w:r>
            <w:r w:rsidR="00702F0C" w:rsidRPr="00B8570E">
              <w:rPr>
                <w:rFonts w:ascii="Verdana" w:hAnsi="Verdana"/>
                <w:sz w:val="20"/>
                <w:szCs w:val="20"/>
              </w:rPr>
              <w:t>inanciële</w:t>
            </w:r>
            <w:r w:rsidRPr="00B8570E">
              <w:rPr>
                <w:rFonts w:ascii="Verdana" w:hAnsi="Verdana"/>
                <w:sz w:val="20"/>
                <w:szCs w:val="20"/>
              </w:rPr>
              <w:t xml:space="preserve"> effecten worden meegewogen in afspraken, ook bij niet implementeren (pas toe of leg uit)</w:t>
            </w:r>
          </w:p>
          <w:p w14:paraId="71A9A1A0" w14:textId="77777777" w:rsidR="001C2DB1" w:rsidRDefault="001C2DB1" w:rsidP="00702F0C">
            <w:pPr>
              <w:pStyle w:val="Lijstalinea"/>
              <w:numPr>
                <w:ilvl w:val="0"/>
                <w:numId w:val="13"/>
              </w:numPr>
              <w:spacing w:line="276" w:lineRule="auto"/>
              <w:ind w:left="231" w:hanging="231"/>
              <w:rPr>
                <w:rFonts w:ascii="Verdana" w:hAnsi="Verdana"/>
                <w:sz w:val="20"/>
                <w:szCs w:val="20"/>
              </w:rPr>
            </w:pPr>
            <w:r w:rsidRPr="00B8570E">
              <w:rPr>
                <w:rFonts w:ascii="Verdana" w:hAnsi="Verdana"/>
                <w:sz w:val="20"/>
                <w:szCs w:val="20"/>
              </w:rPr>
              <w:t>Innovatiebudget van max 1% beschikbaar (geoormerkt), beoordelingscriteria uiterlijk 1-09-2023 bekend</w:t>
            </w:r>
          </w:p>
          <w:p w14:paraId="7D337267" w14:textId="43A1269A" w:rsidR="000A6CB9" w:rsidRPr="00B8570E" w:rsidRDefault="000A6CB9" w:rsidP="00702F0C">
            <w:pPr>
              <w:pStyle w:val="Lijstalinea"/>
              <w:numPr>
                <w:ilvl w:val="0"/>
                <w:numId w:val="13"/>
              </w:numPr>
              <w:spacing w:line="276" w:lineRule="auto"/>
              <w:ind w:left="231" w:hanging="231"/>
              <w:rPr>
                <w:rFonts w:ascii="Verdana" w:hAnsi="Verdana"/>
                <w:sz w:val="20"/>
                <w:szCs w:val="20"/>
              </w:rPr>
            </w:pPr>
            <w:r>
              <w:rPr>
                <w:rFonts w:ascii="Verdana" w:hAnsi="Verdana"/>
                <w:sz w:val="20"/>
                <w:szCs w:val="20"/>
              </w:rPr>
              <w:lastRenderedPageBreak/>
              <w:t xml:space="preserve">Naast </w:t>
            </w:r>
            <w:r w:rsidR="000F1C65">
              <w:rPr>
                <w:rFonts w:ascii="Verdana" w:hAnsi="Verdana"/>
                <w:sz w:val="20"/>
                <w:szCs w:val="20"/>
              </w:rPr>
              <w:t>stimulatiebudget</w:t>
            </w:r>
            <w:r>
              <w:rPr>
                <w:rFonts w:ascii="Verdana" w:hAnsi="Verdana"/>
                <w:sz w:val="20"/>
                <w:szCs w:val="20"/>
              </w:rPr>
              <w:t>, 1%</w:t>
            </w:r>
            <w:r w:rsidR="00CD536E">
              <w:rPr>
                <w:rFonts w:ascii="Verdana" w:hAnsi="Verdana"/>
                <w:sz w:val="20"/>
                <w:szCs w:val="20"/>
              </w:rPr>
              <w:t xml:space="preserve"> van de maximale budgetaanvraag</w:t>
            </w:r>
            <w:r>
              <w:rPr>
                <w:rFonts w:ascii="Verdana" w:hAnsi="Verdana"/>
                <w:sz w:val="20"/>
                <w:szCs w:val="20"/>
              </w:rPr>
              <w:t xml:space="preserve"> gereserveerd voor </w:t>
            </w:r>
            <w:r w:rsidR="000F1C65">
              <w:rPr>
                <w:rFonts w:ascii="Verdana" w:hAnsi="Verdana"/>
                <w:sz w:val="20"/>
                <w:szCs w:val="20"/>
              </w:rPr>
              <w:t>innovatie,</w:t>
            </w:r>
            <w:r w:rsidR="00CD536E">
              <w:rPr>
                <w:rFonts w:ascii="Verdana" w:hAnsi="Verdana"/>
                <w:sz w:val="20"/>
                <w:szCs w:val="20"/>
              </w:rPr>
              <w:t xml:space="preserve"> op basis van aanvraag</w:t>
            </w:r>
            <w:r w:rsidR="00C264CB">
              <w:rPr>
                <w:rFonts w:ascii="Verdana" w:hAnsi="Verdana"/>
                <w:sz w:val="20"/>
                <w:szCs w:val="20"/>
              </w:rPr>
              <w:br/>
            </w:r>
          </w:p>
        </w:tc>
        <w:tc>
          <w:tcPr>
            <w:tcW w:w="4253" w:type="dxa"/>
          </w:tcPr>
          <w:p w14:paraId="1F848951" w14:textId="73B5E022" w:rsidR="001C2DB1" w:rsidRPr="00BB12FC" w:rsidRDefault="001C2DB1" w:rsidP="00BB12FC">
            <w:pPr>
              <w:pStyle w:val="Lijstalinea"/>
              <w:numPr>
                <w:ilvl w:val="0"/>
                <w:numId w:val="13"/>
              </w:numPr>
              <w:spacing w:line="276" w:lineRule="auto"/>
              <w:ind w:left="231" w:hanging="231"/>
              <w:rPr>
                <w:rFonts w:ascii="Verdana" w:hAnsi="Verdana"/>
                <w:sz w:val="20"/>
                <w:szCs w:val="20"/>
              </w:rPr>
            </w:pPr>
            <w:r w:rsidRPr="00BB12FC">
              <w:rPr>
                <w:rFonts w:ascii="Verdana" w:hAnsi="Verdana"/>
                <w:sz w:val="20"/>
                <w:szCs w:val="20"/>
              </w:rPr>
              <w:lastRenderedPageBreak/>
              <w:t>Gesprek over hoe opschalen van gebruik van bewezen hulpmiddelen de norm wordt</w:t>
            </w:r>
          </w:p>
          <w:p w14:paraId="34B556EB" w14:textId="77777777" w:rsidR="001C2DB1" w:rsidRPr="00B8570E" w:rsidRDefault="001C2DB1" w:rsidP="00BB12FC">
            <w:pPr>
              <w:pStyle w:val="Lijstalinea"/>
              <w:numPr>
                <w:ilvl w:val="0"/>
                <w:numId w:val="13"/>
              </w:numPr>
              <w:spacing w:line="276" w:lineRule="auto"/>
              <w:ind w:left="231" w:hanging="231"/>
              <w:rPr>
                <w:rFonts w:ascii="Verdana" w:hAnsi="Verdana"/>
                <w:sz w:val="20"/>
                <w:szCs w:val="20"/>
              </w:rPr>
            </w:pPr>
            <w:r w:rsidRPr="00B8570E">
              <w:rPr>
                <w:rFonts w:ascii="Verdana" w:hAnsi="Verdana"/>
                <w:sz w:val="20"/>
                <w:szCs w:val="20"/>
              </w:rPr>
              <w:t>Maatwerkafspraak mogelijk over:</w:t>
            </w:r>
          </w:p>
          <w:p w14:paraId="11DA5806" w14:textId="16179F95" w:rsidR="001C2DB1" w:rsidRPr="00B8570E" w:rsidRDefault="001C2DB1" w:rsidP="00BB12FC">
            <w:pPr>
              <w:pStyle w:val="Lijstalinea"/>
              <w:numPr>
                <w:ilvl w:val="1"/>
                <w:numId w:val="13"/>
              </w:numPr>
              <w:spacing w:line="276" w:lineRule="auto"/>
              <w:ind w:left="881" w:hanging="283"/>
              <w:rPr>
                <w:rFonts w:ascii="Verdana" w:hAnsi="Verdana"/>
                <w:sz w:val="20"/>
                <w:szCs w:val="20"/>
              </w:rPr>
            </w:pPr>
            <w:r w:rsidRPr="00B8570E">
              <w:rPr>
                <w:rFonts w:ascii="Verdana" w:hAnsi="Verdana"/>
                <w:sz w:val="20"/>
                <w:szCs w:val="20"/>
              </w:rPr>
              <w:t>opschaling bewezen tijdbesparende zorgtechnologie vanuit de kennisbank digitale zorg</w:t>
            </w:r>
          </w:p>
          <w:p w14:paraId="595E22F0" w14:textId="23439E5D" w:rsidR="001C2DB1" w:rsidRPr="00B8570E" w:rsidRDefault="001C2DB1" w:rsidP="00BB12FC">
            <w:pPr>
              <w:pStyle w:val="Lijstalinea"/>
              <w:numPr>
                <w:ilvl w:val="1"/>
                <w:numId w:val="13"/>
              </w:numPr>
              <w:spacing w:line="276" w:lineRule="auto"/>
              <w:ind w:left="881" w:hanging="283"/>
              <w:rPr>
                <w:rFonts w:ascii="Verdana" w:hAnsi="Verdana"/>
                <w:sz w:val="20"/>
                <w:szCs w:val="20"/>
              </w:rPr>
            </w:pPr>
            <w:r w:rsidRPr="00B8570E">
              <w:rPr>
                <w:rFonts w:ascii="Verdana" w:hAnsi="Verdana"/>
                <w:sz w:val="20"/>
                <w:szCs w:val="20"/>
              </w:rPr>
              <w:t>Nieuwe innovaties afgestemd binnen regio</w:t>
            </w:r>
          </w:p>
        </w:tc>
        <w:tc>
          <w:tcPr>
            <w:tcW w:w="4110" w:type="dxa"/>
          </w:tcPr>
          <w:p w14:paraId="2BF61C17" w14:textId="02D1BF36" w:rsidR="001C2DB1" w:rsidRPr="00B8570E" w:rsidRDefault="001C2DB1" w:rsidP="007B0339">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Implementatie van tenminste 2 bewezen effectieve innovaties 2024-2026</w:t>
            </w:r>
            <w:r w:rsidR="00C264CB">
              <w:rPr>
                <w:rFonts w:ascii="Verdana" w:hAnsi="Verdana"/>
                <w:sz w:val="20"/>
                <w:szCs w:val="20"/>
              </w:rPr>
              <w:t>;</w:t>
            </w:r>
            <w:r w:rsidRPr="00B8570E">
              <w:rPr>
                <w:rFonts w:ascii="Verdana" w:hAnsi="Verdana"/>
                <w:sz w:val="20"/>
                <w:szCs w:val="20"/>
              </w:rPr>
              <w:t xml:space="preserve"> </w:t>
            </w:r>
            <w:r w:rsidR="00C264CB">
              <w:rPr>
                <w:rFonts w:ascii="Verdana" w:hAnsi="Verdana"/>
                <w:sz w:val="20"/>
                <w:szCs w:val="20"/>
              </w:rPr>
              <w:t>o</w:t>
            </w:r>
            <w:r w:rsidRPr="00B8570E">
              <w:rPr>
                <w:rFonts w:ascii="Verdana" w:hAnsi="Verdana"/>
                <w:sz w:val="20"/>
                <w:szCs w:val="20"/>
              </w:rPr>
              <w:t>rganisatie brede implementatie waarmee het zorgproces duurzaam anders wordt ingericht. Voorbeelden van landelijk platform digitale zorg</w:t>
            </w:r>
          </w:p>
          <w:p w14:paraId="52E0DD40" w14:textId="44C4B09E" w:rsidR="001C2DB1" w:rsidRPr="00B8570E" w:rsidRDefault="001C2DB1" w:rsidP="007B0339">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Stimuleren elektronische gegevensuitwisseling standaard</w:t>
            </w:r>
          </w:p>
          <w:p w14:paraId="3DCBEC9B" w14:textId="5114F489" w:rsidR="001C2DB1" w:rsidRPr="00B8570E" w:rsidRDefault="001C2DB1" w:rsidP="007B0339">
            <w:pPr>
              <w:spacing w:line="276" w:lineRule="auto"/>
              <w:rPr>
                <w:rFonts w:ascii="Verdana" w:hAnsi="Verdana"/>
                <w:sz w:val="20"/>
                <w:szCs w:val="20"/>
              </w:rPr>
            </w:pPr>
          </w:p>
        </w:tc>
      </w:tr>
      <w:tr w:rsidR="001C2DB1" w14:paraId="4EE34234" w14:textId="1BAAEDF2" w:rsidTr="00C32416">
        <w:tc>
          <w:tcPr>
            <w:tcW w:w="2037" w:type="dxa"/>
          </w:tcPr>
          <w:p w14:paraId="218037A4" w14:textId="77777777" w:rsidR="001C2DB1" w:rsidRDefault="001C2DB1" w:rsidP="007B0339">
            <w:pPr>
              <w:spacing w:line="276" w:lineRule="auto"/>
              <w:rPr>
                <w:rFonts w:ascii="Verdana" w:hAnsi="Verdana"/>
                <w:sz w:val="20"/>
                <w:szCs w:val="20"/>
              </w:rPr>
            </w:pPr>
            <w:proofErr w:type="spellStart"/>
            <w:r>
              <w:rPr>
                <w:rFonts w:ascii="Verdana" w:hAnsi="Verdana"/>
                <w:sz w:val="20"/>
                <w:szCs w:val="20"/>
              </w:rPr>
              <w:t>Meerjaren</w:t>
            </w:r>
            <w:proofErr w:type="spellEnd"/>
            <w:r>
              <w:rPr>
                <w:rFonts w:ascii="Verdana" w:hAnsi="Verdana"/>
                <w:sz w:val="20"/>
                <w:szCs w:val="20"/>
              </w:rPr>
              <w:t xml:space="preserve"> beleid</w:t>
            </w:r>
          </w:p>
        </w:tc>
        <w:tc>
          <w:tcPr>
            <w:tcW w:w="3770" w:type="dxa"/>
          </w:tcPr>
          <w:p w14:paraId="572E3F19" w14:textId="77777777" w:rsidR="001C2DB1" w:rsidRPr="00B8570E" w:rsidRDefault="001C2DB1" w:rsidP="007B0339">
            <w:pPr>
              <w:spacing w:line="276" w:lineRule="auto"/>
              <w:rPr>
                <w:rFonts w:ascii="Verdana" w:hAnsi="Verdana"/>
                <w:sz w:val="20"/>
                <w:szCs w:val="20"/>
              </w:rPr>
            </w:pPr>
            <w:r w:rsidRPr="00B8570E">
              <w:rPr>
                <w:rFonts w:ascii="Verdana" w:hAnsi="Verdana"/>
                <w:sz w:val="20"/>
                <w:szCs w:val="20"/>
              </w:rPr>
              <w:t xml:space="preserve">Meerjarige afspraken 2024-2028, resultaatsafspraak die bijdraagt aan toekomstbestendigheid, </w:t>
            </w:r>
          </w:p>
          <w:p w14:paraId="61D6F1D6" w14:textId="6A3D38D8" w:rsidR="001C2DB1" w:rsidRPr="00B8570E" w:rsidRDefault="00896530" w:rsidP="007B0339">
            <w:pPr>
              <w:spacing w:line="276" w:lineRule="auto"/>
              <w:rPr>
                <w:rFonts w:ascii="Verdana" w:hAnsi="Verdana"/>
                <w:sz w:val="20"/>
                <w:szCs w:val="20"/>
              </w:rPr>
            </w:pPr>
            <w:r>
              <w:rPr>
                <w:rFonts w:ascii="Verdana" w:hAnsi="Verdana"/>
                <w:sz w:val="20"/>
                <w:szCs w:val="20"/>
              </w:rPr>
              <w:t>m</w:t>
            </w:r>
            <w:r w:rsidR="001C2DB1" w:rsidRPr="00B8570E">
              <w:rPr>
                <w:rFonts w:ascii="Verdana" w:hAnsi="Verdana"/>
                <w:sz w:val="20"/>
                <w:szCs w:val="20"/>
              </w:rPr>
              <w:t>eerjarig financieel bij bestaande aanbieders</w:t>
            </w:r>
          </w:p>
        </w:tc>
        <w:tc>
          <w:tcPr>
            <w:tcW w:w="4253" w:type="dxa"/>
          </w:tcPr>
          <w:p w14:paraId="4F251DDA" w14:textId="77777777" w:rsidR="003B5634" w:rsidRDefault="001C2DB1" w:rsidP="00B347CE">
            <w:pPr>
              <w:pStyle w:val="Lijstalinea"/>
              <w:numPr>
                <w:ilvl w:val="0"/>
                <w:numId w:val="13"/>
              </w:numPr>
              <w:spacing w:line="276" w:lineRule="auto"/>
              <w:ind w:left="231" w:hanging="231"/>
              <w:rPr>
                <w:rFonts w:ascii="Verdana" w:hAnsi="Verdana"/>
                <w:sz w:val="20"/>
                <w:szCs w:val="20"/>
              </w:rPr>
            </w:pPr>
            <w:r w:rsidRPr="003B5634">
              <w:rPr>
                <w:rFonts w:ascii="Verdana" w:hAnsi="Verdana"/>
                <w:sz w:val="20"/>
                <w:szCs w:val="20"/>
              </w:rPr>
              <w:t>Overeenkomst 3 jaar bestaande aanbieders</w:t>
            </w:r>
          </w:p>
          <w:p w14:paraId="4CB263E1" w14:textId="49BA9793" w:rsidR="001C2DB1" w:rsidRPr="003B5634" w:rsidRDefault="001C2DB1" w:rsidP="00896530">
            <w:pPr>
              <w:pStyle w:val="Lijstalinea"/>
              <w:spacing w:line="276" w:lineRule="auto"/>
              <w:ind w:left="360"/>
              <w:rPr>
                <w:rFonts w:ascii="Verdana" w:hAnsi="Verdana"/>
                <w:sz w:val="20"/>
                <w:szCs w:val="20"/>
              </w:rPr>
            </w:pPr>
          </w:p>
        </w:tc>
        <w:tc>
          <w:tcPr>
            <w:tcW w:w="4110" w:type="dxa"/>
          </w:tcPr>
          <w:p w14:paraId="74794D4B" w14:textId="77777777" w:rsidR="001C2DB1" w:rsidRDefault="001C2DB1" w:rsidP="007B0339">
            <w:pPr>
              <w:spacing w:line="276" w:lineRule="auto"/>
              <w:rPr>
                <w:rFonts w:ascii="Verdana" w:hAnsi="Verdana"/>
                <w:sz w:val="20"/>
                <w:szCs w:val="20"/>
              </w:rPr>
            </w:pPr>
            <w:r w:rsidRPr="00B8570E">
              <w:rPr>
                <w:rFonts w:ascii="Verdana" w:hAnsi="Verdana"/>
                <w:sz w:val="20"/>
                <w:szCs w:val="20"/>
              </w:rPr>
              <w:t>Beleid 2024-2026 met mogelijkheid 2 jaar verlengen</w:t>
            </w:r>
            <w:r w:rsidR="00075DBA" w:rsidRPr="00B8570E">
              <w:rPr>
                <w:rFonts w:ascii="Verdana" w:hAnsi="Verdana"/>
                <w:sz w:val="20"/>
                <w:szCs w:val="20"/>
              </w:rPr>
              <w:t xml:space="preserve">. Tarief voor </w:t>
            </w:r>
            <w:r w:rsidR="00D23B79" w:rsidRPr="00B8570E">
              <w:rPr>
                <w:rFonts w:ascii="Verdana" w:hAnsi="Verdana"/>
                <w:sz w:val="20"/>
                <w:szCs w:val="20"/>
              </w:rPr>
              <w:t>looptijd.</w:t>
            </w:r>
            <w:r w:rsidR="007906EC" w:rsidRPr="00B8570E">
              <w:rPr>
                <w:rFonts w:ascii="Verdana" w:hAnsi="Verdana"/>
                <w:sz w:val="20"/>
                <w:szCs w:val="20"/>
              </w:rPr>
              <w:t xml:space="preserve"> Overeenkomst voor bestaande aanbieders met </w:t>
            </w:r>
            <w:r w:rsidR="00303673" w:rsidRPr="00B8570E">
              <w:rPr>
                <w:rFonts w:ascii="Verdana" w:hAnsi="Verdana"/>
                <w:sz w:val="20"/>
                <w:szCs w:val="20"/>
              </w:rPr>
              <w:t>omzet &gt; €100.000 voor 3 jaar, met</w:t>
            </w:r>
            <w:r w:rsidR="00EE6F0A" w:rsidRPr="00B8570E">
              <w:rPr>
                <w:rFonts w:ascii="Verdana" w:hAnsi="Verdana"/>
                <w:sz w:val="20"/>
                <w:szCs w:val="20"/>
              </w:rPr>
              <w:t xml:space="preserve"> mogelijkheid 2 keer een jaar te verlengen (door zorgkantoor)</w:t>
            </w:r>
            <w:r w:rsidR="00303673" w:rsidRPr="00B8570E">
              <w:rPr>
                <w:rFonts w:ascii="Verdana" w:hAnsi="Verdana"/>
                <w:sz w:val="20"/>
                <w:szCs w:val="20"/>
              </w:rPr>
              <w:t xml:space="preserve"> </w:t>
            </w:r>
          </w:p>
          <w:p w14:paraId="07772DC4" w14:textId="40836931" w:rsidR="00896530" w:rsidRPr="00B8570E" w:rsidRDefault="00896530" w:rsidP="007B0339">
            <w:pPr>
              <w:spacing w:line="276" w:lineRule="auto"/>
              <w:rPr>
                <w:rFonts w:ascii="Verdana" w:hAnsi="Verdana"/>
                <w:sz w:val="20"/>
                <w:szCs w:val="20"/>
              </w:rPr>
            </w:pPr>
          </w:p>
        </w:tc>
      </w:tr>
      <w:tr w:rsidR="001C2DB1" w14:paraId="790693A5" w14:textId="3F957D0A" w:rsidTr="00C32416">
        <w:tc>
          <w:tcPr>
            <w:tcW w:w="2037" w:type="dxa"/>
          </w:tcPr>
          <w:p w14:paraId="7F6FA47F" w14:textId="77777777" w:rsidR="001C2DB1" w:rsidRDefault="001C2DB1" w:rsidP="007B0339">
            <w:pPr>
              <w:spacing w:line="276" w:lineRule="auto"/>
              <w:rPr>
                <w:rFonts w:ascii="Verdana" w:hAnsi="Verdana"/>
                <w:sz w:val="20"/>
                <w:szCs w:val="20"/>
              </w:rPr>
            </w:pPr>
            <w:r>
              <w:rPr>
                <w:rFonts w:ascii="Verdana" w:hAnsi="Verdana"/>
                <w:sz w:val="20"/>
                <w:szCs w:val="20"/>
              </w:rPr>
              <w:t>Regionale samenwerking</w:t>
            </w:r>
          </w:p>
        </w:tc>
        <w:tc>
          <w:tcPr>
            <w:tcW w:w="3770" w:type="dxa"/>
          </w:tcPr>
          <w:p w14:paraId="5E894E12" w14:textId="6712A102" w:rsidR="001C2DB1" w:rsidRPr="00225335" w:rsidRDefault="001C2DB1" w:rsidP="00B347CE">
            <w:pPr>
              <w:pStyle w:val="Lijstalinea"/>
              <w:numPr>
                <w:ilvl w:val="0"/>
                <w:numId w:val="13"/>
              </w:numPr>
              <w:spacing w:line="276" w:lineRule="auto"/>
              <w:ind w:left="231" w:hanging="231"/>
              <w:rPr>
                <w:rFonts w:ascii="Verdana" w:hAnsi="Verdana"/>
                <w:sz w:val="20"/>
                <w:szCs w:val="20"/>
              </w:rPr>
            </w:pPr>
            <w:r w:rsidRPr="00225335">
              <w:rPr>
                <w:rFonts w:ascii="Verdana" w:hAnsi="Verdana"/>
                <w:sz w:val="20"/>
                <w:szCs w:val="20"/>
              </w:rPr>
              <w:t>Regionaal Integraal gezondheidsakkoord incl. Langdurige zorg als alternatief voor IZA, basis voor preventie, gezondheid en zorg en ondersteuning, over domeinen heen</w:t>
            </w:r>
          </w:p>
          <w:p w14:paraId="26C63C04" w14:textId="1FE4A221" w:rsidR="001C2DB1" w:rsidRPr="00225335" w:rsidRDefault="001C2DB1" w:rsidP="00B347CE">
            <w:pPr>
              <w:pStyle w:val="Lijstalinea"/>
              <w:numPr>
                <w:ilvl w:val="0"/>
                <w:numId w:val="13"/>
              </w:numPr>
              <w:spacing w:line="276" w:lineRule="auto"/>
              <w:ind w:left="231" w:hanging="231"/>
              <w:rPr>
                <w:rFonts w:ascii="Verdana" w:hAnsi="Verdana"/>
                <w:sz w:val="20"/>
                <w:szCs w:val="20"/>
              </w:rPr>
            </w:pPr>
            <w:r w:rsidRPr="00225335">
              <w:rPr>
                <w:rFonts w:ascii="Verdana" w:hAnsi="Verdana"/>
                <w:sz w:val="20"/>
                <w:szCs w:val="20"/>
              </w:rPr>
              <w:t xml:space="preserve">Kansen om instroom te voorkomen door </w:t>
            </w:r>
            <w:proofErr w:type="spellStart"/>
            <w:r w:rsidRPr="00225335">
              <w:rPr>
                <w:rFonts w:ascii="Verdana" w:hAnsi="Verdana"/>
                <w:sz w:val="20"/>
                <w:szCs w:val="20"/>
              </w:rPr>
              <w:t>vroegsignalering</w:t>
            </w:r>
            <w:proofErr w:type="spellEnd"/>
            <w:r w:rsidRPr="00225335">
              <w:rPr>
                <w:rFonts w:ascii="Verdana" w:hAnsi="Verdana"/>
                <w:sz w:val="20"/>
                <w:szCs w:val="20"/>
              </w:rPr>
              <w:t xml:space="preserve"> en anticiperen over domeinen heen, regionale werkgroep geeft invulling. </w:t>
            </w:r>
          </w:p>
          <w:p w14:paraId="39393848" w14:textId="1B6D9FA4" w:rsidR="00BC76AA" w:rsidRDefault="001C2DB1" w:rsidP="003011FA">
            <w:pPr>
              <w:pStyle w:val="Lijstalinea"/>
              <w:numPr>
                <w:ilvl w:val="0"/>
                <w:numId w:val="13"/>
              </w:numPr>
              <w:spacing w:line="276" w:lineRule="auto"/>
              <w:ind w:left="231" w:hanging="231"/>
              <w:rPr>
                <w:rFonts w:ascii="Verdana" w:hAnsi="Verdana"/>
                <w:sz w:val="20"/>
                <w:szCs w:val="20"/>
              </w:rPr>
            </w:pPr>
            <w:r w:rsidRPr="00B714A8">
              <w:rPr>
                <w:rFonts w:ascii="Verdana" w:hAnsi="Verdana"/>
                <w:sz w:val="20"/>
                <w:szCs w:val="20"/>
              </w:rPr>
              <w:t>Regionale samenwerking met V&amp;V voor ouder wordende cliënt</w:t>
            </w:r>
          </w:p>
          <w:p w14:paraId="1A6A37CF" w14:textId="77777777" w:rsidR="00B714A8" w:rsidRDefault="00B714A8" w:rsidP="00B714A8">
            <w:pPr>
              <w:spacing w:line="276" w:lineRule="auto"/>
              <w:rPr>
                <w:rFonts w:ascii="Verdana" w:hAnsi="Verdana"/>
                <w:sz w:val="20"/>
                <w:szCs w:val="20"/>
              </w:rPr>
            </w:pPr>
          </w:p>
          <w:p w14:paraId="7F638F57" w14:textId="77777777" w:rsidR="00B714A8" w:rsidRDefault="00B714A8" w:rsidP="00B714A8">
            <w:pPr>
              <w:spacing w:line="276" w:lineRule="auto"/>
              <w:rPr>
                <w:rFonts w:ascii="Verdana" w:hAnsi="Verdana"/>
                <w:sz w:val="20"/>
                <w:szCs w:val="20"/>
              </w:rPr>
            </w:pPr>
          </w:p>
          <w:p w14:paraId="0836BD0E" w14:textId="77777777" w:rsidR="00B714A8" w:rsidRPr="00B714A8" w:rsidRDefault="00B714A8" w:rsidP="00B714A8">
            <w:pPr>
              <w:spacing w:line="276" w:lineRule="auto"/>
              <w:rPr>
                <w:rFonts w:ascii="Verdana" w:hAnsi="Verdana"/>
                <w:sz w:val="20"/>
                <w:szCs w:val="20"/>
              </w:rPr>
            </w:pPr>
          </w:p>
          <w:p w14:paraId="290824E3" w14:textId="77777777" w:rsidR="00BC76AA" w:rsidRDefault="00BC76AA" w:rsidP="00BC76AA">
            <w:pPr>
              <w:spacing w:line="276" w:lineRule="auto"/>
              <w:rPr>
                <w:rFonts w:ascii="Verdana" w:hAnsi="Verdana"/>
                <w:sz w:val="20"/>
                <w:szCs w:val="20"/>
              </w:rPr>
            </w:pPr>
          </w:p>
          <w:p w14:paraId="55CDD963" w14:textId="44F82425" w:rsidR="00F54BD3" w:rsidRPr="00BC76AA" w:rsidRDefault="00F54BD3" w:rsidP="00BC76AA">
            <w:pPr>
              <w:spacing w:line="276" w:lineRule="auto"/>
              <w:rPr>
                <w:rFonts w:ascii="Verdana" w:hAnsi="Verdana"/>
                <w:sz w:val="20"/>
                <w:szCs w:val="20"/>
              </w:rPr>
            </w:pPr>
          </w:p>
        </w:tc>
        <w:tc>
          <w:tcPr>
            <w:tcW w:w="4253" w:type="dxa"/>
          </w:tcPr>
          <w:p w14:paraId="450F2A85" w14:textId="65F3B094" w:rsidR="001C2DB1" w:rsidRPr="00225335" w:rsidRDefault="001C2DB1" w:rsidP="00B347CE">
            <w:pPr>
              <w:pStyle w:val="Lijstalinea"/>
              <w:numPr>
                <w:ilvl w:val="0"/>
                <w:numId w:val="13"/>
              </w:numPr>
              <w:spacing w:line="276" w:lineRule="auto"/>
              <w:ind w:left="231" w:hanging="231"/>
              <w:rPr>
                <w:rFonts w:ascii="Verdana" w:hAnsi="Verdana"/>
                <w:sz w:val="20"/>
                <w:szCs w:val="20"/>
              </w:rPr>
            </w:pPr>
            <w:r w:rsidRPr="00225335">
              <w:rPr>
                <w:rFonts w:ascii="Verdana" w:hAnsi="Verdana"/>
                <w:sz w:val="20"/>
                <w:szCs w:val="20"/>
              </w:rPr>
              <w:t>Regionaal MGZ organiseren voor borging toegankelijkheid, over domeinen</w:t>
            </w:r>
          </w:p>
          <w:p w14:paraId="6BA6A4A9" w14:textId="182F52A9" w:rsidR="00225335" w:rsidRDefault="001C2DB1" w:rsidP="00B347CE">
            <w:pPr>
              <w:pStyle w:val="Lijstalinea"/>
              <w:numPr>
                <w:ilvl w:val="0"/>
                <w:numId w:val="13"/>
              </w:numPr>
              <w:spacing w:line="276" w:lineRule="auto"/>
              <w:ind w:left="231" w:hanging="231"/>
              <w:rPr>
                <w:rFonts w:ascii="Verdana" w:hAnsi="Verdana"/>
                <w:sz w:val="20"/>
                <w:szCs w:val="20"/>
              </w:rPr>
            </w:pPr>
            <w:r w:rsidRPr="00225335">
              <w:rPr>
                <w:rFonts w:ascii="Verdana" w:hAnsi="Verdana"/>
                <w:sz w:val="20"/>
                <w:szCs w:val="20"/>
              </w:rPr>
              <w:t>Bestuurlijk regio overleg van alle zorgaanbieders en zorgkantoor bespreken van onvoldoende aanbod voor bepaalde zorgvormen en doelgroepen</w:t>
            </w:r>
            <w:r w:rsidR="007E4F3E">
              <w:rPr>
                <w:rFonts w:ascii="Verdana" w:hAnsi="Verdana"/>
                <w:sz w:val="20"/>
                <w:szCs w:val="20"/>
              </w:rPr>
              <w:t>;</w:t>
            </w:r>
            <w:r w:rsidRPr="00225335">
              <w:rPr>
                <w:rFonts w:ascii="Verdana" w:hAnsi="Verdana"/>
                <w:sz w:val="20"/>
                <w:szCs w:val="20"/>
              </w:rPr>
              <w:t xml:space="preserve"> </w:t>
            </w:r>
            <w:r w:rsidR="007E4F3E">
              <w:rPr>
                <w:rFonts w:ascii="Verdana" w:hAnsi="Verdana"/>
                <w:sz w:val="20"/>
                <w:szCs w:val="20"/>
              </w:rPr>
              <w:t>r</w:t>
            </w:r>
            <w:r w:rsidRPr="00225335">
              <w:rPr>
                <w:rFonts w:ascii="Verdana" w:hAnsi="Verdana"/>
                <w:sz w:val="20"/>
                <w:szCs w:val="20"/>
              </w:rPr>
              <w:t xml:space="preserve">egio visie GZ integreert </w:t>
            </w:r>
            <w:proofErr w:type="spellStart"/>
            <w:r w:rsidRPr="00225335">
              <w:rPr>
                <w:rFonts w:ascii="Verdana" w:hAnsi="Verdana"/>
                <w:sz w:val="20"/>
                <w:szCs w:val="20"/>
              </w:rPr>
              <w:t>kanslijnen</w:t>
            </w:r>
            <w:proofErr w:type="spellEnd"/>
          </w:p>
          <w:p w14:paraId="16736030" w14:textId="05CEDAA5" w:rsidR="001C2DB1" w:rsidRPr="00225335" w:rsidRDefault="001C2DB1" w:rsidP="00B347CE">
            <w:pPr>
              <w:pStyle w:val="Lijstalinea"/>
              <w:numPr>
                <w:ilvl w:val="0"/>
                <w:numId w:val="13"/>
              </w:numPr>
              <w:spacing w:line="276" w:lineRule="auto"/>
              <w:ind w:left="231" w:hanging="231"/>
              <w:rPr>
                <w:rFonts w:ascii="Verdana" w:hAnsi="Verdana"/>
                <w:sz w:val="20"/>
                <w:szCs w:val="20"/>
              </w:rPr>
            </w:pPr>
            <w:r w:rsidRPr="00225335">
              <w:rPr>
                <w:rFonts w:ascii="Verdana" w:hAnsi="Verdana"/>
                <w:sz w:val="20"/>
                <w:szCs w:val="20"/>
              </w:rPr>
              <w:t>Transitiemiddelen voor maatwerkafspraken in regio (zie tarief beleid)</w:t>
            </w:r>
          </w:p>
        </w:tc>
        <w:tc>
          <w:tcPr>
            <w:tcW w:w="4110" w:type="dxa"/>
          </w:tcPr>
          <w:p w14:paraId="2EB38190" w14:textId="3E8C364E" w:rsidR="001C2DB1" w:rsidRPr="00E15F09" w:rsidRDefault="001C2DB1" w:rsidP="00B347CE">
            <w:pPr>
              <w:pStyle w:val="Lijstalinea"/>
              <w:numPr>
                <w:ilvl w:val="0"/>
                <w:numId w:val="13"/>
              </w:numPr>
              <w:spacing w:line="276" w:lineRule="auto"/>
              <w:ind w:left="231" w:hanging="231"/>
              <w:rPr>
                <w:rFonts w:ascii="Verdana" w:hAnsi="Verdana"/>
                <w:sz w:val="20"/>
                <w:szCs w:val="20"/>
              </w:rPr>
            </w:pPr>
            <w:r w:rsidRPr="00E15F09">
              <w:rPr>
                <w:rFonts w:ascii="Verdana" w:hAnsi="Verdana"/>
                <w:sz w:val="20"/>
                <w:szCs w:val="20"/>
              </w:rPr>
              <w:t>Bestuurlijke samenwerking in regio</w:t>
            </w:r>
          </w:p>
          <w:p w14:paraId="1C032462" w14:textId="2F13C45E" w:rsidR="001C2DB1" w:rsidRPr="00E15F09" w:rsidRDefault="001C2DB1" w:rsidP="00B347CE">
            <w:pPr>
              <w:pStyle w:val="Lijstalinea"/>
              <w:numPr>
                <w:ilvl w:val="0"/>
                <w:numId w:val="13"/>
              </w:numPr>
              <w:spacing w:line="276" w:lineRule="auto"/>
              <w:ind w:left="231" w:hanging="231"/>
              <w:rPr>
                <w:rFonts w:ascii="Verdana" w:hAnsi="Verdana"/>
                <w:sz w:val="20"/>
                <w:szCs w:val="20"/>
              </w:rPr>
            </w:pPr>
            <w:r w:rsidRPr="00E15F09">
              <w:rPr>
                <w:rFonts w:ascii="Verdana" w:hAnsi="Verdana"/>
                <w:sz w:val="20"/>
                <w:szCs w:val="20"/>
              </w:rPr>
              <w:t xml:space="preserve">Afstemming en samenwerking met </w:t>
            </w:r>
            <w:proofErr w:type="spellStart"/>
            <w:r w:rsidRPr="00E15F09">
              <w:rPr>
                <w:rFonts w:ascii="Verdana" w:hAnsi="Verdana"/>
                <w:sz w:val="20"/>
                <w:szCs w:val="20"/>
              </w:rPr>
              <w:t>Zvw</w:t>
            </w:r>
            <w:proofErr w:type="spellEnd"/>
            <w:r w:rsidRPr="00E15F09">
              <w:rPr>
                <w:rFonts w:ascii="Verdana" w:hAnsi="Verdana"/>
                <w:sz w:val="20"/>
                <w:szCs w:val="20"/>
              </w:rPr>
              <w:t xml:space="preserve"> voor MGZ</w:t>
            </w:r>
          </w:p>
          <w:p w14:paraId="0D36615C" w14:textId="77777777" w:rsidR="001C2DB1" w:rsidRPr="00E15F09" w:rsidRDefault="001C2DB1" w:rsidP="00B347CE">
            <w:pPr>
              <w:pStyle w:val="Lijstalinea"/>
              <w:numPr>
                <w:ilvl w:val="0"/>
                <w:numId w:val="13"/>
              </w:numPr>
              <w:spacing w:line="276" w:lineRule="auto"/>
              <w:ind w:left="231" w:hanging="231"/>
              <w:rPr>
                <w:rFonts w:ascii="Verdana" w:hAnsi="Verdana"/>
                <w:sz w:val="20"/>
                <w:szCs w:val="20"/>
              </w:rPr>
            </w:pPr>
            <w:r w:rsidRPr="00E15F09">
              <w:rPr>
                <w:rFonts w:ascii="Verdana" w:hAnsi="Verdana"/>
                <w:sz w:val="20"/>
                <w:szCs w:val="20"/>
              </w:rPr>
              <w:t xml:space="preserve">Samenwerking in organiseren van zorg voor complexe problematiek. </w:t>
            </w:r>
          </w:p>
          <w:p w14:paraId="15083653" w14:textId="77777777" w:rsidR="001C2DB1" w:rsidRPr="00E15F09" w:rsidRDefault="001C2DB1" w:rsidP="00B347CE">
            <w:pPr>
              <w:pStyle w:val="Lijstalinea"/>
              <w:numPr>
                <w:ilvl w:val="0"/>
                <w:numId w:val="13"/>
              </w:numPr>
              <w:spacing w:line="276" w:lineRule="auto"/>
              <w:ind w:left="231" w:hanging="231"/>
              <w:rPr>
                <w:rFonts w:ascii="Verdana" w:hAnsi="Verdana"/>
                <w:sz w:val="20"/>
                <w:szCs w:val="20"/>
              </w:rPr>
            </w:pPr>
            <w:r w:rsidRPr="00E15F09">
              <w:rPr>
                <w:rFonts w:ascii="Verdana" w:hAnsi="Verdana"/>
                <w:sz w:val="20"/>
                <w:szCs w:val="20"/>
              </w:rPr>
              <w:t xml:space="preserve">Bovenregionale </w:t>
            </w:r>
            <w:proofErr w:type="spellStart"/>
            <w:r w:rsidRPr="00E15F09">
              <w:rPr>
                <w:rFonts w:ascii="Verdana" w:hAnsi="Verdana"/>
                <w:sz w:val="20"/>
                <w:szCs w:val="20"/>
              </w:rPr>
              <w:t>crisisregie</w:t>
            </w:r>
            <w:proofErr w:type="spellEnd"/>
            <w:r w:rsidRPr="00E15F09">
              <w:rPr>
                <w:rFonts w:ascii="Verdana" w:hAnsi="Verdana"/>
                <w:sz w:val="20"/>
                <w:szCs w:val="20"/>
              </w:rPr>
              <w:t xml:space="preserve"> en crisisondersteuningsteams</w:t>
            </w:r>
          </w:p>
          <w:p w14:paraId="082F3E72" w14:textId="03864D34" w:rsidR="00824347" w:rsidRPr="0084372A" w:rsidRDefault="001C2DB1" w:rsidP="00B347CE">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t>Gezamenlijke inspanningen op sturen in, door en uitstroom medewerkers</w:t>
            </w:r>
            <w:r w:rsidR="00B714A8">
              <w:rPr>
                <w:rFonts w:ascii="Verdana" w:hAnsi="Verdana"/>
                <w:sz w:val="20"/>
                <w:szCs w:val="20"/>
              </w:rPr>
              <w:t>;</w:t>
            </w:r>
            <w:r w:rsidRPr="0084372A">
              <w:rPr>
                <w:rFonts w:ascii="Verdana" w:hAnsi="Verdana"/>
                <w:sz w:val="20"/>
                <w:szCs w:val="20"/>
              </w:rPr>
              <w:t xml:space="preserve"> </w:t>
            </w:r>
            <w:r w:rsidR="00B714A8">
              <w:rPr>
                <w:rFonts w:ascii="Verdana" w:hAnsi="Verdana"/>
                <w:sz w:val="20"/>
                <w:szCs w:val="20"/>
              </w:rPr>
              <w:t>m</w:t>
            </w:r>
            <w:r w:rsidRPr="0084372A">
              <w:rPr>
                <w:rFonts w:ascii="Verdana" w:hAnsi="Verdana"/>
                <w:sz w:val="20"/>
                <w:szCs w:val="20"/>
              </w:rPr>
              <w:t>ogelijkheden onderzoeken voor combi-contracten, regionale inzetbaarheid</w:t>
            </w:r>
          </w:p>
          <w:p w14:paraId="64EACBFC" w14:textId="2F504137" w:rsidR="006C7CE7" w:rsidRPr="0084372A" w:rsidRDefault="006C7CE7" w:rsidP="00B347CE">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t>Transitiemiddelen in regionaal samenwerkingsverband</w:t>
            </w:r>
            <w:r w:rsidR="00060AA8" w:rsidRPr="0084372A">
              <w:rPr>
                <w:rFonts w:ascii="Verdana" w:hAnsi="Verdana"/>
                <w:sz w:val="20"/>
                <w:szCs w:val="20"/>
              </w:rPr>
              <w:t xml:space="preserve">. Mogelijkheid voor het indienen van plannen tot </w:t>
            </w:r>
            <w:r w:rsidR="00352285" w:rsidRPr="0084372A">
              <w:rPr>
                <w:rFonts w:ascii="Verdana" w:hAnsi="Verdana"/>
                <w:sz w:val="20"/>
                <w:szCs w:val="20"/>
              </w:rPr>
              <w:t>31-12</w:t>
            </w:r>
          </w:p>
        </w:tc>
      </w:tr>
      <w:tr w:rsidR="00FE6D28" w:rsidRPr="008548DF" w14:paraId="458C5133" w14:textId="77777777" w:rsidTr="00FE6D28">
        <w:tc>
          <w:tcPr>
            <w:tcW w:w="2037" w:type="dxa"/>
          </w:tcPr>
          <w:p w14:paraId="01684300" w14:textId="77777777" w:rsidR="00FE6D28" w:rsidRPr="008548DF" w:rsidRDefault="00FE6D28" w:rsidP="007B0339">
            <w:pPr>
              <w:spacing w:line="276" w:lineRule="auto"/>
              <w:rPr>
                <w:rFonts w:ascii="Verdana" w:hAnsi="Verdana"/>
                <w:b/>
                <w:bCs/>
                <w:sz w:val="20"/>
                <w:szCs w:val="20"/>
              </w:rPr>
            </w:pPr>
          </w:p>
        </w:tc>
        <w:tc>
          <w:tcPr>
            <w:tcW w:w="3770" w:type="dxa"/>
          </w:tcPr>
          <w:p w14:paraId="17DF1831" w14:textId="77777777" w:rsidR="00FE6D28" w:rsidRPr="00B8570E" w:rsidRDefault="00FE6D28" w:rsidP="007B0339">
            <w:pPr>
              <w:spacing w:line="276" w:lineRule="auto"/>
              <w:rPr>
                <w:rFonts w:ascii="Verdana" w:hAnsi="Verdana"/>
                <w:b/>
                <w:bCs/>
                <w:sz w:val="20"/>
                <w:szCs w:val="20"/>
              </w:rPr>
            </w:pPr>
            <w:r w:rsidRPr="00B8570E">
              <w:rPr>
                <w:rFonts w:ascii="Verdana" w:hAnsi="Verdana"/>
                <w:b/>
                <w:bCs/>
                <w:sz w:val="20"/>
                <w:szCs w:val="20"/>
              </w:rPr>
              <w:t>DSW</w:t>
            </w:r>
          </w:p>
        </w:tc>
        <w:tc>
          <w:tcPr>
            <w:tcW w:w="4253" w:type="dxa"/>
          </w:tcPr>
          <w:p w14:paraId="64AFC453" w14:textId="77777777" w:rsidR="00FE6D28" w:rsidRPr="00B8570E" w:rsidRDefault="00FE6D28" w:rsidP="007B0339">
            <w:pPr>
              <w:spacing w:line="276" w:lineRule="auto"/>
              <w:rPr>
                <w:rFonts w:ascii="Verdana" w:hAnsi="Verdana"/>
                <w:b/>
                <w:bCs/>
                <w:sz w:val="20"/>
                <w:szCs w:val="20"/>
              </w:rPr>
            </w:pPr>
            <w:r w:rsidRPr="00B8570E">
              <w:rPr>
                <w:rFonts w:ascii="Verdana" w:hAnsi="Verdana"/>
                <w:b/>
                <w:bCs/>
                <w:sz w:val="20"/>
                <w:szCs w:val="20"/>
              </w:rPr>
              <w:t>Zorg en Zekerheid</w:t>
            </w:r>
          </w:p>
        </w:tc>
        <w:tc>
          <w:tcPr>
            <w:tcW w:w="4110" w:type="dxa"/>
          </w:tcPr>
          <w:p w14:paraId="460B9628" w14:textId="77777777" w:rsidR="00FE6D28" w:rsidRPr="00B8570E" w:rsidRDefault="00FE6D28" w:rsidP="007B0339">
            <w:pPr>
              <w:spacing w:line="276" w:lineRule="auto"/>
              <w:rPr>
                <w:rFonts w:ascii="Verdana" w:hAnsi="Verdana"/>
                <w:b/>
                <w:bCs/>
                <w:sz w:val="20"/>
                <w:szCs w:val="20"/>
              </w:rPr>
            </w:pPr>
            <w:r w:rsidRPr="00B8570E">
              <w:rPr>
                <w:rFonts w:ascii="Verdana" w:hAnsi="Verdana"/>
                <w:b/>
                <w:bCs/>
                <w:sz w:val="20"/>
                <w:szCs w:val="20"/>
              </w:rPr>
              <w:t>Salland</w:t>
            </w:r>
          </w:p>
        </w:tc>
      </w:tr>
      <w:tr w:rsidR="001C2DB1" w14:paraId="1D756CD0" w14:textId="4F4859B7" w:rsidTr="00C32416">
        <w:tc>
          <w:tcPr>
            <w:tcW w:w="2037" w:type="dxa"/>
          </w:tcPr>
          <w:p w14:paraId="0C5B165C" w14:textId="77777777" w:rsidR="001C2DB1" w:rsidRDefault="001C2DB1" w:rsidP="007B0339">
            <w:pPr>
              <w:spacing w:line="276" w:lineRule="auto"/>
              <w:rPr>
                <w:rFonts w:ascii="Verdana" w:hAnsi="Verdana"/>
                <w:sz w:val="20"/>
                <w:szCs w:val="20"/>
              </w:rPr>
            </w:pPr>
            <w:r>
              <w:rPr>
                <w:rFonts w:ascii="Verdana" w:hAnsi="Verdana"/>
                <w:sz w:val="20"/>
                <w:szCs w:val="20"/>
              </w:rPr>
              <w:t>Prestaties en volume</w:t>
            </w:r>
          </w:p>
        </w:tc>
        <w:tc>
          <w:tcPr>
            <w:tcW w:w="3770" w:type="dxa"/>
          </w:tcPr>
          <w:p w14:paraId="12FF8478" w14:textId="77777777" w:rsidR="001B7170" w:rsidRDefault="001C2DB1" w:rsidP="00B714A8">
            <w:pPr>
              <w:pStyle w:val="Lijstalinea"/>
              <w:numPr>
                <w:ilvl w:val="0"/>
                <w:numId w:val="13"/>
              </w:numPr>
              <w:spacing w:line="276" w:lineRule="auto"/>
              <w:ind w:left="231" w:hanging="231"/>
              <w:rPr>
                <w:rFonts w:ascii="Verdana" w:hAnsi="Verdana"/>
                <w:sz w:val="20"/>
                <w:szCs w:val="20"/>
              </w:rPr>
            </w:pPr>
            <w:r w:rsidRPr="00B8570E">
              <w:rPr>
                <w:rFonts w:ascii="Verdana" w:hAnsi="Verdana"/>
                <w:sz w:val="20"/>
                <w:szCs w:val="20"/>
              </w:rPr>
              <w:t xml:space="preserve">Volume verblijf </w:t>
            </w:r>
            <w:proofErr w:type="spellStart"/>
            <w:r w:rsidRPr="00B8570E">
              <w:rPr>
                <w:rFonts w:ascii="Verdana" w:hAnsi="Verdana"/>
                <w:sz w:val="20"/>
                <w:szCs w:val="20"/>
              </w:rPr>
              <w:t>obv</w:t>
            </w:r>
            <w:proofErr w:type="spellEnd"/>
            <w:r w:rsidRPr="00B8570E">
              <w:rPr>
                <w:rFonts w:ascii="Verdana" w:hAnsi="Verdana"/>
                <w:sz w:val="20"/>
                <w:szCs w:val="20"/>
              </w:rPr>
              <w:t xml:space="preserve"> (goedgekeurde) capaciteit</w:t>
            </w:r>
          </w:p>
          <w:p w14:paraId="2A8848C7" w14:textId="76C1AD71" w:rsidR="001C2DB1" w:rsidRPr="00B8570E" w:rsidRDefault="001B7170" w:rsidP="00B714A8">
            <w:pPr>
              <w:pStyle w:val="Lijstalinea"/>
              <w:numPr>
                <w:ilvl w:val="0"/>
                <w:numId w:val="13"/>
              </w:numPr>
              <w:spacing w:line="276" w:lineRule="auto"/>
              <w:ind w:left="231" w:hanging="231"/>
              <w:rPr>
                <w:rFonts w:ascii="Verdana" w:hAnsi="Verdana"/>
                <w:sz w:val="20"/>
                <w:szCs w:val="20"/>
              </w:rPr>
            </w:pPr>
            <w:r>
              <w:rPr>
                <w:rFonts w:ascii="Verdana" w:hAnsi="Verdana"/>
                <w:sz w:val="20"/>
                <w:szCs w:val="20"/>
              </w:rPr>
              <w:t>V</w:t>
            </w:r>
            <w:r w:rsidR="001C2DB1" w:rsidRPr="00B8570E">
              <w:rPr>
                <w:rFonts w:ascii="Verdana" w:hAnsi="Verdana"/>
                <w:sz w:val="20"/>
                <w:szCs w:val="20"/>
              </w:rPr>
              <w:t>olume extramuraal 95%</w:t>
            </w:r>
            <w:r w:rsidR="0090728F">
              <w:rPr>
                <w:rFonts w:ascii="Verdana" w:hAnsi="Verdana"/>
                <w:sz w:val="20"/>
                <w:szCs w:val="20"/>
              </w:rPr>
              <w:t xml:space="preserve"> op basis van</w:t>
            </w:r>
            <w:r w:rsidR="001C2DB1" w:rsidRPr="00B8570E">
              <w:rPr>
                <w:rFonts w:ascii="Verdana" w:hAnsi="Verdana"/>
                <w:sz w:val="20"/>
                <w:szCs w:val="20"/>
              </w:rPr>
              <w:t xml:space="preserve"> herschikking</w:t>
            </w:r>
          </w:p>
          <w:p w14:paraId="766C935C" w14:textId="065AB57B" w:rsidR="00405766" w:rsidRDefault="00405766" w:rsidP="00B714A8">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t xml:space="preserve">Nieuwe uitbreiding van capaciteit is uitsluitend mogelijk indien de marktanalyse daar op </w:t>
            </w:r>
            <w:r w:rsidR="00742E25" w:rsidRPr="0084372A">
              <w:rPr>
                <w:rFonts w:ascii="Verdana" w:hAnsi="Verdana"/>
                <w:sz w:val="20"/>
                <w:szCs w:val="20"/>
              </w:rPr>
              <w:t>geografisch en zorginhoudelijk gebied aanleiding toe geeft</w:t>
            </w:r>
          </w:p>
          <w:p w14:paraId="49F64F63" w14:textId="7DB528A6" w:rsidR="00745676" w:rsidRPr="0084372A" w:rsidRDefault="00745676" w:rsidP="00B714A8">
            <w:pPr>
              <w:pStyle w:val="Lijstalinea"/>
              <w:numPr>
                <w:ilvl w:val="0"/>
                <w:numId w:val="13"/>
              </w:numPr>
              <w:spacing w:line="276" w:lineRule="auto"/>
              <w:ind w:left="231" w:hanging="231"/>
              <w:rPr>
                <w:rFonts w:ascii="Verdana" w:hAnsi="Verdana"/>
                <w:sz w:val="20"/>
                <w:szCs w:val="20"/>
              </w:rPr>
            </w:pPr>
            <w:r>
              <w:rPr>
                <w:rFonts w:ascii="Verdana" w:hAnsi="Verdana"/>
                <w:sz w:val="20"/>
                <w:szCs w:val="20"/>
              </w:rPr>
              <w:t>VPT in principe</w:t>
            </w:r>
            <w:r w:rsidR="008A070B">
              <w:rPr>
                <w:rFonts w:ascii="Verdana" w:hAnsi="Verdana"/>
                <w:sz w:val="20"/>
                <w:szCs w:val="20"/>
              </w:rPr>
              <w:t xml:space="preserve"> alleen</w:t>
            </w:r>
            <w:r>
              <w:rPr>
                <w:rFonts w:ascii="Verdana" w:hAnsi="Verdana"/>
                <w:sz w:val="20"/>
                <w:szCs w:val="20"/>
              </w:rPr>
              <w:t xml:space="preserve"> </w:t>
            </w:r>
            <w:r w:rsidR="00A0297F">
              <w:rPr>
                <w:rFonts w:ascii="Verdana" w:hAnsi="Verdana"/>
                <w:sz w:val="20"/>
                <w:szCs w:val="20"/>
              </w:rPr>
              <w:t>voor geclusterde woonvormen gecontracteerd</w:t>
            </w:r>
          </w:p>
          <w:p w14:paraId="53BAC7B2" w14:textId="624366B2" w:rsidR="00405766" w:rsidRPr="00B8570E" w:rsidRDefault="00405766" w:rsidP="007B0339">
            <w:pPr>
              <w:spacing w:line="276" w:lineRule="auto"/>
              <w:rPr>
                <w:rFonts w:ascii="Verdana" w:hAnsi="Verdana"/>
                <w:sz w:val="20"/>
                <w:szCs w:val="20"/>
              </w:rPr>
            </w:pPr>
          </w:p>
        </w:tc>
        <w:tc>
          <w:tcPr>
            <w:tcW w:w="4253" w:type="dxa"/>
          </w:tcPr>
          <w:p w14:paraId="4215E629" w14:textId="77777777" w:rsidR="0021174A" w:rsidRDefault="005057D8" w:rsidP="00B714A8">
            <w:pPr>
              <w:pStyle w:val="Lijstalinea"/>
              <w:numPr>
                <w:ilvl w:val="0"/>
                <w:numId w:val="13"/>
              </w:numPr>
              <w:spacing w:line="276" w:lineRule="auto"/>
              <w:ind w:left="231" w:hanging="231"/>
              <w:rPr>
                <w:rFonts w:ascii="Verdana" w:hAnsi="Verdana"/>
                <w:sz w:val="20"/>
                <w:szCs w:val="20"/>
              </w:rPr>
            </w:pPr>
            <w:r w:rsidRPr="0021174A">
              <w:rPr>
                <w:rFonts w:ascii="Verdana" w:hAnsi="Verdana"/>
                <w:sz w:val="20"/>
                <w:szCs w:val="20"/>
              </w:rPr>
              <w:t xml:space="preserve">Groeiwens via VECOZO bekendmaken. </w:t>
            </w:r>
          </w:p>
          <w:p w14:paraId="720A825E" w14:textId="5D2B8012" w:rsidR="001C2DB1" w:rsidRDefault="001C2DB1" w:rsidP="00B714A8">
            <w:pPr>
              <w:pStyle w:val="Lijstalinea"/>
              <w:numPr>
                <w:ilvl w:val="0"/>
                <w:numId w:val="13"/>
              </w:numPr>
              <w:spacing w:line="276" w:lineRule="auto"/>
              <w:ind w:left="231" w:hanging="231"/>
              <w:rPr>
                <w:rFonts w:ascii="Verdana" w:hAnsi="Verdana"/>
                <w:sz w:val="20"/>
                <w:szCs w:val="20"/>
              </w:rPr>
            </w:pPr>
            <w:r w:rsidRPr="0021174A">
              <w:rPr>
                <w:rFonts w:ascii="Verdana" w:hAnsi="Verdana"/>
                <w:sz w:val="20"/>
                <w:szCs w:val="20"/>
              </w:rPr>
              <w:t>Volume 95% 202</w:t>
            </w:r>
            <w:r w:rsidR="0019793C" w:rsidRPr="0021174A">
              <w:rPr>
                <w:rFonts w:ascii="Verdana" w:hAnsi="Verdana"/>
                <w:sz w:val="20"/>
                <w:szCs w:val="20"/>
              </w:rPr>
              <w:t>4</w:t>
            </w:r>
            <w:r w:rsidR="004D6888" w:rsidRPr="0021174A">
              <w:rPr>
                <w:rFonts w:ascii="Verdana" w:hAnsi="Verdana"/>
                <w:sz w:val="20"/>
                <w:szCs w:val="20"/>
              </w:rPr>
              <w:t xml:space="preserve"> (herschikking)</w:t>
            </w:r>
            <w:r w:rsidRPr="0021174A">
              <w:rPr>
                <w:rFonts w:ascii="Verdana" w:hAnsi="Verdana"/>
                <w:sz w:val="20"/>
                <w:szCs w:val="20"/>
              </w:rPr>
              <w:t xml:space="preserve">+groei </w:t>
            </w:r>
          </w:p>
          <w:p w14:paraId="03B4F0F7" w14:textId="7EEEAF22" w:rsidR="0021174A" w:rsidRPr="0021174A" w:rsidRDefault="0021174A" w:rsidP="00B714A8">
            <w:pPr>
              <w:pStyle w:val="Lijstalinea"/>
              <w:numPr>
                <w:ilvl w:val="0"/>
                <w:numId w:val="13"/>
              </w:numPr>
              <w:spacing w:line="276" w:lineRule="auto"/>
              <w:ind w:left="231" w:hanging="231"/>
              <w:rPr>
                <w:rFonts w:ascii="Verdana" w:hAnsi="Verdana"/>
                <w:sz w:val="20"/>
                <w:szCs w:val="20"/>
              </w:rPr>
            </w:pPr>
            <w:r>
              <w:rPr>
                <w:rFonts w:ascii="Verdana" w:hAnsi="Verdana"/>
                <w:sz w:val="20"/>
                <w:szCs w:val="20"/>
              </w:rPr>
              <w:t>Crisis 100%</w:t>
            </w:r>
          </w:p>
          <w:p w14:paraId="1C87E0D5" w14:textId="25C1ACC1" w:rsidR="001C2DB1" w:rsidRPr="0084372A" w:rsidRDefault="0021174A" w:rsidP="007B0339">
            <w:pPr>
              <w:spacing w:line="276" w:lineRule="auto"/>
              <w:rPr>
                <w:rFonts w:ascii="Verdana" w:hAnsi="Verdana"/>
                <w:sz w:val="20"/>
                <w:szCs w:val="20"/>
              </w:rPr>
            </w:pPr>
            <w:r>
              <w:rPr>
                <w:rFonts w:ascii="Verdana" w:hAnsi="Verdana"/>
                <w:sz w:val="20"/>
                <w:szCs w:val="20"/>
              </w:rPr>
              <w:br/>
            </w:r>
            <w:r w:rsidR="001C2DB1" w:rsidRPr="0084372A">
              <w:rPr>
                <w:rFonts w:ascii="Verdana" w:hAnsi="Verdana"/>
                <w:sz w:val="20"/>
                <w:szCs w:val="20"/>
              </w:rPr>
              <w:t xml:space="preserve">Volumegroei: </w:t>
            </w:r>
          </w:p>
          <w:p w14:paraId="1D6E31F5" w14:textId="77777777" w:rsidR="001C2DB1" w:rsidRPr="00B8570E" w:rsidRDefault="001C2DB1" w:rsidP="00B714A8">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t xml:space="preserve">voorrang aan verzoeken die bijdragen aan verlaging </w:t>
            </w:r>
            <w:r w:rsidRPr="00B8570E">
              <w:rPr>
                <w:rFonts w:ascii="Verdana" w:hAnsi="Verdana"/>
                <w:sz w:val="20"/>
                <w:szCs w:val="20"/>
              </w:rPr>
              <w:t>kosten per client</w:t>
            </w:r>
          </w:p>
          <w:p w14:paraId="7E8A72B0" w14:textId="77777777" w:rsidR="001C2DB1" w:rsidRPr="00B8570E" w:rsidRDefault="001C2DB1" w:rsidP="00B714A8">
            <w:pPr>
              <w:pStyle w:val="Lijstalinea"/>
              <w:numPr>
                <w:ilvl w:val="0"/>
                <w:numId w:val="13"/>
              </w:numPr>
              <w:spacing w:line="276" w:lineRule="auto"/>
              <w:ind w:left="231" w:hanging="231"/>
              <w:rPr>
                <w:rFonts w:ascii="Verdana" w:hAnsi="Verdana"/>
                <w:sz w:val="20"/>
                <w:szCs w:val="20"/>
              </w:rPr>
            </w:pPr>
            <w:r w:rsidRPr="00B8570E">
              <w:rPr>
                <w:rFonts w:ascii="Verdana" w:hAnsi="Verdana"/>
                <w:sz w:val="20"/>
                <w:szCs w:val="20"/>
              </w:rPr>
              <w:t>VPT ook functie in wijk/regio</w:t>
            </w:r>
          </w:p>
          <w:p w14:paraId="3407F410" w14:textId="77777777" w:rsidR="001C2DB1" w:rsidRPr="00B8570E" w:rsidRDefault="001C2DB1" w:rsidP="00B714A8">
            <w:pPr>
              <w:pStyle w:val="Lijstalinea"/>
              <w:numPr>
                <w:ilvl w:val="0"/>
                <w:numId w:val="13"/>
              </w:numPr>
              <w:spacing w:line="276" w:lineRule="auto"/>
              <w:ind w:left="231" w:hanging="231"/>
              <w:rPr>
                <w:rFonts w:ascii="Verdana" w:hAnsi="Verdana"/>
                <w:sz w:val="20"/>
                <w:szCs w:val="20"/>
              </w:rPr>
            </w:pPr>
            <w:r w:rsidRPr="00B8570E">
              <w:rPr>
                <w:rFonts w:ascii="Verdana" w:hAnsi="Verdana"/>
                <w:sz w:val="20"/>
                <w:szCs w:val="20"/>
              </w:rPr>
              <w:t xml:space="preserve">Behandeling (bh): plafond van 80% verblijf incl. bh </w:t>
            </w:r>
            <w:proofErr w:type="spellStart"/>
            <w:r w:rsidRPr="00B8570E">
              <w:rPr>
                <w:rFonts w:ascii="Verdana" w:hAnsi="Verdana"/>
                <w:sz w:val="20"/>
                <w:szCs w:val="20"/>
              </w:rPr>
              <w:t>tov</w:t>
            </w:r>
            <w:proofErr w:type="spellEnd"/>
            <w:r w:rsidRPr="00B8570E">
              <w:rPr>
                <w:rFonts w:ascii="Verdana" w:hAnsi="Verdana"/>
                <w:sz w:val="20"/>
                <w:szCs w:val="20"/>
              </w:rPr>
              <w:t xml:space="preserve"> intramuraal</w:t>
            </w:r>
          </w:p>
          <w:p w14:paraId="350A0984" w14:textId="54C48559" w:rsidR="001C2DB1" w:rsidRPr="00B8570E" w:rsidRDefault="001C2DB1" w:rsidP="00B714A8">
            <w:pPr>
              <w:pStyle w:val="Lijstalinea"/>
              <w:numPr>
                <w:ilvl w:val="0"/>
                <w:numId w:val="13"/>
              </w:numPr>
              <w:spacing w:line="276" w:lineRule="auto"/>
              <w:ind w:left="231" w:hanging="231"/>
              <w:rPr>
                <w:rFonts w:ascii="Verdana" w:hAnsi="Verdana"/>
                <w:sz w:val="20"/>
                <w:szCs w:val="20"/>
              </w:rPr>
            </w:pPr>
            <w:r w:rsidRPr="00B8570E">
              <w:rPr>
                <w:rFonts w:ascii="Verdana" w:hAnsi="Verdana"/>
                <w:sz w:val="20"/>
                <w:szCs w:val="20"/>
              </w:rPr>
              <w:t>Eerder behaalde resultaten worden meegewogen</w:t>
            </w:r>
            <w:r w:rsidR="00B714A8">
              <w:rPr>
                <w:rFonts w:ascii="Verdana" w:hAnsi="Verdana"/>
                <w:sz w:val="20"/>
                <w:szCs w:val="20"/>
              </w:rPr>
              <w:br/>
            </w:r>
          </w:p>
        </w:tc>
        <w:tc>
          <w:tcPr>
            <w:tcW w:w="4110" w:type="dxa"/>
          </w:tcPr>
          <w:p w14:paraId="00FF6139" w14:textId="5ED9A477" w:rsidR="001C2DB1" w:rsidRPr="00B8570E" w:rsidRDefault="004741F9" w:rsidP="007B0339">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 xml:space="preserve">Prestaties als in </w:t>
            </w:r>
            <w:r w:rsidRPr="0084372A">
              <w:rPr>
                <w:rFonts w:ascii="Verdana" w:hAnsi="Verdana"/>
                <w:sz w:val="20"/>
                <w:szCs w:val="20"/>
              </w:rPr>
              <w:t>202</w:t>
            </w:r>
            <w:r w:rsidR="002C5B18">
              <w:rPr>
                <w:rFonts w:ascii="Verdana" w:hAnsi="Verdana"/>
                <w:sz w:val="20"/>
                <w:szCs w:val="20"/>
              </w:rPr>
              <w:t>5</w:t>
            </w:r>
          </w:p>
          <w:p w14:paraId="3FF218E8" w14:textId="77777777" w:rsidR="004741F9" w:rsidRPr="00B8570E" w:rsidRDefault="00A43CC1" w:rsidP="007B0339">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Verhouding ZZP met en zonder behandeling gelijk</w:t>
            </w:r>
          </w:p>
          <w:p w14:paraId="25A69A59" w14:textId="771F7D11" w:rsidR="00A43CC1" w:rsidRPr="00B8570E" w:rsidRDefault="00A43CC1" w:rsidP="007B0339">
            <w:pPr>
              <w:pStyle w:val="Lijstalinea"/>
              <w:numPr>
                <w:ilvl w:val="0"/>
                <w:numId w:val="4"/>
              </w:numPr>
              <w:spacing w:after="160" w:line="276" w:lineRule="auto"/>
              <w:ind w:left="281" w:hanging="283"/>
              <w:rPr>
                <w:rFonts w:ascii="Verdana" w:hAnsi="Verdana"/>
                <w:sz w:val="20"/>
                <w:szCs w:val="20"/>
              </w:rPr>
            </w:pPr>
            <w:r w:rsidRPr="00B8570E">
              <w:rPr>
                <w:rFonts w:ascii="Verdana" w:hAnsi="Verdana"/>
                <w:sz w:val="20"/>
                <w:szCs w:val="20"/>
              </w:rPr>
              <w:t>Uitbreiding intramuraal na toestemming</w:t>
            </w:r>
          </w:p>
        </w:tc>
      </w:tr>
      <w:tr w:rsidR="0084372A" w:rsidRPr="0084372A" w14:paraId="66B21603" w14:textId="6D7C4190" w:rsidTr="00C32416">
        <w:tc>
          <w:tcPr>
            <w:tcW w:w="2037" w:type="dxa"/>
          </w:tcPr>
          <w:p w14:paraId="3CDC338A" w14:textId="77777777" w:rsidR="001C2DB1" w:rsidRPr="0084372A" w:rsidRDefault="001C2DB1" w:rsidP="007B0339">
            <w:pPr>
              <w:spacing w:line="276" w:lineRule="auto"/>
              <w:rPr>
                <w:rFonts w:ascii="Verdana" w:hAnsi="Verdana"/>
                <w:sz w:val="20"/>
                <w:szCs w:val="20"/>
              </w:rPr>
            </w:pPr>
            <w:r w:rsidRPr="0084372A">
              <w:rPr>
                <w:rFonts w:ascii="Verdana" w:hAnsi="Verdana"/>
                <w:sz w:val="20"/>
                <w:szCs w:val="20"/>
              </w:rPr>
              <w:t>PGB</w:t>
            </w:r>
          </w:p>
        </w:tc>
        <w:tc>
          <w:tcPr>
            <w:tcW w:w="3770" w:type="dxa"/>
          </w:tcPr>
          <w:p w14:paraId="211383B2" w14:textId="123C8C90" w:rsidR="001C2DB1" w:rsidRPr="0084372A" w:rsidRDefault="001C2DB1" w:rsidP="007B0339">
            <w:pPr>
              <w:spacing w:line="276" w:lineRule="auto"/>
              <w:rPr>
                <w:rFonts w:ascii="Verdana" w:hAnsi="Verdana"/>
                <w:sz w:val="20"/>
                <w:szCs w:val="20"/>
              </w:rPr>
            </w:pPr>
            <w:r w:rsidRPr="0084372A">
              <w:rPr>
                <w:rFonts w:ascii="Verdana" w:hAnsi="Verdana"/>
                <w:sz w:val="20"/>
                <w:szCs w:val="20"/>
              </w:rPr>
              <w:t>Meer kleinschalige woonvormen in ZIN aanbieden, inzichtelijk maken van toetredingseisen per leveringsvorm, waar mogelijk eisen gelijk stellen, contact gedurende het jaar mogelijk</w:t>
            </w:r>
            <w:r w:rsidR="0084372A" w:rsidRPr="0084372A">
              <w:rPr>
                <w:rFonts w:ascii="Verdana" w:hAnsi="Verdana"/>
                <w:sz w:val="20"/>
                <w:szCs w:val="20"/>
              </w:rPr>
              <w:t>,</w:t>
            </w:r>
            <w:r w:rsidR="00972871" w:rsidRPr="0084372A">
              <w:rPr>
                <w:rFonts w:ascii="Verdana" w:hAnsi="Verdana"/>
                <w:sz w:val="20"/>
                <w:szCs w:val="20"/>
              </w:rPr>
              <w:t xml:space="preserve"> </w:t>
            </w:r>
            <w:r w:rsidR="0084372A" w:rsidRPr="0084372A">
              <w:rPr>
                <w:rFonts w:ascii="Verdana" w:hAnsi="Verdana"/>
                <w:sz w:val="20"/>
                <w:szCs w:val="20"/>
              </w:rPr>
              <w:t>v</w:t>
            </w:r>
            <w:r w:rsidR="00972871" w:rsidRPr="0084372A">
              <w:rPr>
                <w:rFonts w:ascii="Verdana" w:hAnsi="Verdana"/>
                <w:sz w:val="20"/>
                <w:szCs w:val="20"/>
              </w:rPr>
              <w:t xml:space="preserve">oor startende wooninitiatieven gaat DSW vroegtijdig in </w:t>
            </w:r>
            <w:hyperlink r:id="rId11" w:history="1">
              <w:r w:rsidR="00972871" w:rsidRPr="0084372A">
                <w:rPr>
                  <w:rStyle w:val="Hyperlink"/>
                  <w:rFonts w:ascii="Verdana" w:hAnsi="Verdana"/>
                  <w:color w:val="auto"/>
                  <w:sz w:val="20"/>
                  <w:szCs w:val="20"/>
                </w:rPr>
                <w:t>gesprek</w:t>
              </w:r>
            </w:hyperlink>
            <w:r w:rsidR="00972871" w:rsidRPr="0084372A">
              <w:rPr>
                <w:rFonts w:ascii="Verdana" w:hAnsi="Verdana"/>
                <w:sz w:val="20"/>
                <w:szCs w:val="20"/>
              </w:rPr>
              <w:t>.</w:t>
            </w:r>
            <w:r w:rsidRPr="0084372A">
              <w:rPr>
                <w:rFonts w:ascii="Verdana" w:hAnsi="Verdana"/>
                <w:sz w:val="20"/>
                <w:szCs w:val="20"/>
              </w:rPr>
              <w:t xml:space="preserve"> </w:t>
            </w:r>
            <w:r w:rsidR="00B714A8">
              <w:rPr>
                <w:rFonts w:ascii="Verdana" w:hAnsi="Verdana"/>
                <w:sz w:val="20"/>
                <w:szCs w:val="20"/>
              </w:rPr>
              <w:br/>
            </w:r>
          </w:p>
        </w:tc>
        <w:tc>
          <w:tcPr>
            <w:tcW w:w="4253" w:type="dxa"/>
          </w:tcPr>
          <w:p w14:paraId="43B68E4D" w14:textId="773A2FEA" w:rsidR="001C2DB1" w:rsidRPr="0084372A" w:rsidRDefault="00E63B13" w:rsidP="007B0339">
            <w:pPr>
              <w:spacing w:line="276" w:lineRule="auto"/>
              <w:rPr>
                <w:rFonts w:ascii="Verdana" w:hAnsi="Verdana"/>
                <w:sz w:val="20"/>
                <w:szCs w:val="20"/>
              </w:rPr>
            </w:pPr>
            <w:r w:rsidRPr="0084372A">
              <w:rPr>
                <w:rFonts w:ascii="Verdana" w:hAnsi="Verdana"/>
                <w:sz w:val="20"/>
                <w:szCs w:val="20"/>
              </w:rPr>
              <w:t>-</w:t>
            </w:r>
          </w:p>
        </w:tc>
        <w:tc>
          <w:tcPr>
            <w:tcW w:w="4110" w:type="dxa"/>
          </w:tcPr>
          <w:p w14:paraId="52EC2AD8" w14:textId="0E4D19CC" w:rsidR="001C2DB1" w:rsidRPr="0084372A" w:rsidRDefault="00E63B13" w:rsidP="007B0339">
            <w:pPr>
              <w:spacing w:line="276" w:lineRule="auto"/>
              <w:rPr>
                <w:rFonts w:ascii="Verdana" w:hAnsi="Verdana"/>
                <w:sz w:val="20"/>
                <w:szCs w:val="20"/>
              </w:rPr>
            </w:pPr>
            <w:r w:rsidRPr="0084372A">
              <w:rPr>
                <w:rFonts w:ascii="Verdana" w:hAnsi="Verdana"/>
                <w:sz w:val="20"/>
                <w:szCs w:val="20"/>
              </w:rPr>
              <w:t>-</w:t>
            </w:r>
          </w:p>
        </w:tc>
      </w:tr>
      <w:tr w:rsidR="001C2DB1" w14:paraId="73520519" w14:textId="324A44EA" w:rsidTr="00C32416">
        <w:tc>
          <w:tcPr>
            <w:tcW w:w="2037" w:type="dxa"/>
          </w:tcPr>
          <w:p w14:paraId="59036BF9" w14:textId="77777777" w:rsidR="001C2DB1" w:rsidRDefault="001C2DB1" w:rsidP="007B0339">
            <w:pPr>
              <w:spacing w:line="276" w:lineRule="auto"/>
              <w:rPr>
                <w:rFonts w:ascii="Verdana" w:hAnsi="Verdana"/>
                <w:sz w:val="20"/>
                <w:szCs w:val="20"/>
              </w:rPr>
            </w:pPr>
            <w:r>
              <w:rPr>
                <w:rFonts w:ascii="Verdana" w:hAnsi="Verdana"/>
                <w:sz w:val="20"/>
                <w:szCs w:val="20"/>
              </w:rPr>
              <w:t>NVI en bezwaar</w:t>
            </w:r>
          </w:p>
        </w:tc>
        <w:tc>
          <w:tcPr>
            <w:tcW w:w="3770" w:type="dxa"/>
          </w:tcPr>
          <w:p w14:paraId="723E6F52" w14:textId="54360C0E" w:rsidR="0084372A" w:rsidRPr="0084372A" w:rsidRDefault="0051632F" w:rsidP="00B714A8">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t xml:space="preserve">Vragen </w:t>
            </w:r>
            <w:r w:rsidR="001C2DB1" w:rsidRPr="0084372A">
              <w:rPr>
                <w:rFonts w:ascii="Verdana" w:hAnsi="Verdana"/>
                <w:sz w:val="20"/>
                <w:szCs w:val="20"/>
              </w:rPr>
              <w:t xml:space="preserve">NVI </w:t>
            </w:r>
            <w:r w:rsidRPr="0084372A">
              <w:rPr>
                <w:rFonts w:ascii="Verdana" w:hAnsi="Verdana"/>
                <w:sz w:val="20"/>
                <w:szCs w:val="20"/>
              </w:rPr>
              <w:t>13-06</w:t>
            </w:r>
            <w:r w:rsidR="001C2DB1" w:rsidRPr="0084372A">
              <w:rPr>
                <w:rFonts w:ascii="Verdana" w:hAnsi="Verdana"/>
                <w:sz w:val="20"/>
                <w:szCs w:val="20"/>
              </w:rPr>
              <w:t xml:space="preserve"> 12</w:t>
            </w:r>
            <w:r w:rsidRPr="0084372A">
              <w:rPr>
                <w:rFonts w:ascii="Verdana" w:hAnsi="Verdana"/>
                <w:sz w:val="20"/>
                <w:szCs w:val="20"/>
              </w:rPr>
              <w:t>:00</w:t>
            </w:r>
            <w:r w:rsidR="001C2DB1" w:rsidRPr="0084372A">
              <w:rPr>
                <w:rFonts w:ascii="Verdana" w:hAnsi="Verdana"/>
                <w:sz w:val="20"/>
                <w:szCs w:val="20"/>
              </w:rPr>
              <w:t xml:space="preserve"> uur</w:t>
            </w:r>
            <w:r w:rsidR="00C47E53">
              <w:rPr>
                <w:rFonts w:ascii="Verdana" w:hAnsi="Verdana"/>
                <w:sz w:val="20"/>
                <w:szCs w:val="20"/>
              </w:rPr>
              <w:t>, p</w:t>
            </w:r>
            <w:r w:rsidR="00E45A71" w:rsidRPr="0084372A">
              <w:rPr>
                <w:rFonts w:ascii="Verdana" w:hAnsi="Verdana"/>
                <w:sz w:val="20"/>
                <w:szCs w:val="20"/>
              </w:rPr>
              <w:t xml:space="preserve">ublicatie NVI </w:t>
            </w:r>
            <w:r w:rsidR="009274F5" w:rsidRPr="0084372A">
              <w:rPr>
                <w:rFonts w:ascii="Verdana" w:hAnsi="Verdana"/>
                <w:sz w:val="20"/>
                <w:szCs w:val="20"/>
              </w:rPr>
              <w:t xml:space="preserve">uiterlijk </w:t>
            </w:r>
            <w:r w:rsidR="00E45A71" w:rsidRPr="0084372A">
              <w:rPr>
                <w:rFonts w:ascii="Verdana" w:hAnsi="Verdana"/>
                <w:sz w:val="20"/>
                <w:szCs w:val="20"/>
              </w:rPr>
              <w:t>01-07</w:t>
            </w:r>
          </w:p>
          <w:p w14:paraId="70F0F1CF" w14:textId="0AFEBBA2" w:rsidR="003730A8" w:rsidRPr="00B8570E" w:rsidRDefault="00844169" w:rsidP="00C47E53">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t xml:space="preserve">Bezwaar en evt. kort geding uiterlijk </w:t>
            </w:r>
            <w:r w:rsidR="00725AA1" w:rsidRPr="0084372A">
              <w:rPr>
                <w:rFonts w:ascii="Verdana" w:hAnsi="Verdana"/>
                <w:sz w:val="20"/>
                <w:szCs w:val="20"/>
              </w:rPr>
              <w:t xml:space="preserve">binnen </w:t>
            </w:r>
            <w:r w:rsidRPr="0084372A">
              <w:rPr>
                <w:rFonts w:ascii="Verdana" w:hAnsi="Verdana"/>
                <w:sz w:val="20"/>
                <w:szCs w:val="20"/>
              </w:rPr>
              <w:t>20 kalenderdagen na publicatie NVI</w:t>
            </w:r>
            <w:r w:rsidR="009274F5" w:rsidRPr="0084372A">
              <w:rPr>
                <w:rFonts w:ascii="Verdana" w:hAnsi="Verdana"/>
                <w:sz w:val="20"/>
                <w:szCs w:val="20"/>
              </w:rPr>
              <w:t>.</w:t>
            </w:r>
          </w:p>
        </w:tc>
        <w:tc>
          <w:tcPr>
            <w:tcW w:w="4253" w:type="dxa"/>
          </w:tcPr>
          <w:p w14:paraId="4CB78FA5" w14:textId="1C8F413B" w:rsidR="0015124A" w:rsidRPr="0084372A" w:rsidRDefault="00B744A8" w:rsidP="00B714A8">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t>Vragen NVI uiterlijk 13</w:t>
            </w:r>
            <w:r w:rsidR="00A14230" w:rsidRPr="0084372A">
              <w:rPr>
                <w:rFonts w:ascii="Verdana" w:hAnsi="Verdana"/>
                <w:sz w:val="20"/>
                <w:szCs w:val="20"/>
              </w:rPr>
              <w:t>-06</w:t>
            </w:r>
            <w:r w:rsidRPr="0084372A">
              <w:rPr>
                <w:rFonts w:ascii="Verdana" w:hAnsi="Verdana"/>
                <w:sz w:val="20"/>
                <w:szCs w:val="20"/>
              </w:rPr>
              <w:t xml:space="preserve"> 12:00 uur</w:t>
            </w:r>
            <w:r w:rsidR="00FA486D" w:rsidRPr="0084372A">
              <w:rPr>
                <w:rFonts w:ascii="Verdana" w:hAnsi="Verdana"/>
                <w:sz w:val="20"/>
                <w:szCs w:val="20"/>
              </w:rPr>
              <w:t xml:space="preserve"> (alleen over de wijzigingen)</w:t>
            </w:r>
            <w:r w:rsidR="00C47E53">
              <w:rPr>
                <w:rFonts w:ascii="Verdana" w:hAnsi="Verdana"/>
                <w:sz w:val="20"/>
                <w:szCs w:val="20"/>
              </w:rPr>
              <w:t>,</w:t>
            </w:r>
            <w:r w:rsidR="00A14230" w:rsidRPr="0084372A">
              <w:rPr>
                <w:rFonts w:ascii="Verdana" w:hAnsi="Verdana"/>
                <w:sz w:val="20"/>
                <w:szCs w:val="20"/>
              </w:rPr>
              <w:t xml:space="preserve"> </w:t>
            </w:r>
            <w:r w:rsidR="00C47E53">
              <w:rPr>
                <w:rFonts w:ascii="Verdana" w:hAnsi="Verdana"/>
                <w:sz w:val="20"/>
                <w:szCs w:val="20"/>
              </w:rPr>
              <w:t>p</w:t>
            </w:r>
            <w:r w:rsidR="00A14230" w:rsidRPr="0084372A">
              <w:rPr>
                <w:rFonts w:ascii="Verdana" w:hAnsi="Verdana"/>
                <w:sz w:val="20"/>
                <w:szCs w:val="20"/>
              </w:rPr>
              <w:t>ublicatie NVI 01-07</w:t>
            </w:r>
          </w:p>
          <w:p w14:paraId="384D285E" w14:textId="5FCDAE43" w:rsidR="0045560C" w:rsidRPr="0084372A" w:rsidRDefault="00AE6471" w:rsidP="00B714A8">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t>Bezwaar</w:t>
            </w:r>
            <w:r w:rsidR="0015124A" w:rsidRPr="0084372A">
              <w:rPr>
                <w:rFonts w:ascii="Verdana" w:hAnsi="Verdana"/>
                <w:sz w:val="20"/>
                <w:szCs w:val="20"/>
              </w:rPr>
              <w:t xml:space="preserve"> zo snel mogelijk kenbaar maken</w:t>
            </w:r>
            <w:r w:rsidR="007B68C6" w:rsidRPr="0084372A">
              <w:rPr>
                <w:rFonts w:ascii="Verdana" w:hAnsi="Verdana"/>
                <w:sz w:val="20"/>
                <w:szCs w:val="20"/>
              </w:rPr>
              <w:t>, maar</w:t>
            </w:r>
            <w:r w:rsidRPr="0084372A">
              <w:rPr>
                <w:rFonts w:ascii="Verdana" w:hAnsi="Verdana"/>
                <w:sz w:val="20"/>
                <w:szCs w:val="20"/>
              </w:rPr>
              <w:t xml:space="preserve"> uiterlijk </w:t>
            </w:r>
            <w:r w:rsidR="00680DCC" w:rsidRPr="0084372A">
              <w:rPr>
                <w:rFonts w:ascii="Verdana" w:hAnsi="Verdana"/>
                <w:sz w:val="20"/>
                <w:szCs w:val="20"/>
              </w:rPr>
              <w:t>de 20 kalenderdag</w:t>
            </w:r>
            <w:r w:rsidR="007B68C6" w:rsidRPr="0084372A">
              <w:rPr>
                <w:rFonts w:ascii="Verdana" w:hAnsi="Verdana"/>
                <w:sz w:val="20"/>
                <w:szCs w:val="20"/>
              </w:rPr>
              <w:t>en</w:t>
            </w:r>
            <w:r w:rsidR="00680DCC" w:rsidRPr="0084372A">
              <w:rPr>
                <w:rFonts w:ascii="Verdana" w:hAnsi="Verdana"/>
                <w:sz w:val="20"/>
                <w:szCs w:val="20"/>
              </w:rPr>
              <w:t xml:space="preserve"> na publicatie </w:t>
            </w:r>
            <w:r w:rsidR="007B68C6" w:rsidRPr="0084372A">
              <w:rPr>
                <w:rFonts w:ascii="Verdana" w:hAnsi="Verdana"/>
                <w:sz w:val="20"/>
                <w:szCs w:val="20"/>
              </w:rPr>
              <w:t xml:space="preserve">van </w:t>
            </w:r>
            <w:r w:rsidR="007B68C6" w:rsidRPr="0084372A">
              <w:rPr>
                <w:rFonts w:ascii="Verdana" w:hAnsi="Verdana"/>
                <w:sz w:val="20"/>
                <w:szCs w:val="20"/>
              </w:rPr>
              <w:lastRenderedPageBreak/>
              <w:t>betreffend document</w:t>
            </w:r>
            <w:r w:rsidR="009546B5" w:rsidRPr="0084372A">
              <w:rPr>
                <w:rFonts w:ascii="Verdana" w:hAnsi="Verdana"/>
                <w:sz w:val="20"/>
                <w:szCs w:val="20"/>
              </w:rPr>
              <w:t xml:space="preserve"> en/of het moment dat Z&amp;Z haar beslissing kenbaar heeft gemaakt</w:t>
            </w:r>
            <w:r w:rsidR="0084372A" w:rsidRPr="0084372A">
              <w:rPr>
                <w:rFonts w:ascii="Verdana" w:hAnsi="Verdana"/>
                <w:sz w:val="20"/>
                <w:szCs w:val="20"/>
              </w:rPr>
              <w:t>,</w:t>
            </w:r>
            <w:r w:rsidR="00D06E52" w:rsidRPr="0084372A">
              <w:rPr>
                <w:rFonts w:ascii="Verdana" w:hAnsi="Verdana"/>
                <w:sz w:val="20"/>
                <w:szCs w:val="20"/>
              </w:rPr>
              <w:t xml:space="preserve"> </w:t>
            </w:r>
            <w:r w:rsidR="0084372A" w:rsidRPr="0084372A">
              <w:rPr>
                <w:rFonts w:ascii="Verdana" w:hAnsi="Verdana"/>
                <w:sz w:val="20"/>
                <w:szCs w:val="20"/>
              </w:rPr>
              <w:t>t</w:t>
            </w:r>
            <w:r w:rsidR="00D06E52" w:rsidRPr="0084372A">
              <w:rPr>
                <w:rFonts w:ascii="Verdana" w:hAnsi="Verdana"/>
                <w:sz w:val="20"/>
                <w:szCs w:val="20"/>
              </w:rPr>
              <w:t>ermijn kort geding wordt niet genoemd</w:t>
            </w:r>
          </w:p>
          <w:p w14:paraId="27775AC1" w14:textId="78FA9D79" w:rsidR="0045560C" w:rsidRDefault="0045560C" w:rsidP="00B714A8">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t xml:space="preserve">Publicatie </w:t>
            </w:r>
            <w:r w:rsidR="00821112" w:rsidRPr="0084372A">
              <w:rPr>
                <w:rFonts w:ascii="Verdana" w:hAnsi="Verdana"/>
                <w:sz w:val="20"/>
                <w:szCs w:val="20"/>
              </w:rPr>
              <w:t>richttarief 05-09</w:t>
            </w:r>
            <w:r w:rsidR="00104E2D">
              <w:rPr>
                <w:rFonts w:ascii="Verdana" w:hAnsi="Verdana"/>
                <w:sz w:val="20"/>
                <w:szCs w:val="20"/>
              </w:rPr>
              <w:t>,</w:t>
            </w:r>
            <w:r w:rsidR="00DE6170" w:rsidRPr="0084372A">
              <w:rPr>
                <w:rFonts w:ascii="Verdana" w:hAnsi="Verdana"/>
                <w:sz w:val="20"/>
                <w:szCs w:val="20"/>
              </w:rPr>
              <w:t xml:space="preserve"> </w:t>
            </w:r>
            <w:r w:rsidR="00104E2D">
              <w:rPr>
                <w:rFonts w:ascii="Verdana" w:hAnsi="Verdana"/>
                <w:sz w:val="20"/>
                <w:szCs w:val="20"/>
              </w:rPr>
              <w:t>b</w:t>
            </w:r>
            <w:r w:rsidR="00DE6170" w:rsidRPr="0084372A">
              <w:rPr>
                <w:rFonts w:ascii="Verdana" w:hAnsi="Verdana"/>
                <w:sz w:val="20"/>
                <w:szCs w:val="20"/>
              </w:rPr>
              <w:t xml:space="preserve">ezwaar uiterlijk </w:t>
            </w:r>
            <w:r w:rsidR="00E90206" w:rsidRPr="0084372A">
              <w:rPr>
                <w:rFonts w:ascii="Verdana" w:hAnsi="Verdana"/>
                <w:sz w:val="20"/>
                <w:szCs w:val="20"/>
              </w:rPr>
              <w:t>de 20ste kalenderdag daarna</w:t>
            </w:r>
            <w:r w:rsidR="00104E2D">
              <w:rPr>
                <w:rFonts w:ascii="Verdana" w:hAnsi="Verdana"/>
                <w:sz w:val="20"/>
                <w:szCs w:val="20"/>
              </w:rPr>
              <w:t>, t</w:t>
            </w:r>
            <w:r w:rsidR="00D06E52" w:rsidRPr="0084372A">
              <w:rPr>
                <w:rFonts w:ascii="Verdana" w:hAnsi="Verdana"/>
                <w:sz w:val="20"/>
                <w:szCs w:val="20"/>
              </w:rPr>
              <w:t>ermijn</w:t>
            </w:r>
            <w:r w:rsidR="001634F1" w:rsidRPr="0084372A">
              <w:rPr>
                <w:rFonts w:ascii="Verdana" w:hAnsi="Verdana"/>
                <w:sz w:val="20"/>
                <w:szCs w:val="20"/>
              </w:rPr>
              <w:t xml:space="preserve"> kort</w:t>
            </w:r>
            <w:r w:rsidR="00D06E52" w:rsidRPr="0084372A">
              <w:rPr>
                <w:rFonts w:ascii="Verdana" w:hAnsi="Verdana"/>
                <w:sz w:val="20"/>
                <w:szCs w:val="20"/>
              </w:rPr>
              <w:t xml:space="preserve"> geding wordt niet genoemd</w:t>
            </w:r>
          </w:p>
          <w:p w14:paraId="476B29C0" w14:textId="331DF923" w:rsidR="00287EFD" w:rsidRPr="00B8570E" w:rsidRDefault="00287EFD" w:rsidP="00287EFD">
            <w:pPr>
              <w:pStyle w:val="Lijstalinea"/>
              <w:spacing w:line="276" w:lineRule="auto"/>
              <w:ind w:left="231"/>
              <w:rPr>
                <w:rFonts w:ascii="Verdana" w:hAnsi="Verdana"/>
                <w:sz w:val="20"/>
                <w:szCs w:val="20"/>
              </w:rPr>
            </w:pPr>
          </w:p>
        </w:tc>
        <w:tc>
          <w:tcPr>
            <w:tcW w:w="4110" w:type="dxa"/>
          </w:tcPr>
          <w:p w14:paraId="7A664DB3" w14:textId="53D3CA90" w:rsidR="00537434" w:rsidRPr="0084372A" w:rsidRDefault="00537434" w:rsidP="00B714A8">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lastRenderedPageBreak/>
              <w:t>Verzoek eerst contact op te nemen met de eigen zorginkoper</w:t>
            </w:r>
          </w:p>
          <w:p w14:paraId="0B814752" w14:textId="078FCFA7" w:rsidR="005A5C44" w:rsidRPr="00891D46" w:rsidRDefault="005A5C44" w:rsidP="00B714A8">
            <w:pPr>
              <w:pStyle w:val="Lijstalinea"/>
              <w:numPr>
                <w:ilvl w:val="0"/>
                <w:numId w:val="13"/>
              </w:numPr>
              <w:spacing w:line="276" w:lineRule="auto"/>
              <w:ind w:left="231" w:hanging="231"/>
              <w:rPr>
                <w:rFonts w:ascii="Verdana" w:hAnsi="Verdana"/>
                <w:sz w:val="20"/>
                <w:szCs w:val="20"/>
              </w:rPr>
            </w:pPr>
            <w:r w:rsidRPr="00891D46">
              <w:rPr>
                <w:rFonts w:ascii="Verdana" w:hAnsi="Verdana"/>
                <w:sz w:val="20"/>
                <w:szCs w:val="20"/>
              </w:rPr>
              <w:t>Vragen NVI 13-06</w:t>
            </w:r>
            <w:r w:rsidR="00814003" w:rsidRPr="00891D46">
              <w:rPr>
                <w:rFonts w:ascii="Verdana" w:hAnsi="Verdana"/>
                <w:sz w:val="20"/>
                <w:szCs w:val="20"/>
              </w:rPr>
              <w:t xml:space="preserve"> 12:00 uur</w:t>
            </w:r>
            <w:r w:rsidR="007A1CFD" w:rsidRPr="00891D46">
              <w:rPr>
                <w:rFonts w:ascii="Verdana" w:hAnsi="Verdana"/>
                <w:sz w:val="20"/>
                <w:szCs w:val="20"/>
              </w:rPr>
              <w:t xml:space="preserve"> (alleen over wijzigingen)</w:t>
            </w:r>
            <w:r w:rsidR="00287EFD">
              <w:rPr>
                <w:rFonts w:ascii="Verdana" w:hAnsi="Verdana"/>
                <w:sz w:val="20"/>
                <w:szCs w:val="20"/>
              </w:rPr>
              <w:t>, p</w:t>
            </w:r>
            <w:r w:rsidR="00814003" w:rsidRPr="00891D46">
              <w:rPr>
                <w:rFonts w:ascii="Verdana" w:hAnsi="Verdana"/>
                <w:sz w:val="20"/>
                <w:szCs w:val="20"/>
              </w:rPr>
              <w:t>ublicatie NVI 01-07</w:t>
            </w:r>
            <w:r w:rsidR="00287EFD">
              <w:rPr>
                <w:rFonts w:ascii="Verdana" w:hAnsi="Verdana"/>
                <w:sz w:val="20"/>
                <w:szCs w:val="20"/>
              </w:rPr>
              <w:t>,</w:t>
            </w:r>
            <w:r w:rsidR="00814003" w:rsidRPr="00891D46">
              <w:rPr>
                <w:rFonts w:ascii="Verdana" w:hAnsi="Verdana"/>
                <w:sz w:val="20"/>
                <w:szCs w:val="20"/>
              </w:rPr>
              <w:t xml:space="preserve"> </w:t>
            </w:r>
            <w:r w:rsidR="00287EFD">
              <w:rPr>
                <w:rFonts w:ascii="Verdana" w:hAnsi="Verdana"/>
                <w:sz w:val="20"/>
                <w:szCs w:val="20"/>
              </w:rPr>
              <w:t>b</w:t>
            </w:r>
            <w:r w:rsidR="00814003" w:rsidRPr="00891D46">
              <w:rPr>
                <w:rFonts w:ascii="Verdana" w:hAnsi="Verdana"/>
                <w:sz w:val="20"/>
                <w:szCs w:val="20"/>
              </w:rPr>
              <w:t>ezwaar en evt. kort geding</w:t>
            </w:r>
            <w:r w:rsidR="007A1CFD" w:rsidRPr="00891D46">
              <w:rPr>
                <w:rFonts w:ascii="Verdana" w:hAnsi="Verdana"/>
                <w:sz w:val="20"/>
                <w:szCs w:val="20"/>
              </w:rPr>
              <w:t xml:space="preserve"> uiterlijk </w:t>
            </w:r>
            <w:r w:rsidR="00350009" w:rsidRPr="00891D46">
              <w:rPr>
                <w:rFonts w:ascii="Verdana" w:hAnsi="Verdana"/>
                <w:sz w:val="20"/>
                <w:szCs w:val="20"/>
              </w:rPr>
              <w:t>22-07</w:t>
            </w:r>
          </w:p>
          <w:p w14:paraId="66429807" w14:textId="28E170F3" w:rsidR="00A02079" w:rsidRPr="0084372A" w:rsidRDefault="004E3FD5" w:rsidP="00B714A8">
            <w:pPr>
              <w:pStyle w:val="Lijstalinea"/>
              <w:numPr>
                <w:ilvl w:val="0"/>
                <w:numId w:val="13"/>
              </w:numPr>
              <w:spacing w:line="276" w:lineRule="auto"/>
              <w:ind w:left="231" w:hanging="231"/>
              <w:rPr>
                <w:rFonts w:ascii="Verdana" w:hAnsi="Verdana"/>
                <w:sz w:val="20"/>
                <w:szCs w:val="20"/>
              </w:rPr>
            </w:pPr>
            <w:r w:rsidRPr="0084372A">
              <w:rPr>
                <w:rFonts w:ascii="Verdana" w:hAnsi="Verdana"/>
                <w:sz w:val="20"/>
                <w:szCs w:val="20"/>
              </w:rPr>
              <w:lastRenderedPageBreak/>
              <w:t xml:space="preserve">Publicatie richttarief 05-09, bezwaar en evt. kort </w:t>
            </w:r>
            <w:r w:rsidR="00350009" w:rsidRPr="0084372A">
              <w:rPr>
                <w:rFonts w:ascii="Verdana" w:hAnsi="Verdana"/>
                <w:sz w:val="20"/>
                <w:szCs w:val="20"/>
              </w:rPr>
              <w:t>geding uiterlijk 25-09</w:t>
            </w:r>
          </w:p>
        </w:tc>
      </w:tr>
      <w:tr w:rsidR="001C2DB1" w14:paraId="1D1DB835" w14:textId="6D884989" w:rsidTr="00C32416">
        <w:trPr>
          <w:trHeight w:val="105"/>
        </w:trPr>
        <w:tc>
          <w:tcPr>
            <w:tcW w:w="2037" w:type="dxa"/>
          </w:tcPr>
          <w:p w14:paraId="1F7F0C93" w14:textId="77777777" w:rsidR="001C2DB1" w:rsidRDefault="001C2DB1" w:rsidP="007B0339">
            <w:pPr>
              <w:spacing w:line="276" w:lineRule="auto"/>
              <w:rPr>
                <w:rFonts w:ascii="Verdana" w:hAnsi="Verdana"/>
                <w:sz w:val="20"/>
                <w:szCs w:val="20"/>
              </w:rPr>
            </w:pPr>
            <w:r>
              <w:rPr>
                <w:rFonts w:ascii="Verdana" w:hAnsi="Verdana"/>
                <w:sz w:val="20"/>
                <w:szCs w:val="20"/>
              </w:rPr>
              <w:lastRenderedPageBreak/>
              <w:t>Aanbesteding</w:t>
            </w:r>
          </w:p>
        </w:tc>
        <w:tc>
          <w:tcPr>
            <w:tcW w:w="3770" w:type="dxa"/>
          </w:tcPr>
          <w:p w14:paraId="6812323A" w14:textId="3DCA605B" w:rsidR="001C2DB1" w:rsidRPr="00B8570E" w:rsidRDefault="00E63B13" w:rsidP="007B0339">
            <w:pPr>
              <w:spacing w:line="276" w:lineRule="auto"/>
              <w:rPr>
                <w:rFonts w:ascii="Verdana" w:hAnsi="Verdana"/>
                <w:sz w:val="20"/>
                <w:szCs w:val="20"/>
              </w:rPr>
            </w:pPr>
            <w:r w:rsidRPr="00B8570E">
              <w:rPr>
                <w:rFonts w:ascii="Verdana" w:hAnsi="Verdana"/>
                <w:sz w:val="20"/>
                <w:szCs w:val="20"/>
              </w:rPr>
              <w:t>-</w:t>
            </w:r>
          </w:p>
        </w:tc>
        <w:tc>
          <w:tcPr>
            <w:tcW w:w="4253" w:type="dxa"/>
          </w:tcPr>
          <w:p w14:paraId="6B9887B6" w14:textId="53F0CB65" w:rsidR="001C2DB1" w:rsidRPr="00B8570E" w:rsidRDefault="00E63B13" w:rsidP="007B0339">
            <w:pPr>
              <w:spacing w:line="276" w:lineRule="auto"/>
              <w:jc w:val="both"/>
              <w:rPr>
                <w:rFonts w:ascii="Verdana" w:hAnsi="Verdana"/>
                <w:sz w:val="20"/>
                <w:szCs w:val="20"/>
              </w:rPr>
            </w:pPr>
            <w:r w:rsidRPr="00B8570E">
              <w:rPr>
                <w:rFonts w:ascii="Verdana" w:hAnsi="Verdana"/>
                <w:sz w:val="20"/>
                <w:szCs w:val="20"/>
              </w:rPr>
              <w:t>-</w:t>
            </w:r>
          </w:p>
        </w:tc>
        <w:tc>
          <w:tcPr>
            <w:tcW w:w="4110" w:type="dxa"/>
          </w:tcPr>
          <w:p w14:paraId="207A0A5A" w14:textId="77777777" w:rsidR="001C2DB1" w:rsidRPr="00B8570E" w:rsidRDefault="001C2DB1" w:rsidP="007B0339">
            <w:pPr>
              <w:pStyle w:val="Lijstalinea"/>
              <w:numPr>
                <w:ilvl w:val="0"/>
                <w:numId w:val="3"/>
              </w:numPr>
              <w:spacing w:line="276" w:lineRule="auto"/>
              <w:rPr>
                <w:rFonts w:ascii="Verdana" w:hAnsi="Verdana"/>
                <w:sz w:val="20"/>
                <w:szCs w:val="20"/>
              </w:rPr>
            </w:pPr>
          </w:p>
        </w:tc>
      </w:tr>
      <w:tr w:rsidR="001C2DB1" w14:paraId="3E67CBD2" w14:textId="3C7E0D5E" w:rsidTr="00C32416">
        <w:tc>
          <w:tcPr>
            <w:tcW w:w="2037" w:type="dxa"/>
          </w:tcPr>
          <w:p w14:paraId="2C9A8186" w14:textId="77777777" w:rsidR="001C2DB1" w:rsidRDefault="001C2DB1" w:rsidP="007B0339">
            <w:pPr>
              <w:spacing w:line="276" w:lineRule="auto"/>
              <w:rPr>
                <w:rFonts w:ascii="Verdana" w:hAnsi="Verdana"/>
                <w:sz w:val="20"/>
                <w:szCs w:val="20"/>
              </w:rPr>
            </w:pPr>
            <w:r>
              <w:rPr>
                <w:rFonts w:ascii="Verdana" w:hAnsi="Verdana"/>
                <w:sz w:val="20"/>
                <w:szCs w:val="20"/>
              </w:rPr>
              <w:t>bijzonderheden</w:t>
            </w:r>
          </w:p>
        </w:tc>
        <w:tc>
          <w:tcPr>
            <w:tcW w:w="3770" w:type="dxa"/>
          </w:tcPr>
          <w:p w14:paraId="167328C6" w14:textId="33A06C44" w:rsidR="001C2DB1" w:rsidRPr="007B0339" w:rsidRDefault="00521029" w:rsidP="00936F97">
            <w:pPr>
              <w:pStyle w:val="Lijstalinea"/>
              <w:numPr>
                <w:ilvl w:val="0"/>
                <w:numId w:val="13"/>
              </w:numPr>
              <w:spacing w:line="276" w:lineRule="auto"/>
              <w:ind w:left="231" w:hanging="231"/>
              <w:rPr>
                <w:rFonts w:ascii="Verdana" w:hAnsi="Verdana"/>
                <w:sz w:val="20"/>
                <w:szCs w:val="20"/>
              </w:rPr>
            </w:pPr>
            <w:r w:rsidRPr="007B0339">
              <w:rPr>
                <w:rFonts w:ascii="Verdana" w:hAnsi="Verdana"/>
                <w:sz w:val="20"/>
                <w:szCs w:val="20"/>
              </w:rPr>
              <w:t>Gegevens zorgatlas moeten up-to-date gehouden worden</w:t>
            </w:r>
            <w:r w:rsidR="00F66947">
              <w:rPr>
                <w:rFonts w:ascii="Verdana" w:hAnsi="Verdana"/>
                <w:sz w:val="20"/>
                <w:szCs w:val="20"/>
              </w:rPr>
              <w:t xml:space="preserve">, uiterlijk 1 december </w:t>
            </w:r>
            <w:r w:rsidR="007A0D90">
              <w:rPr>
                <w:rFonts w:ascii="Verdana" w:hAnsi="Verdana"/>
                <w:sz w:val="20"/>
                <w:szCs w:val="20"/>
              </w:rPr>
              <w:t>geactualiseerd</w:t>
            </w:r>
          </w:p>
          <w:p w14:paraId="17E11232" w14:textId="77777777" w:rsidR="00420353" w:rsidRDefault="00420353" w:rsidP="00936F97">
            <w:pPr>
              <w:pStyle w:val="Lijstalinea"/>
              <w:numPr>
                <w:ilvl w:val="0"/>
                <w:numId w:val="13"/>
              </w:numPr>
              <w:spacing w:line="276" w:lineRule="auto"/>
              <w:ind w:left="231" w:hanging="231"/>
              <w:rPr>
                <w:rFonts w:ascii="Verdana" w:hAnsi="Verdana"/>
                <w:sz w:val="20"/>
                <w:szCs w:val="20"/>
              </w:rPr>
            </w:pPr>
            <w:r w:rsidRPr="007B0339">
              <w:rPr>
                <w:rFonts w:ascii="Verdana" w:hAnsi="Verdana"/>
                <w:sz w:val="20"/>
                <w:szCs w:val="20"/>
              </w:rPr>
              <w:t>Zorgaanbieders die naar aanleiding van een inschrijving uiterlijk 31 juli 2024 17:00 uur zijn afgewezen, hebben nog een keer de mogelijkheid om via tussentijds contracteren opnieuw in te schrijven voor een overeenkomst voor 2025</w:t>
            </w:r>
          </w:p>
          <w:p w14:paraId="6B0081CE" w14:textId="17347E78" w:rsidR="00D2099D" w:rsidRPr="007B0339" w:rsidRDefault="00AD0E0A" w:rsidP="00936F97">
            <w:pPr>
              <w:pStyle w:val="Lijstalinea"/>
              <w:numPr>
                <w:ilvl w:val="0"/>
                <w:numId w:val="13"/>
              </w:numPr>
              <w:spacing w:line="276" w:lineRule="auto"/>
              <w:ind w:left="231" w:hanging="231"/>
              <w:rPr>
                <w:rFonts w:ascii="Verdana" w:hAnsi="Verdana"/>
                <w:sz w:val="20"/>
                <w:szCs w:val="20"/>
              </w:rPr>
            </w:pPr>
            <w:r>
              <w:rPr>
                <w:rFonts w:ascii="Verdana" w:hAnsi="Verdana"/>
                <w:sz w:val="20"/>
                <w:szCs w:val="20"/>
              </w:rPr>
              <w:t xml:space="preserve">Overleg met cliëntenraden over </w:t>
            </w:r>
            <w:r w:rsidRPr="00AD0E0A">
              <w:rPr>
                <w:rFonts w:ascii="Verdana" w:hAnsi="Verdana"/>
                <w:sz w:val="20"/>
                <w:szCs w:val="20"/>
              </w:rPr>
              <w:t>diverse onderwerpen zoals de samenwerking en de rol van het netwerk</w:t>
            </w:r>
          </w:p>
        </w:tc>
        <w:tc>
          <w:tcPr>
            <w:tcW w:w="4253" w:type="dxa"/>
          </w:tcPr>
          <w:p w14:paraId="2EC562EC" w14:textId="3EE36F44" w:rsidR="001C2DB1" w:rsidRPr="00B8570E" w:rsidRDefault="00E63B13" w:rsidP="007B0339">
            <w:pPr>
              <w:spacing w:line="276" w:lineRule="auto"/>
              <w:rPr>
                <w:rFonts w:ascii="Verdana" w:hAnsi="Verdana"/>
                <w:sz w:val="20"/>
                <w:szCs w:val="20"/>
              </w:rPr>
            </w:pPr>
            <w:r w:rsidRPr="00B8570E">
              <w:rPr>
                <w:rFonts w:ascii="Verdana" w:hAnsi="Verdana"/>
                <w:sz w:val="20"/>
                <w:szCs w:val="20"/>
              </w:rPr>
              <w:t>-</w:t>
            </w:r>
          </w:p>
        </w:tc>
        <w:tc>
          <w:tcPr>
            <w:tcW w:w="4110" w:type="dxa"/>
          </w:tcPr>
          <w:p w14:paraId="1E1B2334" w14:textId="77777777" w:rsidR="001C2DB1" w:rsidRPr="007B0339" w:rsidRDefault="00C8629F" w:rsidP="00936F97">
            <w:pPr>
              <w:pStyle w:val="Lijstalinea"/>
              <w:numPr>
                <w:ilvl w:val="0"/>
                <w:numId w:val="13"/>
              </w:numPr>
              <w:spacing w:line="276" w:lineRule="auto"/>
              <w:ind w:left="231" w:hanging="231"/>
              <w:rPr>
                <w:rFonts w:ascii="Verdana" w:hAnsi="Verdana"/>
                <w:sz w:val="20"/>
                <w:szCs w:val="20"/>
              </w:rPr>
            </w:pPr>
            <w:r w:rsidRPr="007B0339">
              <w:rPr>
                <w:rFonts w:ascii="Verdana" w:hAnsi="Verdana"/>
                <w:sz w:val="20"/>
                <w:szCs w:val="20"/>
              </w:rPr>
              <w:t xml:space="preserve">Kavels voor </w:t>
            </w:r>
            <w:r w:rsidR="00E63B13" w:rsidRPr="007B0339">
              <w:rPr>
                <w:rFonts w:ascii="Verdana" w:hAnsi="Verdana"/>
                <w:sz w:val="20"/>
                <w:szCs w:val="20"/>
              </w:rPr>
              <w:t>financiële</w:t>
            </w:r>
            <w:r w:rsidRPr="007B0339">
              <w:rPr>
                <w:rFonts w:ascii="Verdana" w:hAnsi="Verdana"/>
                <w:sz w:val="20"/>
                <w:szCs w:val="20"/>
              </w:rPr>
              <w:t xml:space="preserve"> </w:t>
            </w:r>
            <w:r w:rsidR="00020BE8" w:rsidRPr="007B0339">
              <w:rPr>
                <w:rFonts w:ascii="Verdana" w:hAnsi="Verdana"/>
                <w:sz w:val="20"/>
                <w:szCs w:val="20"/>
              </w:rPr>
              <w:t>verdeling contracteerruimte; aanbieders met zeer hoog eigen vermogen</w:t>
            </w:r>
            <w:r w:rsidR="003D49E3" w:rsidRPr="007B0339">
              <w:rPr>
                <w:rFonts w:ascii="Verdana" w:hAnsi="Verdana"/>
                <w:sz w:val="20"/>
                <w:szCs w:val="20"/>
              </w:rPr>
              <w:t xml:space="preserve"> krijgen niet vanzelfsprekend de geprognotiseerde productie bij herschikking</w:t>
            </w:r>
          </w:p>
          <w:p w14:paraId="12223811" w14:textId="4BF149EB" w:rsidR="002524BA" w:rsidRPr="007B0339" w:rsidRDefault="002524BA" w:rsidP="00936F97">
            <w:pPr>
              <w:pStyle w:val="Lijstalinea"/>
              <w:numPr>
                <w:ilvl w:val="0"/>
                <w:numId w:val="13"/>
              </w:numPr>
              <w:spacing w:line="276" w:lineRule="auto"/>
              <w:ind w:left="231" w:hanging="231"/>
              <w:rPr>
                <w:rFonts w:ascii="Verdana" w:hAnsi="Verdana"/>
                <w:sz w:val="20"/>
                <w:szCs w:val="20"/>
              </w:rPr>
            </w:pPr>
            <w:r w:rsidRPr="007B0339">
              <w:rPr>
                <w:rFonts w:ascii="Verdana" w:hAnsi="Verdana"/>
                <w:sz w:val="20"/>
                <w:szCs w:val="20"/>
              </w:rPr>
              <w:t>Uiterlijk 1-12 moet de zorgatlas up-to-date zijn</w:t>
            </w:r>
          </w:p>
          <w:p w14:paraId="4AD3A311" w14:textId="6F3532A3" w:rsidR="002524BA" w:rsidRPr="00B8570E" w:rsidRDefault="002524BA" w:rsidP="007B0339">
            <w:pPr>
              <w:spacing w:line="276" w:lineRule="auto"/>
              <w:rPr>
                <w:rFonts w:ascii="Verdana" w:hAnsi="Verdana"/>
                <w:sz w:val="20"/>
                <w:szCs w:val="20"/>
              </w:rPr>
            </w:pPr>
          </w:p>
        </w:tc>
      </w:tr>
    </w:tbl>
    <w:p w14:paraId="5D3DF8EC" w14:textId="77777777" w:rsidR="00EB25E5" w:rsidRPr="00D03955" w:rsidRDefault="00EB25E5" w:rsidP="007B0339">
      <w:pPr>
        <w:spacing w:line="276" w:lineRule="auto"/>
        <w:rPr>
          <w:rFonts w:ascii="Verdana" w:hAnsi="Verdana"/>
          <w:sz w:val="20"/>
          <w:szCs w:val="20"/>
        </w:rPr>
      </w:pPr>
    </w:p>
    <w:sectPr w:rsidR="00EB25E5" w:rsidRPr="00D03955" w:rsidSect="00D46AA4">
      <w:headerReference w:type="default" r:id="rId12"/>
      <w:footerReference w:type="default" r:id="rId13"/>
      <w:pgSz w:w="16838" w:h="11906" w:orient="landscape"/>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D605" w14:textId="77777777" w:rsidR="00231169" w:rsidRDefault="00231169" w:rsidP="00077067">
      <w:pPr>
        <w:spacing w:after="0" w:line="240" w:lineRule="auto"/>
      </w:pPr>
      <w:r>
        <w:separator/>
      </w:r>
    </w:p>
  </w:endnote>
  <w:endnote w:type="continuationSeparator" w:id="0">
    <w:p w14:paraId="6BC966D6" w14:textId="77777777" w:rsidR="00231169" w:rsidRDefault="00231169" w:rsidP="00077067">
      <w:pPr>
        <w:spacing w:after="0" w:line="240" w:lineRule="auto"/>
      </w:pPr>
      <w:r>
        <w:continuationSeparator/>
      </w:r>
    </w:p>
  </w:endnote>
  <w:endnote w:type="continuationNotice" w:id="1">
    <w:p w14:paraId="1385DB1E" w14:textId="77777777" w:rsidR="00231169" w:rsidRDefault="00231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147710"/>
      <w:docPartObj>
        <w:docPartGallery w:val="Page Numbers (Bottom of Page)"/>
        <w:docPartUnique/>
      </w:docPartObj>
    </w:sdtPr>
    <w:sdtContent>
      <w:p w14:paraId="0F7FBF7D" w14:textId="6BE815F3" w:rsidR="00FE6D28" w:rsidRDefault="00FE6D28">
        <w:pPr>
          <w:pStyle w:val="Voettekst"/>
          <w:jc w:val="center"/>
        </w:pPr>
        <w:r>
          <w:fldChar w:fldCharType="begin"/>
        </w:r>
        <w:r>
          <w:instrText>PAGE   \* MERGEFORMAT</w:instrText>
        </w:r>
        <w:r>
          <w:fldChar w:fldCharType="separate"/>
        </w:r>
        <w:r>
          <w:t>2</w:t>
        </w:r>
        <w:r>
          <w:fldChar w:fldCharType="end"/>
        </w:r>
      </w:p>
    </w:sdtContent>
  </w:sdt>
  <w:p w14:paraId="1B49F018" w14:textId="77777777" w:rsidR="00FE6D28" w:rsidRDefault="00FE6D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CA49C" w14:textId="77777777" w:rsidR="00231169" w:rsidRDefault="00231169" w:rsidP="00077067">
      <w:pPr>
        <w:spacing w:after="0" w:line="240" w:lineRule="auto"/>
      </w:pPr>
      <w:r>
        <w:separator/>
      </w:r>
    </w:p>
  </w:footnote>
  <w:footnote w:type="continuationSeparator" w:id="0">
    <w:p w14:paraId="1A0BC8B1" w14:textId="77777777" w:rsidR="00231169" w:rsidRDefault="00231169" w:rsidP="00077067">
      <w:pPr>
        <w:spacing w:after="0" w:line="240" w:lineRule="auto"/>
      </w:pPr>
      <w:r>
        <w:continuationSeparator/>
      </w:r>
    </w:p>
  </w:footnote>
  <w:footnote w:type="continuationNotice" w:id="1">
    <w:p w14:paraId="294F7AE3" w14:textId="77777777" w:rsidR="00231169" w:rsidRDefault="00231169">
      <w:pPr>
        <w:spacing w:after="0" w:line="240" w:lineRule="auto"/>
      </w:pPr>
    </w:p>
  </w:footnote>
  <w:footnote w:id="2">
    <w:p w14:paraId="35096E8F" w14:textId="4E9415DE" w:rsidR="0097050A" w:rsidRPr="006171AD" w:rsidRDefault="0097050A" w:rsidP="0097050A">
      <w:pPr>
        <w:rPr>
          <w:rFonts w:cstheme="minorHAnsi"/>
        </w:rPr>
      </w:pPr>
      <w:r>
        <w:rPr>
          <w:rStyle w:val="Voetnootmarkering"/>
        </w:rPr>
        <w:footnoteRef/>
      </w:r>
      <w:r>
        <w:t xml:space="preserve"> </w:t>
      </w:r>
      <w:r w:rsidRPr="006171AD">
        <w:rPr>
          <w:rFonts w:cstheme="minorHAnsi"/>
          <w:sz w:val="20"/>
          <w:szCs w:val="20"/>
        </w:rPr>
        <w:t xml:space="preserve">Dit document is bedoeld om zorginstelling te informeren over het </w:t>
      </w:r>
      <w:proofErr w:type="spellStart"/>
      <w:r w:rsidRPr="006171AD">
        <w:rPr>
          <w:rFonts w:cstheme="minorHAnsi"/>
          <w:sz w:val="20"/>
          <w:szCs w:val="20"/>
        </w:rPr>
        <w:t>Wlz</w:t>
      </w:r>
      <w:proofErr w:type="spellEnd"/>
      <w:r w:rsidRPr="006171AD">
        <w:rPr>
          <w:rFonts w:cstheme="minorHAnsi"/>
          <w:sz w:val="20"/>
          <w:szCs w:val="20"/>
        </w:rPr>
        <w:t xml:space="preserve"> inkoopbeleid. Het document is met grote zorgvuldigheid en met gebruikmaking van de meest actuele gegevens tot stand gekomen. Het is evenwel niet geheel uitgesloten dat de informatie onjuistheden of onvolkomenheden bevat. Bij het opstellen van dit document is niet gestreefd naar volledigheid. Het document dient niet ter vervanging van juridisch advies. Lees ook altijd zelf de inkoopdocumenten van het zorgkantoor. De VGN aanvaardt geen aansprakelijkheid voor directe of indirecte schade ontstaan door eventuele onjuistheden en/of onvolkomenheden.</w:t>
      </w:r>
    </w:p>
  </w:footnote>
  <w:footnote w:id="3">
    <w:p w14:paraId="2C76422E" w14:textId="52917F7B" w:rsidR="00314556" w:rsidRDefault="00314556" w:rsidP="00A9238F">
      <w:pPr>
        <w:pStyle w:val="Default"/>
      </w:pPr>
      <w:r>
        <w:rPr>
          <w:rStyle w:val="Voetnootmarkering"/>
        </w:rPr>
        <w:footnoteRef/>
      </w:r>
      <w:r>
        <w:t xml:space="preserve"> </w:t>
      </w:r>
      <w:r>
        <w:rPr>
          <w:sz w:val="20"/>
          <w:szCs w:val="20"/>
        </w:rPr>
        <w:t>Gerechtshof Den Haag 13 februari 2024, ECLI:NL:GHDHA:2024:199.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E4FC" w14:textId="570D5BB2" w:rsidR="00077067" w:rsidRDefault="002052EE" w:rsidP="002052EE">
    <w:pPr>
      <w:pStyle w:val="Koptekst"/>
      <w:jc w:val="right"/>
    </w:pPr>
    <w:r>
      <w:rPr>
        <w:noProof/>
        <w:lang w:val="en-US"/>
      </w:rPr>
      <w:drawing>
        <wp:anchor distT="0" distB="0" distL="114300" distR="114300" simplePos="0" relativeHeight="251658240" behindDoc="0" locked="0" layoutInCell="1" allowOverlap="1" wp14:anchorId="067FDC72" wp14:editId="49199594">
          <wp:simplePos x="0" y="0"/>
          <wp:positionH relativeFrom="margin">
            <wp:align>right</wp:align>
          </wp:positionH>
          <wp:positionV relativeFrom="paragraph">
            <wp:posOffset>-291023</wp:posOffset>
          </wp:positionV>
          <wp:extent cx="1285721" cy="604299"/>
          <wp:effectExtent l="0" t="0" r="0" b="0"/>
          <wp:wrapNone/>
          <wp:docPr id="17613444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721" cy="6042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D39C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87E75"/>
    <w:multiLevelType w:val="hybridMultilevel"/>
    <w:tmpl w:val="540EF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EB4040"/>
    <w:multiLevelType w:val="hybridMultilevel"/>
    <w:tmpl w:val="5C5CA4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923DAB"/>
    <w:multiLevelType w:val="hybridMultilevel"/>
    <w:tmpl w:val="0E68F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E612C8"/>
    <w:multiLevelType w:val="hybridMultilevel"/>
    <w:tmpl w:val="776286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6416DF"/>
    <w:multiLevelType w:val="hybridMultilevel"/>
    <w:tmpl w:val="42DC6FA4"/>
    <w:lvl w:ilvl="0" w:tplc="3952659E">
      <w:start w:val="202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0C390F"/>
    <w:multiLevelType w:val="hybridMultilevel"/>
    <w:tmpl w:val="7AA48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D71E9D"/>
    <w:multiLevelType w:val="hybridMultilevel"/>
    <w:tmpl w:val="5B3C79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2224702"/>
    <w:multiLevelType w:val="hybridMultilevel"/>
    <w:tmpl w:val="BFF804E6"/>
    <w:lvl w:ilvl="0" w:tplc="3952659E">
      <w:start w:val="20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49182F"/>
    <w:multiLevelType w:val="hybridMultilevel"/>
    <w:tmpl w:val="055273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48A1C23"/>
    <w:multiLevelType w:val="hybridMultilevel"/>
    <w:tmpl w:val="3E2EC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4C0277"/>
    <w:multiLevelType w:val="hybridMultilevel"/>
    <w:tmpl w:val="D9DEA78E"/>
    <w:lvl w:ilvl="0" w:tplc="3952659E">
      <w:start w:val="20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7973051"/>
    <w:multiLevelType w:val="hybridMultilevel"/>
    <w:tmpl w:val="39829B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7C7D33"/>
    <w:multiLevelType w:val="hybridMultilevel"/>
    <w:tmpl w:val="C54435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B316D05"/>
    <w:multiLevelType w:val="hybridMultilevel"/>
    <w:tmpl w:val="71FA0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F813F0"/>
    <w:multiLevelType w:val="hybridMultilevel"/>
    <w:tmpl w:val="16E00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0B394F"/>
    <w:multiLevelType w:val="hybridMultilevel"/>
    <w:tmpl w:val="96D4E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3E84542"/>
    <w:multiLevelType w:val="hybridMultilevel"/>
    <w:tmpl w:val="9184F2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80D31ED"/>
    <w:multiLevelType w:val="hybridMultilevel"/>
    <w:tmpl w:val="250213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814182"/>
    <w:multiLevelType w:val="hybridMultilevel"/>
    <w:tmpl w:val="B2D41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C4B7F76"/>
    <w:multiLevelType w:val="hybridMultilevel"/>
    <w:tmpl w:val="5E6A65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C742260"/>
    <w:multiLevelType w:val="hybridMultilevel"/>
    <w:tmpl w:val="082246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7917557"/>
    <w:multiLevelType w:val="hybridMultilevel"/>
    <w:tmpl w:val="DE76D5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A092C8B"/>
    <w:multiLevelType w:val="hybridMultilevel"/>
    <w:tmpl w:val="05947D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E977328"/>
    <w:multiLevelType w:val="hybridMultilevel"/>
    <w:tmpl w:val="3796D9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1B03B63"/>
    <w:multiLevelType w:val="hybridMultilevel"/>
    <w:tmpl w:val="A79477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4DD0546"/>
    <w:multiLevelType w:val="hybridMultilevel"/>
    <w:tmpl w:val="90E2C5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C4775B7"/>
    <w:multiLevelType w:val="hybridMultilevel"/>
    <w:tmpl w:val="79CAD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D7445C"/>
    <w:multiLevelType w:val="hybridMultilevel"/>
    <w:tmpl w:val="9FA023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31D4024"/>
    <w:multiLevelType w:val="hybridMultilevel"/>
    <w:tmpl w:val="B8309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0E788F"/>
    <w:multiLevelType w:val="hybridMultilevel"/>
    <w:tmpl w:val="8E107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C2A77CF"/>
    <w:multiLevelType w:val="hybridMultilevel"/>
    <w:tmpl w:val="0AC23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03B02EC"/>
    <w:multiLevelType w:val="hybridMultilevel"/>
    <w:tmpl w:val="B39605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6894FD7"/>
    <w:multiLevelType w:val="hybridMultilevel"/>
    <w:tmpl w:val="7EE44FB4"/>
    <w:lvl w:ilvl="0" w:tplc="3952659E">
      <w:start w:val="20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CC57DA4"/>
    <w:multiLevelType w:val="hybridMultilevel"/>
    <w:tmpl w:val="6382D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1B50D0"/>
    <w:multiLevelType w:val="hybridMultilevel"/>
    <w:tmpl w:val="FD9AB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E591264"/>
    <w:multiLevelType w:val="hybridMultilevel"/>
    <w:tmpl w:val="FFEC86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E5C216A"/>
    <w:multiLevelType w:val="hybridMultilevel"/>
    <w:tmpl w:val="2B4EAA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EAE62EF"/>
    <w:multiLevelType w:val="hybridMultilevel"/>
    <w:tmpl w:val="7B1426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30C7365"/>
    <w:multiLevelType w:val="hybridMultilevel"/>
    <w:tmpl w:val="93FA8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6B72651"/>
    <w:multiLevelType w:val="hybridMultilevel"/>
    <w:tmpl w:val="E3A8601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4412DA"/>
    <w:multiLevelType w:val="hybridMultilevel"/>
    <w:tmpl w:val="F5F66A00"/>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num w:numId="1" w16cid:durableId="389961286">
    <w:abstractNumId w:val="39"/>
  </w:num>
  <w:num w:numId="2" w16cid:durableId="309095354">
    <w:abstractNumId w:val="3"/>
  </w:num>
  <w:num w:numId="3" w16cid:durableId="1181164519">
    <w:abstractNumId w:val="11"/>
  </w:num>
  <w:num w:numId="4" w16cid:durableId="1359698673">
    <w:abstractNumId w:val="18"/>
  </w:num>
  <w:num w:numId="5" w16cid:durableId="406536395">
    <w:abstractNumId w:val="41"/>
  </w:num>
  <w:num w:numId="6" w16cid:durableId="905799827">
    <w:abstractNumId w:val="14"/>
  </w:num>
  <w:num w:numId="7" w16cid:durableId="1447774099">
    <w:abstractNumId w:val="6"/>
  </w:num>
  <w:num w:numId="8" w16cid:durableId="832529594">
    <w:abstractNumId w:val="8"/>
  </w:num>
  <w:num w:numId="9" w16cid:durableId="833568914">
    <w:abstractNumId w:val="40"/>
  </w:num>
  <w:num w:numId="10" w16cid:durableId="835728287">
    <w:abstractNumId w:val="12"/>
  </w:num>
  <w:num w:numId="11" w16cid:durableId="1522090757">
    <w:abstractNumId w:val="31"/>
  </w:num>
  <w:num w:numId="12" w16cid:durableId="235475614">
    <w:abstractNumId w:val="35"/>
  </w:num>
  <w:num w:numId="13" w16cid:durableId="154876914">
    <w:abstractNumId w:val="2"/>
  </w:num>
  <w:num w:numId="14" w16cid:durableId="941955287">
    <w:abstractNumId w:val="19"/>
  </w:num>
  <w:num w:numId="15" w16cid:durableId="1576816493">
    <w:abstractNumId w:val="29"/>
  </w:num>
  <w:num w:numId="16" w16cid:durableId="237790700">
    <w:abstractNumId w:val="27"/>
  </w:num>
  <w:num w:numId="17" w16cid:durableId="986977200">
    <w:abstractNumId w:val="34"/>
  </w:num>
  <w:num w:numId="18" w16cid:durableId="503668643">
    <w:abstractNumId w:val="22"/>
  </w:num>
  <w:num w:numId="19" w16cid:durableId="1695613645">
    <w:abstractNumId w:val="9"/>
  </w:num>
  <w:num w:numId="20" w16cid:durableId="1493989095">
    <w:abstractNumId w:val="32"/>
  </w:num>
  <w:num w:numId="21" w16cid:durableId="1359425291">
    <w:abstractNumId w:val="1"/>
  </w:num>
  <w:num w:numId="22" w16cid:durableId="1365056494">
    <w:abstractNumId w:val="17"/>
  </w:num>
  <w:num w:numId="23" w16cid:durableId="2089495547">
    <w:abstractNumId w:val="33"/>
  </w:num>
  <w:num w:numId="24" w16cid:durableId="418255469">
    <w:abstractNumId w:val="5"/>
  </w:num>
  <w:num w:numId="25" w16cid:durableId="469057627">
    <w:abstractNumId w:val="0"/>
  </w:num>
  <w:num w:numId="26" w16cid:durableId="1894778839">
    <w:abstractNumId w:val="37"/>
  </w:num>
  <w:num w:numId="27" w16cid:durableId="578055615">
    <w:abstractNumId w:val="4"/>
  </w:num>
  <w:num w:numId="28" w16cid:durableId="1865829664">
    <w:abstractNumId w:val="13"/>
  </w:num>
  <w:num w:numId="29" w16cid:durableId="1828395158">
    <w:abstractNumId w:val="30"/>
  </w:num>
  <w:num w:numId="30" w16cid:durableId="1230924634">
    <w:abstractNumId w:val="15"/>
  </w:num>
  <w:num w:numId="31" w16cid:durableId="1709915036">
    <w:abstractNumId w:val="10"/>
  </w:num>
  <w:num w:numId="32" w16cid:durableId="784618526">
    <w:abstractNumId w:val="26"/>
  </w:num>
  <w:num w:numId="33" w16cid:durableId="220680421">
    <w:abstractNumId w:val="21"/>
  </w:num>
  <w:num w:numId="34" w16cid:durableId="2109227838">
    <w:abstractNumId w:val="38"/>
  </w:num>
  <w:num w:numId="35" w16cid:durableId="1561790902">
    <w:abstractNumId w:val="23"/>
  </w:num>
  <w:num w:numId="36" w16cid:durableId="536041292">
    <w:abstractNumId w:val="25"/>
  </w:num>
  <w:num w:numId="37" w16cid:durableId="157888173">
    <w:abstractNumId w:val="28"/>
  </w:num>
  <w:num w:numId="38" w16cid:durableId="1512335847">
    <w:abstractNumId w:val="16"/>
  </w:num>
  <w:num w:numId="39" w16cid:durableId="330790437">
    <w:abstractNumId w:val="24"/>
  </w:num>
  <w:num w:numId="40" w16cid:durableId="1915240539">
    <w:abstractNumId w:val="20"/>
  </w:num>
  <w:num w:numId="41" w16cid:durableId="1289435439">
    <w:abstractNumId w:val="36"/>
  </w:num>
  <w:num w:numId="42" w16cid:durableId="1735005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C6"/>
    <w:rsid w:val="00000489"/>
    <w:rsid w:val="000007C4"/>
    <w:rsid w:val="0000362C"/>
    <w:rsid w:val="00003D56"/>
    <w:rsid w:val="000047C8"/>
    <w:rsid w:val="00004D7D"/>
    <w:rsid w:val="00005C4C"/>
    <w:rsid w:val="000068A3"/>
    <w:rsid w:val="00006E8C"/>
    <w:rsid w:val="00006ED5"/>
    <w:rsid w:val="00010494"/>
    <w:rsid w:val="00011D8C"/>
    <w:rsid w:val="00013BB3"/>
    <w:rsid w:val="00015929"/>
    <w:rsid w:val="00020BE8"/>
    <w:rsid w:val="0002112E"/>
    <w:rsid w:val="00021680"/>
    <w:rsid w:val="00022B39"/>
    <w:rsid w:val="00022E16"/>
    <w:rsid w:val="00023284"/>
    <w:rsid w:val="0002347B"/>
    <w:rsid w:val="00023A85"/>
    <w:rsid w:val="00025667"/>
    <w:rsid w:val="000263EA"/>
    <w:rsid w:val="00030890"/>
    <w:rsid w:val="00032229"/>
    <w:rsid w:val="00032849"/>
    <w:rsid w:val="00034AC5"/>
    <w:rsid w:val="00036753"/>
    <w:rsid w:val="000370A4"/>
    <w:rsid w:val="00037163"/>
    <w:rsid w:val="0004164B"/>
    <w:rsid w:val="000458D5"/>
    <w:rsid w:val="0005172E"/>
    <w:rsid w:val="00052301"/>
    <w:rsid w:val="000528DA"/>
    <w:rsid w:val="00053E8A"/>
    <w:rsid w:val="00055609"/>
    <w:rsid w:val="000609DF"/>
    <w:rsid w:val="00060AA8"/>
    <w:rsid w:val="00062537"/>
    <w:rsid w:val="00063A28"/>
    <w:rsid w:val="00064C57"/>
    <w:rsid w:val="0006631C"/>
    <w:rsid w:val="00067C46"/>
    <w:rsid w:val="00070CB4"/>
    <w:rsid w:val="00071137"/>
    <w:rsid w:val="00072F82"/>
    <w:rsid w:val="000733F8"/>
    <w:rsid w:val="00073678"/>
    <w:rsid w:val="00075DBA"/>
    <w:rsid w:val="00077067"/>
    <w:rsid w:val="00083690"/>
    <w:rsid w:val="00085E79"/>
    <w:rsid w:val="00086190"/>
    <w:rsid w:val="000913EC"/>
    <w:rsid w:val="00091826"/>
    <w:rsid w:val="0009388C"/>
    <w:rsid w:val="00094CE1"/>
    <w:rsid w:val="00094E10"/>
    <w:rsid w:val="000A103B"/>
    <w:rsid w:val="000A2913"/>
    <w:rsid w:val="000A3090"/>
    <w:rsid w:val="000A351D"/>
    <w:rsid w:val="000A47BE"/>
    <w:rsid w:val="000A4812"/>
    <w:rsid w:val="000A547E"/>
    <w:rsid w:val="000A587D"/>
    <w:rsid w:val="000A598F"/>
    <w:rsid w:val="000A59CD"/>
    <w:rsid w:val="000A68FB"/>
    <w:rsid w:val="000A6BF4"/>
    <w:rsid w:val="000A6CB9"/>
    <w:rsid w:val="000A6D91"/>
    <w:rsid w:val="000A6EFA"/>
    <w:rsid w:val="000A7BEA"/>
    <w:rsid w:val="000B0058"/>
    <w:rsid w:val="000B13E2"/>
    <w:rsid w:val="000B3798"/>
    <w:rsid w:val="000B4301"/>
    <w:rsid w:val="000B5361"/>
    <w:rsid w:val="000B59D2"/>
    <w:rsid w:val="000B5E60"/>
    <w:rsid w:val="000B6939"/>
    <w:rsid w:val="000B77D1"/>
    <w:rsid w:val="000C0552"/>
    <w:rsid w:val="000C1197"/>
    <w:rsid w:val="000C253F"/>
    <w:rsid w:val="000C2E7F"/>
    <w:rsid w:val="000C367C"/>
    <w:rsid w:val="000C475E"/>
    <w:rsid w:val="000C48D3"/>
    <w:rsid w:val="000C5C32"/>
    <w:rsid w:val="000D0481"/>
    <w:rsid w:val="000D2AD9"/>
    <w:rsid w:val="000D3846"/>
    <w:rsid w:val="000D47E0"/>
    <w:rsid w:val="000D4C15"/>
    <w:rsid w:val="000D527B"/>
    <w:rsid w:val="000D5823"/>
    <w:rsid w:val="000E26E2"/>
    <w:rsid w:val="000E4C9A"/>
    <w:rsid w:val="000E6493"/>
    <w:rsid w:val="000E7404"/>
    <w:rsid w:val="000F10BC"/>
    <w:rsid w:val="000F188F"/>
    <w:rsid w:val="000F1C0E"/>
    <w:rsid w:val="000F1C65"/>
    <w:rsid w:val="000F3732"/>
    <w:rsid w:val="000F3B40"/>
    <w:rsid w:val="000F49B5"/>
    <w:rsid w:val="000F64FC"/>
    <w:rsid w:val="000F6C2A"/>
    <w:rsid w:val="0010055A"/>
    <w:rsid w:val="001011E2"/>
    <w:rsid w:val="00101EA3"/>
    <w:rsid w:val="00102589"/>
    <w:rsid w:val="00104E2D"/>
    <w:rsid w:val="00107E36"/>
    <w:rsid w:val="00112824"/>
    <w:rsid w:val="001128CC"/>
    <w:rsid w:val="00113907"/>
    <w:rsid w:val="00113A99"/>
    <w:rsid w:val="00113CD0"/>
    <w:rsid w:val="00114709"/>
    <w:rsid w:val="00114C11"/>
    <w:rsid w:val="00114DDA"/>
    <w:rsid w:val="00115AD6"/>
    <w:rsid w:val="00122352"/>
    <w:rsid w:val="001225EF"/>
    <w:rsid w:val="00123DF3"/>
    <w:rsid w:val="0012448E"/>
    <w:rsid w:val="0013035E"/>
    <w:rsid w:val="0013232B"/>
    <w:rsid w:val="00132458"/>
    <w:rsid w:val="001331EF"/>
    <w:rsid w:val="00136F02"/>
    <w:rsid w:val="00137E42"/>
    <w:rsid w:val="00140937"/>
    <w:rsid w:val="00146605"/>
    <w:rsid w:val="00146B5B"/>
    <w:rsid w:val="00150238"/>
    <w:rsid w:val="0015124A"/>
    <w:rsid w:val="00151A53"/>
    <w:rsid w:val="0015490F"/>
    <w:rsid w:val="00156FE1"/>
    <w:rsid w:val="00157192"/>
    <w:rsid w:val="001634F1"/>
    <w:rsid w:val="00163553"/>
    <w:rsid w:val="00164FBD"/>
    <w:rsid w:val="001656A3"/>
    <w:rsid w:val="0016622D"/>
    <w:rsid w:val="00166ADB"/>
    <w:rsid w:val="00166F9C"/>
    <w:rsid w:val="00167498"/>
    <w:rsid w:val="00172527"/>
    <w:rsid w:val="00175053"/>
    <w:rsid w:val="00176E47"/>
    <w:rsid w:val="001775CB"/>
    <w:rsid w:val="00177DF6"/>
    <w:rsid w:val="00182306"/>
    <w:rsid w:val="00183096"/>
    <w:rsid w:val="00184C8E"/>
    <w:rsid w:val="0018703E"/>
    <w:rsid w:val="00187BBF"/>
    <w:rsid w:val="001905D3"/>
    <w:rsid w:val="001905F5"/>
    <w:rsid w:val="001915BF"/>
    <w:rsid w:val="0019266F"/>
    <w:rsid w:val="00192F77"/>
    <w:rsid w:val="0019359B"/>
    <w:rsid w:val="00194BCC"/>
    <w:rsid w:val="0019793C"/>
    <w:rsid w:val="00197E82"/>
    <w:rsid w:val="001A0406"/>
    <w:rsid w:val="001A2968"/>
    <w:rsid w:val="001A3FD1"/>
    <w:rsid w:val="001A56BE"/>
    <w:rsid w:val="001A598F"/>
    <w:rsid w:val="001B0287"/>
    <w:rsid w:val="001B03BE"/>
    <w:rsid w:val="001B0EC4"/>
    <w:rsid w:val="001B1280"/>
    <w:rsid w:val="001B3D95"/>
    <w:rsid w:val="001B7170"/>
    <w:rsid w:val="001C1DB5"/>
    <w:rsid w:val="001C1EC4"/>
    <w:rsid w:val="001C2DB1"/>
    <w:rsid w:val="001C4D61"/>
    <w:rsid w:val="001D1681"/>
    <w:rsid w:val="001D4869"/>
    <w:rsid w:val="001D5FA5"/>
    <w:rsid w:val="001D75B9"/>
    <w:rsid w:val="001E18F1"/>
    <w:rsid w:val="001E1B05"/>
    <w:rsid w:val="001E2AED"/>
    <w:rsid w:val="001E5818"/>
    <w:rsid w:val="001E6277"/>
    <w:rsid w:val="001E7560"/>
    <w:rsid w:val="001F6530"/>
    <w:rsid w:val="001F6C47"/>
    <w:rsid w:val="00201DAB"/>
    <w:rsid w:val="002030F6"/>
    <w:rsid w:val="002032B7"/>
    <w:rsid w:val="002047B5"/>
    <w:rsid w:val="002052EE"/>
    <w:rsid w:val="00205567"/>
    <w:rsid w:val="002103F1"/>
    <w:rsid w:val="002110A2"/>
    <w:rsid w:val="0021174A"/>
    <w:rsid w:val="00212993"/>
    <w:rsid w:val="00212C59"/>
    <w:rsid w:val="0021479A"/>
    <w:rsid w:val="00216E58"/>
    <w:rsid w:val="00217C7C"/>
    <w:rsid w:val="0022011A"/>
    <w:rsid w:val="00220E1C"/>
    <w:rsid w:val="002218BD"/>
    <w:rsid w:val="00221918"/>
    <w:rsid w:val="00221D7C"/>
    <w:rsid w:val="00223EA4"/>
    <w:rsid w:val="00224408"/>
    <w:rsid w:val="00225335"/>
    <w:rsid w:val="00225D31"/>
    <w:rsid w:val="002262C3"/>
    <w:rsid w:val="002264A9"/>
    <w:rsid w:val="0022700C"/>
    <w:rsid w:val="00227A39"/>
    <w:rsid w:val="00231169"/>
    <w:rsid w:val="00233F13"/>
    <w:rsid w:val="00234183"/>
    <w:rsid w:val="0023578F"/>
    <w:rsid w:val="00236206"/>
    <w:rsid w:val="002434FD"/>
    <w:rsid w:val="00243AC4"/>
    <w:rsid w:val="002467FD"/>
    <w:rsid w:val="0024766B"/>
    <w:rsid w:val="00250ED6"/>
    <w:rsid w:val="002524BA"/>
    <w:rsid w:val="0025366F"/>
    <w:rsid w:val="002536E4"/>
    <w:rsid w:val="002549B6"/>
    <w:rsid w:val="00254ADB"/>
    <w:rsid w:val="00255464"/>
    <w:rsid w:val="00256146"/>
    <w:rsid w:val="00256C9B"/>
    <w:rsid w:val="00256EF3"/>
    <w:rsid w:val="002620E4"/>
    <w:rsid w:val="00262F0F"/>
    <w:rsid w:val="00263034"/>
    <w:rsid w:val="00263999"/>
    <w:rsid w:val="002663AF"/>
    <w:rsid w:val="002666AB"/>
    <w:rsid w:val="00270A49"/>
    <w:rsid w:val="002749AF"/>
    <w:rsid w:val="002757A1"/>
    <w:rsid w:val="00275BFA"/>
    <w:rsid w:val="002772A6"/>
    <w:rsid w:val="00277368"/>
    <w:rsid w:val="002812BA"/>
    <w:rsid w:val="00282EAC"/>
    <w:rsid w:val="00283AE3"/>
    <w:rsid w:val="002843B8"/>
    <w:rsid w:val="00284676"/>
    <w:rsid w:val="002848AA"/>
    <w:rsid w:val="0028604A"/>
    <w:rsid w:val="00287EFD"/>
    <w:rsid w:val="00290E05"/>
    <w:rsid w:val="0029139C"/>
    <w:rsid w:val="002918A3"/>
    <w:rsid w:val="00291D05"/>
    <w:rsid w:val="00295001"/>
    <w:rsid w:val="00296EE3"/>
    <w:rsid w:val="0029755A"/>
    <w:rsid w:val="002A1AEB"/>
    <w:rsid w:val="002B428A"/>
    <w:rsid w:val="002B469A"/>
    <w:rsid w:val="002B5DE6"/>
    <w:rsid w:val="002B61DC"/>
    <w:rsid w:val="002B7608"/>
    <w:rsid w:val="002C5B18"/>
    <w:rsid w:val="002C5B86"/>
    <w:rsid w:val="002C5E27"/>
    <w:rsid w:val="002C629B"/>
    <w:rsid w:val="002C63CC"/>
    <w:rsid w:val="002C65DC"/>
    <w:rsid w:val="002C6B1F"/>
    <w:rsid w:val="002D09D2"/>
    <w:rsid w:val="002D0A70"/>
    <w:rsid w:val="002D1C2E"/>
    <w:rsid w:val="002D21AE"/>
    <w:rsid w:val="002D22A8"/>
    <w:rsid w:val="002D3B6D"/>
    <w:rsid w:val="002D5D51"/>
    <w:rsid w:val="002E12BC"/>
    <w:rsid w:val="002E4024"/>
    <w:rsid w:val="002E6325"/>
    <w:rsid w:val="002E7088"/>
    <w:rsid w:val="002E7320"/>
    <w:rsid w:val="002F136B"/>
    <w:rsid w:val="002F24A7"/>
    <w:rsid w:val="002F344C"/>
    <w:rsid w:val="002F3750"/>
    <w:rsid w:val="002F3B89"/>
    <w:rsid w:val="002F6746"/>
    <w:rsid w:val="0030081E"/>
    <w:rsid w:val="003011FA"/>
    <w:rsid w:val="00301AAC"/>
    <w:rsid w:val="00301D74"/>
    <w:rsid w:val="00303673"/>
    <w:rsid w:val="0030461A"/>
    <w:rsid w:val="00306FE1"/>
    <w:rsid w:val="00307161"/>
    <w:rsid w:val="003077F4"/>
    <w:rsid w:val="00313629"/>
    <w:rsid w:val="00313B6F"/>
    <w:rsid w:val="00314556"/>
    <w:rsid w:val="003162E3"/>
    <w:rsid w:val="00316FC5"/>
    <w:rsid w:val="003178D0"/>
    <w:rsid w:val="00321F1B"/>
    <w:rsid w:val="00322D02"/>
    <w:rsid w:val="003230A3"/>
    <w:rsid w:val="0032396D"/>
    <w:rsid w:val="00325E5D"/>
    <w:rsid w:val="00330111"/>
    <w:rsid w:val="003301C2"/>
    <w:rsid w:val="003306D0"/>
    <w:rsid w:val="003315EA"/>
    <w:rsid w:val="0033329C"/>
    <w:rsid w:val="00334898"/>
    <w:rsid w:val="00335AD8"/>
    <w:rsid w:val="0033716B"/>
    <w:rsid w:val="0033781D"/>
    <w:rsid w:val="00337A83"/>
    <w:rsid w:val="00340164"/>
    <w:rsid w:val="00340A89"/>
    <w:rsid w:val="00341545"/>
    <w:rsid w:val="00341C86"/>
    <w:rsid w:val="003460B2"/>
    <w:rsid w:val="00347DC9"/>
    <w:rsid w:val="00350009"/>
    <w:rsid w:val="003504A1"/>
    <w:rsid w:val="0035183C"/>
    <w:rsid w:val="00352285"/>
    <w:rsid w:val="0035507C"/>
    <w:rsid w:val="003616CD"/>
    <w:rsid w:val="003636EE"/>
    <w:rsid w:val="00363B26"/>
    <w:rsid w:val="003643A7"/>
    <w:rsid w:val="003643C3"/>
    <w:rsid w:val="00365098"/>
    <w:rsid w:val="0036709F"/>
    <w:rsid w:val="0036776A"/>
    <w:rsid w:val="00370559"/>
    <w:rsid w:val="0037059C"/>
    <w:rsid w:val="003720B6"/>
    <w:rsid w:val="003723ED"/>
    <w:rsid w:val="003730A8"/>
    <w:rsid w:val="00373E93"/>
    <w:rsid w:val="003750E8"/>
    <w:rsid w:val="003821F1"/>
    <w:rsid w:val="003823F2"/>
    <w:rsid w:val="0038558C"/>
    <w:rsid w:val="0038559D"/>
    <w:rsid w:val="003859C2"/>
    <w:rsid w:val="00387467"/>
    <w:rsid w:val="00392F79"/>
    <w:rsid w:val="00393E9A"/>
    <w:rsid w:val="00394A94"/>
    <w:rsid w:val="003960E6"/>
    <w:rsid w:val="003A275C"/>
    <w:rsid w:val="003A51F6"/>
    <w:rsid w:val="003A637A"/>
    <w:rsid w:val="003B129C"/>
    <w:rsid w:val="003B32B3"/>
    <w:rsid w:val="003B436E"/>
    <w:rsid w:val="003B5280"/>
    <w:rsid w:val="003B5634"/>
    <w:rsid w:val="003B61EE"/>
    <w:rsid w:val="003C1E5B"/>
    <w:rsid w:val="003C3036"/>
    <w:rsid w:val="003C40E3"/>
    <w:rsid w:val="003C4189"/>
    <w:rsid w:val="003C4E73"/>
    <w:rsid w:val="003C68A4"/>
    <w:rsid w:val="003C6993"/>
    <w:rsid w:val="003C7D83"/>
    <w:rsid w:val="003D1358"/>
    <w:rsid w:val="003D3FB4"/>
    <w:rsid w:val="003D4023"/>
    <w:rsid w:val="003D41C0"/>
    <w:rsid w:val="003D49E3"/>
    <w:rsid w:val="003D5901"/>
    <w:rsid w:val="003E2322"/>
    <w:rsid w:val="003E2D33"/>
    <w:rsid w:val="003E304D"/>
    <w:rsid w:val="003E3627"/>
    <w:rsid w:val="003E4EA6"/>
    <w:rsid w:val="003E50F2"/>
    <w:rsid w:val="003E57AE"/>
    <w:rsid w:val="003F0645"/>
    <w:rsid w:val="003F06BE"/>
    <w:rsid w:val="003F3733"/>
    <w:rsid w:val="003F40CA"/>
    <w:rsid w:val="003F4BF4"/>
    <w:rsid w:val="003F653A"/>
    <w:rsid w:val="004011B0"/>
    <w:rsid w:val="0040190D"/>
    <w:rsid w:val="0040230F"/>
    <w:rsid w:val="00405766"/>
    <w:rsid w:val="004058BB"/>
    <w:rsid w:val="004068DB"/>
    <w:rsid w:val="00411B63"/>
    <w:rsid w:val="00411C01"/>
    <w:rsid w:val="004121CA"/>
    <w:rsid w:val="00413DAB"/>
    <w:rsid w:val="004142D4"/>
    <w:rsid w:val="0041657E"/>
    <w:rsid w:val="00420353"/>
    <w:rsid w:val="00420D92"/>
    <w:rsid w:val="00426019"/>
    <w:rsid w:val="00431730"/>
    <w:rsid w:val="00432342"/>
    <w:rsid w:val="00433154"/>
    <w:rsid w:val="00433A49"/>
    <w:rsid w:val="00434794"/>
    <w:rsid w:val="00435238"/>
    <w:rsid w:val="00435CD1"/>
    <w:rsid w:val="00436482"/>
    <w:rsid w:val="004373A8"/>
    <w:rsid w:val="00437AEF"/>
    <w:rsid w:val="00441EA5"/>
    <w:rsid w:val="00443CCC"/>
    <w:rsid w:val="00447817"/>
    <w:rsid w:val="00450CE2"/>
    <w:rsid w:val="00450E1B"/>
    <w:rsid w:val="00450F13"/>
    <w:rsid w:val="0045260C"/>
    <w:rsid w:val="00454214"/>
    <w:rsid w:val="004549A4"/>
    <w:rsid w:val="004552FA"/>
    <w:rsid w:val="0045560C"/>
    <w:rsid w:val="0046078A"/>
    <w:rsid w:val="00463FEB"/>
    <w:rsid w:val="0046419C"/>
    <w:rsid w:val="00465158"/>
    <w:rsid w:val="00466F89"/>
    <w:rsid w:val="00472625"/>
    <w:rsid w:val="004731D2"/>
    <w:rsid w:val="004739FD"/>
    <w:rsid w:val="004741F9"/>
    <w:rsid w:val="00480D4A"/>
    <w:rsid w:val="00481ABD"/>
    <w:rsid w:val="00483995"/>
    <w:rsid w:val="00484278"/>
    <w:rsid w:val="0048449D"/>
    <w:rsid w:val="00484A11"/>
    <w:rsid w:val="00484A6E"/>
    <w:rsid w:val="0048595C"/>
    <w:rsid w:val="00490114"/>
    <w:rsid w:val="00490FAC"/>
    <w:rsid w:val="00492EF4"/>
    <w:rsid w:val="00493171"/>
    <w:rsid w:val="00493E2A"/>
    <w:rsid w:val="00494106"/>
    <w:rsid w:val="00494169"/>
    <w:rsid w:val="00495015"/>
    <w:rsid w:val="004951E7"/>
    <w:rsid w:val="0049696E"/>
    <w:rsid w:val="00497867"/>
    <w:rsid w:val="004A0394"/>
    <w:rsid w:val="004A0CFF"/>
    <w:rsid w:val="004A0DB6"/>
    <w:rsid w:val="004A20CF"/>
    <w:rsid w:val="004A2185"/>
    <w:rsid w:val="004A22AC"/>
    <w:rsid w:val="004A4291"/>
    <w:rsid w:val="004A4AEE"/>
    <w:rsid w:val="004A5988"/>
    <w:rsid w:val="004A5F7B"/>
    <w:rsid w:val="004B177B"/>
    <w:rsid w:val="004B33EA"/>
    <w:rsid w:val="004B3D0E"/>
    <w:rsid w:val="004B3D5C"/>
    <w:rsid w:val="004B3DCA"/>
    <w:rsid w:val="004B4EDC"/>
    <w:rsid w:val="004C2F02"/>
    <w:rsid w:val="004C3EC6"/>
    <w:rsid w:val="004C435A"/>
    <w:rsid w:val="004C4FC3"/>
    <w:rsid w:val="004C6A27"/>
    <w:rsid w:val="004D0805"/>
    <w:rsid w:val="004D2861"/>
    <w:rsid w:val="004D34B0"/>
    <w:rsid w:val="004D6888"/>
    <w:rsid w:val="004D791B"/>
    <w:rsid w:val="004E11CB"/>
    <w:rsid w:val="004E1446"/>
    <w:rsid w:val="004E31C8"/>
    <w:rsid w:val="004E3FD5"/>
    <w:rsid w:val="004E446A"/>
    <w:rsid w:val="004E4E7C"/>
    <w:rsid w:val="004E5DA8"/>
    <w:rsid w:val="004E70C8"/>
    <w:rsid w:val="004E7802"/>
    <w:rsid w:val="004F3F80"/>
    <w:rsid w:val="004F4AE6"/>
    <w:rsid w:val="004F4C8E"/>
    <w:rsid w:val="004F5233"/>
    <w:rsid w:val="004F5DE8"/>
    <w:rsid w:val="0050284A"/>
    <w:rsid w:val="0050410D"/>
    <w:rsid w:val="005057D8"/>
    <w:rsid w:val="005061E6"/>
    <w:rsid w:val="00506376"/>
    <w:rsid w:val="00512F35"/>
    <w:rsid w:val="0051508C"/>
    <w:rsid w:val="00515454"/>
    <w:rsid w:val="00515C27"/>
    <w:rsid w:val="0051632F"/>
    <w:rsid w:val="00516DD0"/>
    <w:rsid w:val="00517FC3"/>
    <w:rsid w:val="00521029"/>
    <w:rsid w:val="00521A4D"/>
    <w:rsid w:val="00521AE7"/>
    <w:rsid w:val="00522DA7"/>
    <w:rsid w:val="00524A17"/>
    <w:rsid w:val="00524D7B"/>
    <w:rsid w:val="005306C0"/>
    <w:rsid w:val="0053394C"/>
    <w:rsid w:val="00533B83"/>
    <w:rsid w:val="00537434"/>
    <w:rsid w:val="00540399"/>
    <w:rsid w:val="00542011"/>
    <w:rsid w:val="0054207B"/>
    <w:rsid w:val="00542886"/>
    <w:rsid w:val="00543B40"/>
    <w:rsid w:val="00544A54"/>
    <w:rsid w:val="005463A7"/>
    <w:rsid w:val="00546846"/>
    <w:rsid w:val="0055215C"/>
    <w:rsid w:val="0055245A"/>
    <w:rsid w:val="00552B08"/>
    <w:rsid w:val="00552C88"/>
    <w:rsid w:val="005530DE"/>
    <w:rsid w:val="00560C31"/>
    <w:rsid w:val="0056359B"/>
    <w:rsid w:val="005652AB"/>
    <w:rsid w:val="00565492"/>
    <w:rsid w:val="00566139"/>
    <w:rsid w:val="00566D56"/>
    <w:rsid w:val="00567C42"/>
    <w:rsid w:val="00567FCD"/>
    <w:rsid w:val="00570F3D"/>
    <w:rsid w:val="00571D60"/>
    <w:rsid w:val="0057242B"/>
    <w:rsid w:val="005726AD"/>
    <w:rsid w:val="00573AB7"/>
    <w:rsid w:val="00574125"/>
    <w:rsid w:val="00574685"/>
    <w:rsid w:val="005746ED"/>
    <w:rsid w:val="00575767"/>
    <w:rsid w:val="00580047"/>
    <w:rsid w:val="00580914"/>
    <w:rsid w:val="0058094B"/>
    <w:rsid w:val="0058331B"/>
    <w:rsid w:val="005837C7"/>
    <w:rsid w:val="005848E6"/>
    <w:rsid w:val="00584ECE"/>
    <w:rsid w:val="00585656"/>
    <w:rsid w:val="00590C12"/>
    <w:rsid w:val="005919DE"/>
    <w:rsid w:val="0059320C"/>
    <w:rsid w:val="005963F9"/>
    <w:rsid w:val="00597029"/>
    <w:rsid w:val="0059743F"/>
    <w:rsid w:val="005A3235"/>
    <w:rsid w:val="005A356A"/>
    <w:rsid w:val="005A5347"/>
    <w:rsid w:val="005A5C44"/>
    <w:rsid w:val="005A6713"/>
    <w:rsid w:val="005A7081"/>
    <w:rsid w:val="005A7E58"/>
    <w:rsid w:val="005B12B5"/>
    <w:rsid w:val="005B35CB"/>
    <w:rsid w:val="005B456B"/>
    <w:rsid w:val="005B69C3"/>
    <w:rsid w:val="005B7960"/>
    <w:rsid w:val="005C0199"/>
    <w:rsid w:val="005C25CA"/>
    <w:rsid w:val="005C293B"/>
    <w:rsid w:val="005C37BE"/>
    <w:rsid w:val="005C3E2C"/>
    <w:rsid w:val="005C6C81"/>
    <w:rsid w:val="005C7373"/>
    <w:rsid w:val="005D0A33"/>
    <w:rsid w:val="005D33A1"/>
    <w:rsid w:val="005D48CF"/>
    <w:rsid w:val="005D5073"/>
    <w:rsid w:val="005D693E"/>
    <w:rsid w:val="005D7A14"/>
    <w:rsid w:val="005E3987"/>
    <w:rsid w:val="005E4F13"/>
    <w:rsid w:val="005E547F"/>
    <w:rsid w:val="005E5CEA"/>
    <w:rsid w:val="005F0A0D"/>
    <w:rsid w:val="005F2D07"/>
    <w:rsid w:val="005F4E66"/>
    <w:rsid w:val="005F7173"/>
    <w:rsid w:val="005F77C9"/>
    <w:rsid w:val="00600200"/>
    <w:rsid w:val="00600631"/>
    <w:rsid w:val="00600DEC"/>
    <w:rsid w:val="00601FD1"/>
    <w:rsid w:val="0060247D"/>
    <w:rsid w:val="00603117"/>
    <w:rsid w:val="00603B01"/>
    <w:rsid w:val="00606204"/>
    <w:rsid w:val="00610F85"/>
    <w:rsid w:val="00613BFE"/>
    <w:rsid w:val="0061618F"/>
    <w:rsid w:val="006169ED"/>
    <w:rsid w:val="006171AD"/>
    <w:rsid w:val="00617244"/>
    <w:rsid w:val="00620105"/>
    <w:rsid w:val="006209D1"/>
    <w:rsid w:val="006212CB"/>
    <w:rsid w:val="00621D4B"/>
    <w:rsid w:val="00622350"/>
    <w:rsid w:val="006255E6"/>
    <w:rsid w:val="006263B4"/>
    <w:rsid w:val="00630E3A"/>
    <w:rsid w:val="0063141A"/>
    <w:rsid w:val="00633DE4"/>
    <w:rsid w:val="00635DA3"/>
    <w:rsid w:val="00641B9C"/>
    <w:rsid w:val="00642AAA"/>
    <w:rsid w:val="00642B62"/>
    <w:rsid w:val="00642C91"/>
    <w:rsid w:val="00645193"/>
    <w:rsid w:val="00650D9D"/>
    <w:rsid w:val="00651EA7"/>
    <w:rsid w:val="006576B6"/>
    <w:rsid w:val="00660336"/>
    <w:rsid w:val="00665C99"/>
    <w:rsid w:val="00667290"/>
    <w:rsid w:val="006727A5"/>
    <w:rsid w:val="00672883"/>
    <w:rsid w:val="00672F7D"/>
    <w:rsid w:val="00673B91"/>
    <w:rsid w:val="0067479E"/>
    <w:rsid w:val="006756E0"/>
    <w:rsid w:val="006802A5"/>
    <w:rsid w:val="00680331"/>
    <w:rsid w:val="00680DCC"/>
    <w:rsid w:val="00681301"/>
    <w:rsid w:val="00684FCD"/>
    <w:rsid w:val="0068510D"/>
    <w:rsid w:val="00687572"/>
    <w:rsid w:val="00690C77"/>
    <w:rsid w:val="00690FB6"/>
    <w:rsid w:val="006911B1"/>
    <w:rsid w:val="006913C6"/>
    <w:rsid w:val="00692800"/>
    <w:rsid w:val="006963ED"/>
    <w:rsid w:val="00697F9D"/>
    <w:rsid w:val="006A157B"/>
    <w:rsid w:val="006A2809"/>
    <w:rsid w:val="006A42C6"/>
    <w:rsid w:val="006A5460"/>
    <w:rsid w:val="006A5A86"/>
    <w:rsid w:val="006B05E6"/>
    <w:rsid w:val="006B2BBC"/>
    <w:rsid w:val="006B2FA7"/>
    <w:rsid w:val="006B3721"/>
    <w:rsid w:val="006B6BF1"/>
    <w:rsid w:val="006C19E3"/>
    <w:rsid w:val="006C1D22"/>
    <w:rsid w:val="006C47CA"/>
    <w:rsid w:val="006C59F1"/>
    <w:rsid w:val="006C7CE7"/>
    <w:rsid w:val="006D03FF"/>
    <w:rsid w:val="006D0A2F"/>
    <w:rsid w:val="006D3B3B"/>
    <w:rsid w:val="006D5800"/>
    <w:rsid w:val="006D5AAA"/>
    <w:rsid w:val="006D7221"/>
    <w:rsid w:val="006E14B8"/>
    <w:rsid w:val="006E1A84"/>
    <w:rsid w:val="006E20D4"/>
    <w:rsid w:val="006E47C5"/>
    <w:rsid w:val="006E5267"/>
    <w:rsid w:val="006E5807"/>
    <w:rsid w:val="006E6628"/>
    <w:rsid w:val="006E6B68"/>
    <w:rsid w:val="006E6DE4"/>
    <w:rsid w:val="006F20BE"/>
    <w:rsid w:val="006F24F4"/>
    <w:rsid w:val="006F37AD"/>
    <w:rsid w:val="006F745C"/>
    <w:rsid w:val="00702B1C"/>
    <w:rsid w:val="00702F0C"/>
    <w:rsid w:val="007035AA"/>
    <w:rsid w:val="00704FAC"/>
    <w:rsid w:val="007053F0"/>
    <w:rsid w:val="00710769"/>
    <w:rsid w:val="00712C15"/>
    <w:rsid w:val="00712DAE"/>
    <w:rsid w:val="00714185"/>
    <w:rsid w:val="007142CE"/>
    <w:rsid w:val="00715499"/>
    <w:rsid w:val="00715C8A"/>
    <w:rsid w:val="00716079"/>
    <w:rsid w:val="007212EC"/>
    <w:rsid w:val="00721D06"/>
    <w:rsid w:val="0072421A"/>
    <w:rsid w:val="00725AA1"/>
    <w:rsid w:val="00725C44"/>
    <w:rsid w:val="00726034"/>
    <w:rsid w:val="0072752D"/>
    <w:rsid w:val="0072775A"/>
    <w:rsid w:val="007279AE"/>
    <w:rsid w:val="0073192D"/>
    <w:rsid w:val="00732977"/>
    <w:rsid w:val="00735EE4"/>
    <w:rsid w:val="007406D4"/>
    <w:rsid w:val="00740C1E"/>
    <w:rsid w:val="00742E25"/>
    <w:rsid w:val="00743880"/>
    <w:rsid w:val="00743F57"/>
    <w:rsid w:val="0074462F"/>
    <w:rsid w:val="00745676"/>
    <w:rsid w:val="00747918"/>
    <w:rsid w:val="00747A6D"/>
    <w:rsid w:val="0075194C"/>
    <w:rsid w:val="007525FD"/>
    <w:rsid w:val="007576E5"/>
    <w:rsid w:val="00762C90"/>
    <w:rsid w:val="0076614B"/>
    <w:rsid w:val="00770B14"/>
    <w:rsid w:val="007711F9"/>
    <w:rsid w:val="00772C3A"/>
    <w:rsid w:val="00772CD3"/>
    <w:rsid w:val="00780390"/>
    <w:rsid w:val="0078058D"/>
    <w:rsid w:val="0078458F"/>
    <w:rsid w:val="00786CA1"/>
    <w:rsid w:val="007878EE"/>
    <w:rsid w:val="007905AE"/>
    <w:rsid w:val="007906EC"/>
    <w:rsid w:val="007918A6"/>
    <w:rsid w:val="0079297A"/>
    <w:rsid w:val="00793997"/>
    <w:rsid w:val="0079530E"/>
    <w:rsid w:val="00795FB4"/>
    <w:rsid w:val="00796785"/>
    <w:rsid w:val="007A03A4"/>
    <w:rsid w:val="007A0D90"/>
    <w:rsid w:val="007A1CFD"/>
    <w:rsid w:val="007A1F40"/>
    <w:rsid w:val="007A24B3"/>
    <w:rsid w:val="007A361A"/>
    <w:rsid w:val="007A3FED"/>
    <w:rsid w:val="007A4779"/>
    <w:rsid w:val="007A494B"/>
    <w:rsid w:val="007A4D42"/>
    <w:rsid w:val="007A4E12"/>
    <w:rsid w:val="007A60F4"/>
    <w:rsid w:val="007B020F"/>
    <w:rsid w:val="007B0339"/>
    <w:rsid w:val="007B16D3"/>
    <w:rsid w:val="007B1D72"/>
    <w:rsid w:val="007B3516"/>
    <w:rsid w:val="007B5A5E"/>
    <w:rsid w:val="007B68C6"/>
    <w:rsid w:val="007B7159"/>
    <w:rsid w:val="007B7940"/>
    <w:rsid w:val="007C0633"/>
    <w:rsid w:val="007C10D5"/>
    <w:rsid w:val="007C42B9"/>
    <w:rsid w:val="007C5B7B"/>
    <w:rsid w:val="007C69F3"/>
    <w:rsid w:val="007D24C4"/>
    <w:rsid w:val="007D351E"/>
    <w:rsid w:val="007D3810"/>
    <w:rsid w:val="007E117E"/>
    <w:rsid w:val="007E2117"/>
    <w:rsid w:val="007E2CCE"/>
    <w:rsid w:val="007E35BC"/>
    <w:rsid w:val="007E3942"/>
    <w:rsid w:val="007E3AC9"/>
    <w:rsid w:val="007E478C"/>
    <w:rsid w:val="007E4F3E"/>
    <w:rsid w:val="007E5BA4"/>
    <w:rsid w:val="007E7504"/>
    <w:rsid w:val="007F139E"/>
    <w:rsid w:val="007F13EE"/>
    <w:rsid w:val="007F18EB"/>
    <w:rsid w:val="007F3D1B"/>
    <w:rsid w:val="007F70BD"/>
    <w:rsid w:val="007F7AF6"/>
    <w:rsid w:val="007F7F8B"/>
    <w:rsid w:val="0080575F"/>
    <w:rsid w:val="00806890"/>
    <w:rsid w:val="008079C7"/>
    <w:rsid w:val="00811676"/>
    <w:rsid w:val="00811A1C"/>
    <w:rsid w:val="008122AB"/>
    <w:rsid w:val="00814003"/>
    <w:rsid w:val="008141E7"/>
    <w:rsid w:val="00816003"/>
    <w:rsid w:val="00816660"/>
    <w:rsid w:val="00816BB4"/>
    <w:rsid w:val="00816C75"/>
    <w:rsid w:val="00820B17"/>
    <w:rsid w:val="00820EAB"/>
    <w:rsid w:val="00821112"/>
    <w:rsid w:val="00822110"/>
    <w:rsid w:val="0082292B"/>
    <w:rsid w:val="00824347"/>
    <w:rsid w:val="0082673C"/>
    <w:rsid w:val="00833B52"/>
    <w:rsid w:val="00833B70"/>
    <w:rsid w:val="00833FB7"/>
    <w:rsid w:val="008363EA"/>
    <w:rsid w:val="00836E41"/>
    <w:rsid w:val="00837D8D"/>
    <w:rsid w:val="00842A49"/>
    <w:rsid w:val="008436F9"/>
    <w:rsid w:val="0084372A"/>
    <w:rsid w:val="00844169"/>
    <w:rsid w:val="0084444B"/>
    <w:rsid w:val="0084549B"/>
    <w:rsid w:val="00845685"/>
    <w:rsid w:val="00846649"/>
    <w:rsid w:val="008500AC"/>
    <w:rsid w:val="00850603"/>
    <w:rsid w:val="00850DFF"/>
    <w:rsid w:val="00852696"/>
    <w:rsid w:val="008548DF"/>
    <w:rsid w:val="00854F97"/>
    <w:rsid w:val="0085538A"/>
    <w:rsid w:val="0086086E"/>
    <w:rsid w:val="00860A83"/>
    <w:rsid w:val="00862BAA"/>
    <w:rsid w:val="00864BE4"/>
    <w:rsid w:val="00864FF6"/>
    <w:rsid w:val="00870606"/>
    <w:rsid w:val="00874E44"/>
    <w:rsid w:val="00876F03"/>
    <w:rsid w:val="008773A3"/>
    <w:rsid w:val="00881D8C"/>
    <w:rsid w:val="00884158"/>
    <w:rsid w:val="00886579"/>
    <w:rsid w:val="0089130B"/>
    <w:rsid w:val="008914EB"/>
    <w:rsid w:val="00891D46"/>
    <w:rsid w:val="008934B4"/>
    <w:rsid w:val="00896530"/>
    <w:rsid w:val="00896A78"/>
    <w:rsid w:val="00897890"/>
    <w:rsid w:val="008A03D6"/>
    <w:rsid w:val="008A070B"/>
    <w:rsid w:val="008A2318"/>
    <w:rsid w:val="008A2EDA"/>
    <w:rsid w:val="008A319D"/>
    <w:rsid w:val="008A3324"/>
    <w:rsid w:val="008A4010"/>
    <w:rsid w:val="008A4592"/>
    <w:rsid w:val="008A66D0"/>
    <w:rsid w:val="008A713E"/>
    <w:rsid w:val="008A7D1F"/>
    <w:rsid w:val="008B1394"/>
    <w:rsid w:val="008B192A"/>
    <w:rsid w:val="008B28DA"/>
    <w:rsid w:val="008B2FED"/>
    <w:rsid w:val="008B37B0"/>
    <w:rsid w:val="008B4449"/>
    <w:rsid w:val="008B486A"/>
    <w:rsid w:val="008B6B9B"/>
    <w:rsid w:val="008B7AA6"/>
    <w:rsid w:val="008C069A"/>
    <w:rsid w:val="008C07D0"/>
    <w:rsid w:val="008C0BC6"/>
    <w:rsid w:val="008C3CE9"/>
    <w:rsid w:val="008C4F8C"/>
    <w:rsid w:val="008C4FA4"/>
    <w:rsid w:val="008C4FBF"/>
    <w:rsid w:val="008C51CE"/>
    <w:rsid w:val="008D2031"/>
    <w:rsid w:val="008D5E43"/>
    <w:rsid w:val="008D72EB"/>
    <w:rsid w:val="008E2254"/>
    <w:rsid w:val="008E2673"/>
    <w:rsid w:val="008E55EE"/>
    <w:rsid w:val="008E766B"/>
    <w:rsid w:val="008F500B"/>
    <w:rsid w:val="00904C0F"/>
    <w:rsid w:val="0090728F"/>
    <w:rsid w:val="00913D18"/>
    <w:rsid w:val="00913EFE"/>
    <w:rsid w:val="009160F5"/>
    <w:rsid w:val="0091797D"/>
    <w:rsid w:val="00917C15"/>
    <w:rsid w:val="00920552"/>
    <w:rsid w:val="009207B3"/>
    <w:rsid w:val="00920AA2"/>
    <w:rsid w:val="009213D5"/>
    <w:rsid w:val="00921E40"/>
    <w:rsid w:val="009274F5"/>
    <w:rsid w:val="009300C9"/>
    <w:rsid w:val="00930272"/>
    <w:rsid w:val="009303D4"/>
    <w:rsid w:val="009329B5"/>
    <w:rsid w:val="00932B96"/>
    <w:rsid w:val="00933354"/>
    <w:rsid w:val="0093382E"/>
    <w:rsid w:val="00933951"/>
    <w:rsid w:val="00933F1F"/>
    <w:rsid w:val="0093458B"/>
    <w:rsid w:val="00936CB3"/>
    <w:rsid w:val="00936F97"/>
    <w:rsid w:val="0094110A"/>
    <w:rsid w:val="0094198D"/>
    <w:rsid w:val="009433D0"/>
    <w:rsid w:val="00943BD5"/>
    <w:rsid w:val="0094709D"/>
    <w:rsid w:val="009470F3"/>
    <w:rsid w:val="009474EE"/>
    <w:rsid w:val="00950194"/>
    <w:rsid w:val="009512D7"/>
    <w:rsid w:val="009514A8"/>
    <w:rsid w:val="009525C5"/>
    <w:rsid w:val="00952901"/>
    <w:rsid w:val="00953B70"/>
    <w:rsid w:val="009546B5"/>
    <w:rsid w:val="00954B0E"/>
    <w:rsid w:val="00955637"/>
    <w:rsid w:val="00956939"/>
    <w:rsid w:val="0096088B"/>
    <w:rsid w:val="009613C6"/>
    <w:rsid w:val="009613F1"/>
    <w:rsid w:val="009617EC"/>
    <w:rsid w:val="009637A1"/>
    <w:rsid w:val="00964105"/>
    <w:rsid w:val="009656E2"/>
    <w:rsid w:val="00966341"/>
    <w:rsid w:val="00966901"/>
    <w:rsid w:val="00966A9D"/>
    <w:rsid w:val="0097050A"/>
    <w:rsid w:val="00971576"/>
    <w:rsid w:val="00972279"/>
    <w:rsid w:val="00972871"/>
    <w:rsid w:val="009729D5"/>
    <w:rsid w:val="00972C68"/>
    <w:rsid w:val="009733B4"/>
    <w:rsid w:val="00974CB8"/>
    <w:rsid w:val="009753AD"/>
    <w:rsid w:val="009766FD"/>
    <w:rsid w:val="00976E69"/>
    <w:rsid w:val="0097751B"/>
    <w:rsid w:val="00977FF4"/>
    <w:rsid w:val="009809D2"/>
    <w:rsid w:val="00981593"/>
    <w:rsid w:val="00981EFF"/>
    <w:rsid w:val="009836AA"/>
    <w:rsid w:val="00983AC5"/>
    <w:rsid w:val="00985564"/>
    <w:rsid w:val="0098682F"/>
    <w:rsid w:val="0099144A"/>
    <w:rsid w:val="00995036"/>
    <w:rsid w:val="00995718"/>
    <w:rsid w:val="009966B8"/>
    <w:rsid w:val="00996CC9"/>
    <w:rsid w:val="009A00A3"/>
    <w:rsid w:val="009A23B4"/>
    <w:rsid w:val="009A3338"/>
    <w:rsid w:val="009A6BE5"/>
    <w:rsid w:val="009B08E0"/>
    <w:rsid w:val="009B29A8"/>
    <w:rsid w:val="009B4283"/>
    <w:rsid w:val="009B44BB"/>
    <w:rsid w:val="009C0113"/>
    <w:rsid w:val="009C0B33"/>
    <w:rsid w:val="009C1674"/>
    <w:rsid w:val="009C1E50"/>
    <w:rsid w:val="009C216A"/>
    <w:rsid w:val="009C398C"/>
    <w:rsid w:val="009C563C"/>
    <w:rsid w:val="009C668E"/>
    <w:rsid w:val="009C75BD"/>
    <w:rsid w:val="009C7FEC"/>
    <w:rsid w:val="009D0730"/>
    <w:rsid w:val="009D1968"/>
    <w:rsid w:val="009D4416"/>
    <w:rsid w:val="009E2A28"/>
    <w:rsid w:val="009E2F1E"/>
    <w:rsid w:val="009E3037"/>
    <w:rsid w:val="009E3313"/>
    <w:rsid w:val="009E3B84"/>
    <w:rsid w:val="009E6541"/>
    <w:rsid w:val="009E671F"/>
    <w:rsid w:val="009E77A1"/>
    <w:rsid w:val="009F326F"/>
    <w:rsid w:val="009F34FA"/>
    <w:rsid w:val="009F4DBF"/>
    <w:rsid w:val="009F635F"/>
    <w:rsid w:val="00A00665"/>
    <w:rsid w:val="00A00944"/>
    <w:rsid w:val="00A02079"/>
    <w:rsid w:val="00A02580"/>
    <w:rsid w:val="00A0268C"/>
    <w:rsid w:val="00A0297F"/>
    <w:rsid w:val="00A02ACA"/>
    <w:rsid w:val="00A1061A"/>
    <w:rsid w:val="00A12D30"/>
    <w:rsid w:val="00A13BBA"/>
    <w:rsid w:val="00A13E65"/>
    <w:rsid w:val="00A13FD5"/>
    <w:rsid w:val="00A140D6"/>
    <w:rsid w:val="00A14230"/>
    <w:rsid w:val="00A15930"/>
    <w:rsid w:val="00A15BCE"/>
    <w:rsid w:val="00A16FFE"/>
    <w:rsid w:val="00A172BD"/>
    <w:rsid w:val="00A176AD"/>
    <w:rsid w:val="00A17ABB"/>
    <w:rsid w:val="00A20A54"/>
    <w:rsid w:val="00A21F5A"/>
    <w:rsid w:val="00A2731C"/>
    <w:rsid w:val="00A27897"/>
    <w:rsid w:val="00A27E32"/>
    <w:rsid w:val="00A30F78"/>
    <w:rsid w:val="00A317B1"/>
    <w:rsid w:val="00A31D7E"/>
    <w:rsid w:val="00A32C92"/>
    <w:rsid w:val="00A354DB"/>
    <w:rsid w:val="00A357C6"/>
    <w:rsid w:val="00A3586C"/>
    <w:rsid w:val="00A35A86"/>
    <w:rsid w:val="00A369FF"/>
    <w:rsid w:val="00A42C51"/>
    <w:rsid w:val="00A43CC1"/>
    <w:rsid w:val="00A44065"/>
    <w:rsid w:val="00A440D2"/>
    <w:rsid w:val="00A47409"/>
    <w:rsid w:val="00A47B63"/>
    <w:rsid w:val="00A50203"/>
    <w:rsid w:val="00A506D4"/>
    <w:rsid w:val="00A5124F"/>
    <w:rsid w:val="00A5267C"/>
    <w:rsid w:val="00A52C61"/>
    <w:rsid w:val="00A53BA7"/>
    <w:rsid w:val="00A54AA6"/>
    <w:rsid w:val="00A572B9"/>
    <w:rsid w:val="00A57B1C"/>
    <w:rsid w:val="00A60806"/>
    <w:rsid w:val="00A616E6"/>
    <w:rsid w:val="00A649A6"/>
    <w:rsid w:val="00A65AC8"/>
    <w:rsid w:val="00A70AE6"/>
    <w:rsid w:val="00A71E54"/>
    <w:rsid w:val="00A73322"/>
    <w:rsid w:val="00A737B2"/>
    <w:rsid w:val="00A756A2"/>
    <w:rsid w:val="00A75821"/>
    <w:rsid w:val="00A77586"/>
    <w:rsid w:val="00A8244E"/>
    <w:rsid w:val="00A828B0"/>
    <w:rsid w:val="00A9238F"/>
    <w:rsid w:val="00A92464"/>
    <w:rsid w:val="00A9424A"/>
    <w:rsid w:val="00A94514"/>
    <w:rsid w:val="00A95E0F"/>
    <w:rsid w:val="00A96530"/>
    <w:rsid w:val="00A96ACE"/>
    <w:rsid w:val="00A971D0"/>
    <w:rsid w:val="00A97D3B"/>
    <w:rsid w:val="00AA036B"/>
    <w:rsid w:val="00AA21B8"/>
    <w:rsid w:val="00AA46DC"/>
    <w:rsid w:val="00AA5389"/>
    <w:rsid w:val="00AA70F2"/>
    <w:rsid w:val="00AB004C"/>
    <w:rsid w:val="00AB08E4"/>
    <w:rsid w:val="00AB1664"/>
    <w:rsid w:val="00AB18BD"/>
    <w:rsid w:val="00AB31E0"/>
    <w:rsid w:val="00AB48B8"/>
    <w:rsid w:val="00AB49A6"/>
    <w:rsid w:val="00AB6364"/>
    <w:rsid w:val="00AC08DD"/>
    <w:rsid w:val="00AC0996"/>
    <w:rsid w:val="00AC22F2"/>
    <w:rsid w:val="00AC4A6A"/>
    <w:rsid w:val="00AC538B"/>
    <w:rsid w:val="00AC7401"/>
    <w:rsid w:val="00AD08D8"/>
    <w:rsid w:val="00AD0E0A"/>
    <w:rsid w:val="00AD1E77"/>
    <w:rsid w:val="00AD3733"/>
    <w:rsid w:val="00AD4DAE"/>
    <w:rsid w:val="00AD6393"/>
    <w:rsid w:val="00AD703F"/>
    <w:rsid w:val="00AD7EF2"/>
    <w:rsid w:val="00AE235D"/>
    <w:rsid w:val="00AE5178"/>
    <w:rsid w:val="00AE6471"/>
    <w:rsid w:val="00AE6DF6"/>
    <w:rsid w:val="00AF1F9C"/>
    <w:rsid w:val="00AF294F"/>
    <w:rsid w:val="00AF51DD"/>
    <w:rsid w:val="00AF52E6"/>
    <w:rsid w:val="00AF6DC6"/>
    <w:rsid w:val="00B00BD5"/>
    <w:rsid w:val="00B020DF"/>
    <w:rsid w:val="00B02146"/>
    <w:rsid w:val="00B067C3"/>
    <w:rsid w:val="00B142E7"/>
    <w:rsid w:val="00B14E2E"/>
    <w:rsid w:val="00B20E21"/>
    <w:rsid w:val="00B21138"/>
    <w:rsid w:val="00B23B65"/>
    <w:rsid w:val="00B266FA"/>
    <w:rsid w:val="00B30FBD"/>
    <w:rsid w:val="00B3255E"/>
    <w:rsid w:val="00B33B8B"/>
    <w:rsid w:val="00B347CE"/>
    <w:rsid w:val="00B3560C"/>
    <w:rsid w:val="00B35694"/>
    <w:rsid w:val="00B36F3A"/>
    <w:rsid w:val="00B3755D"/>
    <w:rsid w:val="00B41E41"/>
    <w:rsid w:val="00B4437E"/>
    <w:rsid w:val="00B44AFD"/>
    <w:rsid w:val="00B517E4"/>
    <w:rsid w:val="00B51A09"/>
    <w:rsid w:val="00B52901"/>
    <w:rsid w:val="00B5516B"/>
    <w:rsid w:val="00B55672"/>
    <w:rsid w:val="00B55BD2"/>
    <w:rsid w:val="00B5735F"/>
    <w:rsid w:val="00B57C9E"/>
    <w:rsid w:val="00B60797"/>
    <w:rsid w:val="00B63CFF"/>
    <w:rsid w:val="00B64725"/>
    <w:rsid w:val="00B64E34"/>
    <w:rsid w:val="00B659EF"/>
    <w:rsid w:val="00B7048D"/>
    <w:rsid w:val="00B714A8"/>
    <w:rsid w:val="00B71DEA"/>
    <w:rsid w:val="00B72236"/>
    <w:rsid w:val="00B725A3"/>
    <w:rsid w:val="00B74350"/>
    <w:rsid w:val="00B744A8"/>
    <w:rsid w:val="00B74EF9"/>
    <w:rsid w:val="00B7726B"/>
    <w:rsid w:val="00B824FF"/>
    <w:rsid w:val="00B834B3"/>
    <w:rsid w:val="00B8570E"/>
    <w:rsid w:val="00B85C41"/>
    <w:rsid w:val="00B86F5D"/>
    <w:rsid w:val="00B9024D"/>
    <w:rsid w:val="00B9604D"/>
    <w:rsid w:val="00BA0937"/>
    <w:rsid w:val="00BA0C81"/>
    <w:rsid w:val="00BA11B9"/>
    <w:rsid w:val="00BA1CD1"/>
    <w:rsid w:val="00BA27A1"/>
    <w:rsid w:val="00BA2E17"/>
    <w:rsid w:val="00BA3B5E"/>
    <w:rsid w:val="00BA5527"/>
    <w:rsid w:val="00BA7922"/>
    <w:rsid w:val="00BB0A4F"/>
    <w:rsid w:val="00BB12FC"/>
    <w:rsid w:val="00BB321B"/>
    <w:rsid w:val="00BB424B"/>
    <w:rsid w:val="00BB6A55"/>
    <w:rsid w:val="00BB71D4"/>
    <w:rsid w:val="00BC0F36"/>
    <w:rsid w:val="00BC146E"/>
    <w:rsid w:val="00BC3CB6"/>
    <w:rsid w:val="00BC403D"/>
    <w:rsid w:val="00BC49B9"/>
    <w:rsid w:val="00BC4A2F"/>
    <w:rsid w:val="00BC66BB"/>
    <w:rsid w:val="00BC6737"/>
    <w:rsid w:val="00BC76AA"/>
    <w:rsid w:val="00BC7E2A"/>
    <w:rsid w:val="00BD0F23"/>
    <w:rsid w:val="00BD28E8"/>
    <w:rsid w:val="00BD3883"/>
    <w:rsid w:val="00BD59B3"/>
    <w:rsid w:val="00BE0A37"/>
    <w:rsid w:val="00BE12AA"/>
    <w:rsid w:val="00BE3FF4"/>
    <w:rsid w:val="00BE44F0"/>
    <w:rsid w:val="00BE5255"/>
    <w:rsid w:val="00BE6B8C"/>
    <w:rsid w:val="00BF15A9"/>
    <w:rsid w:val="00BF166E"/>
    <w:rsid w:val="00BF2755"/>
    <w:rsid w:val="00BF2F8C"/>
    <w:rsid w:val="00BF4B66"/>
    <w:rsid w:val="00BF5342"/>
    <w:rsid w:val="00BF5EEF"/>
    <w:rsid w:val="00C01463"/>
    <w:rsid w:val="00C0298B"/>
    <w:rsid w:val="00C02AF1"/>
    <w:rsid w:val="00C02B9B"/>
    <w:rsid w:val="00C06924"/>
    <w:rsid w:val="00C06B60"/>
    <w:rsid w:val="00C139DE"/>
    <w:rsid w:val="00C15A4C"/>
    <w:rsid w:val="00C17B71"/>
    <w:rsid w:val="00C2303E"/>
    <w:rsid w:val="00C25BFF"/>
    <w:rsid w:val="00C264CB"/>
    <w:rsid w:val="00C30247"/>
    <w:rsid w:val="00C30985"/>
    <w:rsid w:val="00C32416"/>
    <w:rsid w:val="00C344C2"/>
    <w:rsid w:val="00C36842"/>
    <w:rsid w:val="00C40609"/>
    <w:rsid w:val="00C40744"/>
    <w:rsid w:val="00C4137E"/>
    <w:rsid w:val="00C417FF"/>
    <w:rsid w:val="00C42D0F"/>
    <w:rsid w:val="00C46E59"/>
    <w:rsid w:val="00C47E53"/>
    <w:rsid w:val="00C512A7"/>
    <w:rsid w:val="00C516CB"/>
    <w:rsid w:val="00C5282C"/>
    <w:rsid w:val="00C53B75"/>
    <w:rsid w:val="00C562F6"/>
    <w:rsid w:val="00C56EE8"/>
    <w:rsid w:val="00C578F1"/>
    <w:rsid w:val="00C60898"/>
    <w:rsid w:val="00C610EE"/>
    <w:rsid w:val="00C6188F"/>
    <w:rsid w:val="00C61AAF"/>
    <w:rsid w:val="00C62E64"/>
    <w:rsid w:val="00C63159"/>
    <w:rsid w:val="00C634A1"/>
    <w:rsid w:val="00C64778"/>
    <w:rsid w:val="00C655AB"/>
    <w:rsid w:val="00C65689"/>
    <w:rsid w:val="00C71385"/>
    <w:rsid w:val="00C7333F"/>
    <w:rsid w:val="00C73CA1"/>
    <w:rsid w:val="00C741B7"/>
    <w:rsid w:val="00C74A53"/>
    <w:rsid w:val="00C74AB5"/>
    <w:rsid w:val="00C74D18"/>
    <w:rsid w:val="00C74F83"/>
    <w:rsid w:val="00C76289"/>
    <w:rsid w:val="00C80756"/>
    <w:rsid w:val="00C8112A"/>
    <w:rsid w:val="00C814A4"/>
    <w:rsid w:val="00C82608"/>
    <w:rsid w:val="00C82895"/>
    <w:rsid w:val="00C82EB3"/>
    <w:rsid w:val="00C83C11"/>
    <w:rsid w:val="00C854A9"/>
    <w:rsid w:val="00C8629F"/>
    <w:rsid w:val="00C865A2"/>
    <w:rsid w:val="00C876FB"/>
    <w:rsid w:val="00C87B81"/>
    <w:rsid w:val="00C93AD6"/>
    <w:rsid w:val="00C94A5F"/>
    <w:rsid w:val="00C96EF6"/>
    <w:rsid w:val="00C97492"/>
    <w:rsid w:val="00C97570"/>
    <w:rsid w:val="00CA0BA5"/>
    <w:rsid w:val="00CA1F78"/>
    <w:rsid w:val="00CA2157"/>
    <w:rsid w:val="00CA2EE6"/>
    <w:rsid w:val="00CA32FC"/>
    <w:rsid w:val="00CA3DA4"/>
    <w:rsid w:val="00CA5D9C"/>
    <w:rsid w:val="00CB0A76"/>
    <w:rsid w:val="00CB2F0A"/>
    <w:rsid w:val="00CB336F"/>
    <w:rsid w:val="00CB4075"/>
    <w:rsid w:val="00CB462B"/>
    <w:rsid w:val="00CC0C08"/>
    <w:rsid w:val="00CC3FC3"/>
    <w:rsid w:val="00CC5357"/>
    <w:rsid w:val="00CC6B31"/>
    <w:rsid w:val="00CD0289"/>
    <w:rsid w:val="00CD1B96"/>
    <w:rsid w:val="00CD218B"/>
    <w:rsid w:val="00CD4457"/>
    <w:rsid w:val="00CD52CC"/>
    <w:rsid w:val="00CD536E"/>
    <w:rsid w:val="00CD55C5"/>
    <w:rsid w:val="00CE019E"/>
    <w:rsid w:val="00CE0D2E"/>
    <w:rsid w:val="00CE57D0"/>
    <w:rsid w:val="00CE59DA"/>
    <w:rsid w:val="00CE5F23"/>
    <w:rsid w:val="00CE6191"/>
    <w:rsid w:val="00CE7376"/>
    <w:rsid w:val="00CF3DD5"/>
    <w:rsid w:val="00D0137A"/>
    <w:rsid w:val="00D01450"/>
    <w:rsid w:val="00D02F60"/>
    <w:rsid w:val="00D03955"/>
    <w:rsid w:val="00D051E8"/>
    <w:rsid w:val="00D06E52"/>
    <w:rsid w:val="00D12001"/>
    <w:rsid w:val="00D13855"/>
    <w:rsid w:val="00D14D39"/>
    <w:rsid w:val="00D2038C"/>
    <w:rsid w:val="00D2099D"/>
    <w:rsid w:val="00D21E9E"/>
    <w:rsid w:val="00D22123"/>
    <w:rsid w:val="00D22F55"/>
    <w:rsid w:val="00D23B79"/>
    <w:rsid w:val="00D241FB"/>
    <w:rsid w:val="00D25896"/>
    <w:rsid w:val="00D2716D"/>
    <w:rsid w:val="00D30061"/>
    <w:rsid w:val="00D36B05"/>
    <w:rsid w:val="00D41865"/>
    <w:rsid w:val="00D423F0"/>
    <w:rsid w:val="00D42A21"/>
    <w:rsid w:val="00D43995"/>
    <w:rsid w:val="00D44E97"/>
    <w:rsid w:val="00D45882"/>
    <w:rsid w:val="00D45DFA"/>
    <w:rsid w:val="00D46AA4"/>
    <w:rsid w:val="00D51F6F"/>
    <w:rsid w:val="00D5295E"/>
    <w:rsid w:val="00D53647"/>
    <w:rsid w:val="00D556BC"/>
    <w:rsid w:val="00D61E8A"/>
    <w:rsid w:val="00D640C3"/>
    <w:rsid w:val="00D661A7"/>
    <w:rsid w:val="00D7139D"/>
    <w:rsid w:val="00D73937"/>
    <w:rsid w:val="00D74199"/>
    <w:rsid w:val="00D77E23"/>
    <w:rsid w:val="00D800B2"/>
    <w:rsid w:val="00D8035A"/>
    <w:rsid w:val="00D803E9"/>
    <w:rsid w:val="00D81A1F"/>
    <w:rsid w:val="00D840FE"/>
    <w:rsid w:val="00D85304"/>
    <w:rsid w:val="00D86927"/>
    <w:rsid w:val="00D8799D"/>
    <w:rsid w:val="00D930C3"/>
    <w:rsid w:val="00D93558"/>
    <w:rsid w:val="00D945EA"/>
    <w:rsid w:val="00D94FA0"/>
    <w:rsid w:val="00D96037"/>
    <w:rsid w:val="00D970C4"/>
    <w:rsid w:val="00D97879"/>
    <w:rsid w:val="00DA0BC1"/>
    <w:rsid w:val="00DA0BF8"/>
    <w:rsid w:val="00DA0D7D"/>
    <w:rsid w:val="00DA1F6F"/>
    <w:rsid w:val="00DA202F"/>
    <w:rsid w:val="00DA4669"/>
    <w:rsid w:val="00DA59F6"/>
    <w:rsid w:val="00DA6B9C"/>
    <w:rsid w:val="00DA6C0F"/>
    <w:rsid w:val="00DA780C"/>
    <w:rsid w:val="00DA7B4A"/>
    <w:rsid w:val="00DB16B0"/>
    <w:rsid w:val="00DB23C5"/>
    <w:rsid w:val="00DB47BE"/>
    <w:rsid w:val="00DB7040"/>
    <w:rsid w:val="00DB79A8"/>
    <w:rsid w:val="00DC02F5"/>
    <w:rsid w:val="00DC037E"/>
    <w:rsid w:val="00DC089C"/>
    <w:rsid w:val="00DC32B1"/>
    <w:rsid w:val="00DC3A77"/>
    <w:rsid w:val="00DC3F5F"/>
    <w:rsid w:val="00DC448F"/>
    <w:rsid w:val="00DC5286"/>
    <w:rsid w:val="00DC66A1"/>
    <w:rsid w:val="00DC71AC"/>
    <w:rsid w:val="00DC7D5B"/>
    <w:rsid w:val="00DC7DEB"/>
    <w:rsid w:val="00DC7F29"/>
    <w:rsid w:val="00DD25AE"/>
    <w:rsid w:val="00DD4046"/>
    <w:rsid w:val="00DE0614"/>
    <w:rsid w:val="00DE3D26"/>
    <w:rsid w:val="00DE3E29"/>
    <w:rsid w:val="00DE530F"/>
    <w:rsid w:val="00DE6170"/>
    <w:rsid w:val="00DE617B"/>
    <w:rsid w:val="00DF0ECE"/>
    <w:rsid w:val="00DF1B71"/>
    <w:rsid w:val="00DF2D04"/>
    <w:rsid w:val="00DF4E6C"/>
    <w:rsid w:val="00DF5E85"/>
    <w:rsid w:val="00E015B7"/>
    <w:rsid w:val="00E0365C"/>
    <w:rsid w:val="00E11F36"/>
    <w:rsid w:val="00E14DCF"/>
    <w:rsid w:val="00E15F09"/>
    <w:rsid w:val="00E214AC"/>
    <w:rsid w:val="00E23298"/>
    <w:rsid w:val="00E2409D"/>
    <w:rsid w:val="00E25D1D"/>
    <w:rsid w:val="00E27EFC"/>
    <w:rsid w:val="00E30D25"/>
    <w:rsid w:val="00E325D8"/>
    <w:rsid w:val="00E33AB8"/>
    <w:rsid w:val="00E3447F"/>
    <w:rsid w:val="00E374CB"/>
    <w:rsid w:val="00E3756A"/>
    <w:rsid w:val="00E376DB"/>
    <w:rsid w:val="00E4400F"/>
    <w:rsid w:val="00E44624"/>
    <w:rsid w:val="00E45A71"/>
    <w:rsid w:val="00E50746"/>
    <w:rsid w:val="00E50B8B"/>
    <w:rsid w:val="00E518F6"/>
    <w:rsid w:val="00E574EA"/>
    <w:rsid w:val="00E60A36"/>
    <w:rsid w:val="00E61511"/>
    <w:rsid w:val="00E62923"/>
    <w:rsid w:val="00E63B13"/>
    <w:rsid w:val="00E67301"/>
    <w:rsid w:val="00E724A5"/>
    <w:rsid w:val="00E72622"/>
    <w:rsid w:val="00E732AD"/>
    <w:rsid w:val="00E73902"/>
    <w:rsid w:val="00E73D45"/>
    <w:rsid w:val="00E802AB"/>
    <w:rsid w:val="00E82A04"/>
    <w:rsid w:val="00E849E2"/>
    <w:rsid w:val="00E8754A"/>
    <w:rsid w:val="00E87B9E"/>
    <w:rsid w:val="00E90206"/>
    <w:rsid w:val="00E913E7"/>
    <w:rsid w:val="00E93C3A"/>
    <w:rsid w:val="00E93ECD"/>
    <w:rsid w:val="00E97AF9"/>
    <w:rsid w:val="00EA0059"/>
    <w:rsid w:val="00EA0E9C"/>
    <w:rsid w:val="00EA1630"/>
    <w:rsid w:val="00EA16AF"/>
    <w:rsid w:val="00EA1FD0"/>
    <w:rsid w:val="00EB25DD"/>
    <w:rsid w:val="00EB25E5"/>
    <w:rsid w:val="00EB3B49"/>
    <w:rsid w:val="00EB554F"/>
    <w:rsid w:val="00EB6819"/>
    <w:rsid w:val="00EB7FEB"/>
    <w:rsid w:val="00EC04F2"/>
    <w:rsid w:val="00EC089E"/>
    <w:rsid w:val="00EC08FB"/>
    <w:rsid w:val="00EC0B32"/>
    <w:rsid w:val="00EC1092"/>
    <w:rsid w:val="00EC1144"/>
    <w:rsid w:val="00EC4D74"/>
    <w:rsid w:val="00EC56FE"/>
    <w:rsid w:val="00ED0C5A"/>
    <w:rsid w:val="00ED0CE3"/>
    <w:rsid w:val="00ED0E57"/>
    <w:rsid w:val="00ED31F3"/>
    <w:rsid w:val="00ED50F8"/>
    <w:rsid w:val="00ED66CF"/>
    <w:rsid w:val="00EE41EA"/>
    <w:rsid w:val="00EE4BF0"/>
    <w:rsid w:val="00EE681B"/>
    <w:rsid w:val="00EE6F0A"/>
    <w:rsid w:val="00EF002F"/>
    <w:rsid w:val="00EF0180"/>
    <w:rsid w:val="00EF6CCB"/>
    <w:rsid w:val="00F0053A"/>
    <w:rsid w:val="00F00DCE"/>
    <w:rsid w:val="00F01E42"/>
    <w:rsid w:val="00F04C42"/>
    <w:rsid w:val="00F0577C"/>
    <w:rsid w:val="00F05920"/>
    <w:rsid w:val="00F06AA9"/>
    <w:rsid w:val="00F1078F"/>
    <w:rsid w:val="00F10AB8"/>
    <w:rsid w:val="00F14276"/>
    <w:rsid w:val="00F15483"/>
    <w:rsid w:val="00F15CD0"/>
    <w:rsid w:val="00F1703C"/>
    <w:rsid w:val="00F17DF2"/>
    <w:rsid w:val="00F2521C"/>
    <w:rsid w:val="00F26288"/>
    <w:rsid w:val="00F262DF"/>
    <w:rsid w:val="00F266BB"/>
    <w:rsid w:val="00F26BA5"/>
    <w:rsid w:val="00F27BEF"/>
    <w:rsid w:val="00F31AC4"/>
    <w:rsid w:val="00F336E4"/>
    <w:rsid w:val="00F35513"/>
    <w:rsid w:val="00F36C89"/>
    <w:rsid w:val="00F3727B"/>
    <w:rsid w:val="00F40F36"/>
    <w:rsid w:val="00F4178C"/>
    <w:rsid w:val="00F41FA5"/>
    <w:rsid w:val="00F42527"/>
    <w:rsid w:val="00F42F97"/>
    <w:rsid w:val="00F46056"/>
    <w:rsid w:val="00F471CD"/>
    <w:rsid w:val="00F472A4"/>
    <w:rsid w:val="00F47435"/>
    <w:rsid w:val="00F47728"/>
    <w:rsid w:val="00F52420"/>
    <w:rsid w:val="00F53857"/>
    <w:rsid w:val="00F54BD3"/>
    <w:rsid w:val="00F54E78"/>
    <w:rsid w:val="00F55522"/>
    <w:rsid w:val="00F555E7"/>
    <w:rsid w:val="00F55B3E"/>
    <w:rsid w:val="00F55D28"/>
    <w:rsid w:val="00F57917"/>
    <w:rsid w:val="00F60346"/>
    <w:rsid w:val="00F61C6D"/>
    <w:rsid w:val="00F64760"/>
    <w:rsid w:val="00F66467"/>
    <w:rsid w:val="00F66947"/>
    <w:rsid w:val="00F66F90"/>
    <w:rsid w:val="00F73E8B"/>
    <w:rsid w:val="00F741C5"/>
    <w:rsid w:val="00F755C7"/>
    <w:rsid w:val="00F765F2"/>
    <w:rsid w:val="00F76CCF"/>
    <w:rsid w:val="00F7743D"/>
    <w:rsid w:val="00F7790F"/>
    <w:rsid w:val="00F81696"/>
    <w:rsid w:val="00F81AC1"/>
    <w:rsid w:val="00F830F2"/>
    <w:rsid w:val="00F83327"/>
    <w:rsid w:val="00F847F4"/>
    <w:rsid w:val="00F84CD8"/>
    <w:rsid w:val="00F861EB"/>
    <w:rsid w:val="00F8634E"/>
    <w:rsid w:val="00F8662B"/>
    <w:rsid w:val="00F86AC0"/>
    <w:rsid w:val="00F86E1D"/>
    <w:rsid w:val="00F87591"/>
    <w:rsid w:val="00F87FBA"/>
    <w:rsid w:val="00F95487"/>
    <w:rsid w:val="00F95BC0"/>
    <w:rsid w:val="00F961E6"/>
    <w:rsid w:val="00F96A31"/>
    <w:rsid w:val="00F973D5"/>
    <w:rsid w:val="00F97E4A"/>
    <w:rsid w:val="00FA0DB8"/>
    <w:rsid w:val="00FA1128"/>
    <w:rsid w:val="00FA16D3"/>
    <w:rsid w:val="00FA1D06"/>
    <w:rsid w:val="00FA1DEA"/>
    <w:rsid w:val="00FA3886"/>
    <w:rsid w:val="00FA3BBF"/>
    <w:rsid w:val="00FA486D"/>
    <w:rsid w:val="00FA5199"/>
    <w:rsid w:val="00FA543B"/>
    <w:rsid w:val="00FA785C"/>
    <w:rsid w:val="00FA7E19"/>
    <w:rsid w:val="00FB17F9"/>
    <w:rsid w:val="00FB1EBC"/>
    <w:rsid w:val="00FB2346"/>
    <w:rsid w:val="00FB242A"/>
    <w:rsid w:val="00FB39AF"/>
    <w:rsid w:val="00FB4C90"/>
    <w:rsid w:val="00FB5889"/>
    <w:rsid w:val="00FB5D97"/>
    <w:rsid w:val="00FB6D86"/>
    <w:rsid w:val="00FB7B8A"/>
    <w:rsid w:val="00FC2557"/>
    <w:rsid w:val="00FC6FCD"/>
    <w:rsid w:val="00FD179C"/>
    <w:rsid w:val="00FD28C9"/>
    <w:rsid w:val="00FD2B1A"/>
    <w:rsid w:val="00FD2F96"/>
    <w:rsid w:val="00FD3CE6"/>
    <w:rsid w:val="00FD3E23"/>
    <w:rsid w:val="00FD3F3D"/>
    <w:rsid w:val="00FD3FB0"/>
    <w:rsid w:val="00FD7C3D"/>
    <w:rsid w:val="00FE00FC"/>
    <w:rsid w:val="00FE3216"/>
    <w:rsid w:val="00FE6D28"/>
    <w:rsid w:val="00FE76E8"/>
    <w:rsid w:val="00FF0FCA"/>
    <w:rsid w:val="00FF14E4"/>
    <w:rsid w:val="00FF254E"/>
    <w:rsid w:val="00FF2EF5"/>
    <w:rsid w:val="00FF309B"/>
    <w:rsid w:val="00FF5CD5"/>
    <w:rsid w:val="00FF75EE"/>
    <w:rsid w:val="0314FF5F"/>
    <w:rsid w:val="05DDEF39"/>
    <w:rsid w:val="066BE812"/>
    <w:rsid w:val="074C372B"/>
    <w:rsid w:val="07D076D2"/>
    <w:rsid w:val="085E7AB9"/>
    <w:rsid w:val="0B2C2C2A"/>
    <w:rsid w:val="0D8F5BD8"/>
    <w:rsid w:val="0DEC0432"/>
    <w:rsid w:val="0EA67313"/>
    <w:rsid w:val="0F94B457"/>
    <w:rsid w:val="102FFC63"/>
    <w:rsid w:val="11996234"/>
    <w:rsid w:val="127E552B"/>
    <w:rsid w:val="129730D7"/>
    <w:rsid w:val="1453A7D9"/>
    <w:rsid w:val="14DC371F"/>
    <w:rsid w:val="1550F6A7"/>
    <w:rsid w:val="15FCA963"/>
    <w:rsid w:val="1761037B"/>
    <w:rsid w:val="18334840"/>
    <w:rsid w:val="18A53778"/>
    <w:rsid w:val="1BC1134A"/>
    <w:rsid w:val="1C8CE448"/>
    <w:rsid w:val="1D88D4BC"/>
    <w:rsid w:val="1E01BC37"/>
    <w:rsid w:val="20A3E63B"/>
    <w:rsid w:val="21114659"/>
    <w:rsid w:val="21D33A08"/>
    <w:rsid w:val="22589309"/>
    <w:rsid w:val="24A2E955"/>
    <w:rsid w:val="24FDC55D"/>
    <w:rsid w:val="2531D1D1"/>
    <w:rsid w:val="2548557D"/>
    <w:rsid w:val="260BC747"/>
    <w:rsid w:val="289D549C"/>
    <w:rsid w:val="291EFFC6"/>
    <w:rsid w:val="2986D70A"/>
    <w:rsid w:val="2A206EBE"/>
    <w:rsid w:val="2C3B7EA9"/>
    <w:rsid w:val="2CB22F68"/>
    <w:rsid w:val="2E35D023"/>
    <w:rsid w:val="2EA9B893"/>
    <w:rsid w:val="2ED3B567"/>
    <w:rsid w:val="2F4CE572"/>
    <w:rsid w:val="3187B0A1"/>
    <w:rsid w:val="32A6C18D"/>
    <w:rsid w:val="3443A2CC"/>
    <w:rsid w:val="348EF235"/>
    <w:rsid w:val="35566B1D"/>
    <w:rsid w:val="3610AF11"/>
    <w:rsid w:val="3B8A34BF"/>
    <w:rsid w:val="3CB7291D"/>
    <w:rsid w:val="3DB7AB03"/>
    <w:rsid w:val="3E4172D9"/>
    <w:rsid w:val="4383EECC"/>
    <w:rsid w:val="459B1A64"/>
    <w:rsid w:val="47190D6E"/>
    <w:rsid w:val="48084C35"/>
    <w:rsid w:val="4812A916"/>
    <w:rsid w:val="48201720"/>
    <w:rsid w:val="488370BA"/>
    <w:rsid w:val="4BA6F338"/>
    <w:rsid w:val="4BB7F9C1"/>
    <w:rsid w:val="4C6B29D8"/>
    <w:rsid w:val="4D96D0C9"/>
    <w:rsid w:val="4E7564F5"/>
    <w:rsid w:val="4E8D26B8"/>
    <w:rsid w:val="4F058E44"/>
    <w:rsid w:val="4FF4FCE0"/>
    <w:rsid w:val="5206CE57"/>
    <w:rsid w:val="543C15FA"/>
    <w:rsid w:val="5778AF8D"/>
    <w:rsid w:val="588F5D95"/>
    <w:rsid w:val="59D32C93"/>
    <w:rsid w:val="5A1652DD"/>
    <w:rsid w:val="5BC7A7AA"/>
    <w:rsid w:val="5CCA3F3D"/>
    <w:rsid w:val="5CF8CADE"/>
    <w:rsid w:val="5D54AA6A"/>
    <w:rsid w:val="5D838602"/>
    <w:rsid w:val="60E2760E"/>
    <w:rsid w:val="62110341"/>
    <w:rsid w:val="653F0E88"/>
    <w:rsid w:val="66EB15BF"/>
    <w:rsid w:val="67452A19"/>
    <w:rsid w:val="6763A622"/>
    <w:rsid w:val="67E90C42"/>
    <w:rsid w:val="69180FA9"/>
    <w:rsid w:val="6CA3522E"/>
    <w:rsid w:val="6E2B238D"/>
    <w:rsid w:val="6E2CF507"/>
    <w:rsid w:val="6E37B8B5"/>
    <w:rsid w:val="6F325CDA"/>
    <w:rsid w:val="6F78EACB"/>
    <w:rsid w:val="700EC9F2"/>
    <w:rsid w:val="709ECC04"/>
    <w:rsid w:val="71058D14"/>
    <w:rsid w:val="72E8FCD4"/>
    <w:rsid w:val="75E4178B"/>
    <w:rsid w:val="775B0250"/>
    <w:rsid w:val="777EEA83"/>
    <w:rsid w:val="777EEB55"/>
    <w:rsid w:val="78C8FAC2"/>
    <w:rsid w:val="7B9A85E1"/>
    <w:rsid w:val="7BE7B15F"/>
    <w:rsid w:val="7D4538A0"/>
    <w:rsid w:val="7FE715A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2421"/>
  <w15:chartTrackingRefBased/>
  <w15:docId w15:val="{1C57A2A2-FC34-4A7D-BE1D-BC3175DE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41C0"/>
  </w:style>
  <w:style w:type="paragraph" w:styleId="Kop1">
    <w:name w:val="heading 1"/>
    <w:basedOn w:val="Standaard"/>
    <w:next w:val="Standaard"/>
    <w:link w:val="Kop1Char"/>
    <w:uiPriority w:val="9"/>
    <w:qFormat/>
    <w:rsid w:val="004A4A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67C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D3F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E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F4C8E"/>
    <w:pPr>
      <w:ind w:left="720"/>
      <w:contextualSpacing/>
    </w:pPr>
  </w:style>
  <w:style w:type="character" w:styleId="Verwijzingopmerking">
    <w:name w:val="annotation reference"/>
    <w:basedOn w:val="Standaardalinea-lettertype"/>
    <w:uiPriority w:val="99"/>
    <w:semiHidden/>
    <w:unhideWhenUsed/>
    <w:rsid w:val="009A23B4"/>
    <w:rPr>
      <w:sz w:val="16"/>
      <w:szCs w:val="16"/>
    </w:rPr>
  </w:style>
  <w:style w:type="paragraph" w:styleId="Tekstopmerking">
    <w:name w:val="annotation text"/>
    <w:basedOn w:val="Standaard"/>
    <w:link w:val="TekstopmerkingChar"/>
    <w:uiPriority w:val="99"/>
    <w:unhideWhenUsed/>
    <w:rsid w:val="009A23B4"/>
    <w:pPr>
      <w:spacing w:line="240" w:lineRule="auto"/>
    </w:pPr>
    <w:rPr>
      <w:sz w:val="20"/>
      <w:szCs w:val="20"/>
    </w:rPr>
  </w:style>
  <w:style w:type="character" w:customStyle="1" w:styleId="TekstopmerkingChar">
    <w:name w:val="Tekst opmerking Char"/>
    <w:basedOn w:val="Standaardalinea-lettertype"/>
    <w:link w:val="Tekstopmerking"/>
    <w:uiPriority w:val="99"/>
    <w:rsid w:val="009A23B4"/>
    <w:rPr>
      <w:sz w:val="20"/>
      <w:szCs w:val="20"/>
    </w:rPr>
  </w:style>
  <w:style w:type="paragraph" w:styleId="Onderwerpvanopmerking">
    <w:name w:val="annotation subject"/>
    <w:basedOn w:val="Tekstopmerking"/>
    <w:next w:val="Tekstopmerking"/>
    <w:link w:val="OnderwerpvanopmerkingChar"/>
    <w:uiPriority w:val="99"/>
    <w:semiHidden/>
    <w:unhideWhenUsed/>
    <w:rsid w:val="009A23B4"/>
    <w:rPr>
      <w:b/>
      <w:bCs/>
    </w:rPr>
  </w:style>
  <w:style w:type="character" w:customStyle="1" w:styleId="OnderwerpvanopmerkingChar">
    <w:name w:val="Onderwerp van opmerking Char"/>
    <w:basedOn w:val="TekstopmerkingChar"/>
    <w:link w:val="Onderwerpvanopmerking"/>
    <w:uiPriority w:val="99"/>
    <w:semiHidden/>
    <w:rsid w:val="009A23B4"/>
    <w:rPr>
      <w:b/>
      <w:bCs/>
      <w:sz w:val="20"/>
      <w:szCs w:val="20"/>
    </w:rPr>
  </w:style>
  <w:style w:type="character" w:customStyle="1" w:styleId="Kop1Char">
    <w:name w:val="Kop 1 Char"/>
    <w:basedOn w:val="Standaardalinea-lettertype"/>
    <w:link w:val="Kop1"/>
    <w:uiPriority w:val="9"/>
    <w:rsid w:val="004A4AE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67C4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3D3FB4"/>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0770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7067"/>
  </w:style>
  <w:style w:type="paragraph" w:styleId="Voettekst">
    <w:name w:val="footer"/>
    <w:basedOn w:val="Standaard"/>
    <w:link w:val="VoettekstChar"/>
    <w:uiPriority w:val="99"/>
    <w:unhideWhenUsed/>
    <w:rsid w:val="000770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7067"/>
  </w:style>
  <w:style w:type="character" w:styleId="Hyperlink">
    <w:name w:val="Hyperlink"/>
    <w:basedOn w:val="Standaardalinea-lettertype"/>
    <w:uiPriority w:val="99"/>
    <w:unhideWhenUsed/>
    <w:rsid w:val="00972871"/>
    <w:rPr>
      <w:color w:val="0563C1" w:themeColor="hyperlink"/>
      <w:u w:val="single"/>
    </w:rPr>
  </w:style>
  <w:style w:type="character" w:styleId="Onopgelostemelding">
    <w:name w:val="Unresolved Mention"/>
    <w:basedOn w:val="Standaardalinea-lettertype"/>
    <w:uiPriority w:val="99"/>
    <w:semiHidden/>
    <w:unhideWhenUsed/>
    <w:rsid w:val="00972871"/>
    <w:rPr>
      <w:color w:val="605E5C"/>
      <w:shd w:val="clear" w:color="auto" w:fill="E1DFDD"/>
    </w:rPr>
  </w:style>
  <w:style w:type="paragraph" w:styleId="Revisie">
    <w:name w:val="Revision"/>
    <w:hidden/>
    <w:uiPriority w:val="99"/>
    <w:semiHidden/>
    <w:rsid w:val="00F8662B"/>
    <w:pPr>
      <w:spacing w:after="0" w:line="240" w:lineRule="auto"/>
    </w:pPr>
  </w:style>
  <w:style w:type="paragraph" w:styleId="Voetnoottekst">
    <w:name w:val="footnote text"/>
    <w:basedOn w:val="Standaard"/>
    <w:link w:val="VoetnoottekstChar"/>
    <w:uiPriority w:val="99"/>
    <w:semiHidden/>
    <w:unhideWhenUsed/>
    <w:rsid w:val="003145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14556"/>
    <w:rPr>
      <w:sz w:val="20"/>
      <w:szCs w:val="20"/>
    </w:rPr>
  </w:style>
  <w:style w:type="character" w:styleId="Voetnootmarkering">
    <w:name w:val="footnote reference"/>
    <w:basedOn w:val="Standaardalinea-lettertype"/>
    <w:uiPriority w:val="99"/>
    <w:semiHidden/>
    <w:unhideWhenUsed/>
    <w:rsid w:val="00314556"/>
    <w:rPr>
      <w:vertAlign w:val="superscript"/>
    </w:rPr>
  </w:style>
  <w:style w:type="paragraph" w:customStyle="1" w:styleId="Default">
    <w:name w:val="Default"/>
    <w:rsid w:val="00314556"/>
    <w:pPr>
      <w:autoSpaceDE w:val="0"/>
      <w:autoSpaceDN w:val="0"/>
      <w:adjustRightInd w:val="0"/>
      <w:spacing w:after="0" w:line="240" w:lineRule="auto"/>
    </w:pPr>
    <w:rPr>
      <w:rFonts w:ascii="Calibri" w:hAnsi="Calibri" w:cs="Calibri"/>
      <w:color w:val="000000"/>
      <w:kern w:val="0"/>
      <w:sz w:val="24"/>
      <w:szCs w:val="24"/>
    </w:rPr>
  </w:style>
  <w:style w:type="character" w:customStyle="1" w:styleId="cf01">
    <w:name w:val="cf01"/>
    <w:basedOn w:val="Standaardalinea-lettertype"/>
    <w:rsid w:val="003B61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9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rgkantoordsw.nl/zorgaanbieders/zorgcontractering/wooninitiatiev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0BE51EBA7C854C81AF6FF586EB3396" ma:contentTypeVersion="6" ma:contentTypeDescription="Een nieuw document maken." ma:contentTypeScope="" ma:versionID="cc1fb5b777756238fe1771e35742d0b4">
  <xsd:schema xmlns:xsd="http://www.w3.org/2001/XMLSchema" xmlns:xs="http://www.w3.org/2001/XMLSchema" xmlns:p="http://schemas.microsoft.com/office/2006/metadata/properties" xmlns:ns2="2af3b085-9439-4548-bf30-ab18a6aec6ad" xmlns:ns3="b556371e-83d9-467a-9f3a-79b09e8a2ead" targetNamespace="http://schemas.microsoft.com/office/2006/metadata/properties" ma:root="true" ma:fieldsID="e63e8005f310923f0277c31dda6b9dc6" ns2:_="" ns3:_="">
    <xsd:import namespace="2af3b085-9439-4548-bf30-ab18a6aec6ad"/>
    <xsd:import namespace="b556371e-83d9-467a-9f3a-79b09e8a2e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3b085-9439-4548-bf30-ab18a6a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6371e-83d9-467a-9f3a-79b09e8a2ead"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B279F-F3A2-4424-B888-0E6B13A43D9D}">
  <ds:schemaRefs>
    <ds:schemaRef ds:uri="http://schemas.openxmlformats.org/officeDocument/2006/bibliography"/>
  </ds:schemaRefs>
</ds:datastoreItem>
</file>

<file path=customXml/itemProps2.xml><?xml version="1.0" encoding="utf-8"?>
<ds:datastoreItem xmlns:ds="http://schemas.openxmlformats.org/officeDocument/2006/customXml" ds:itemID="{75AE4010-7135-447E-8865-6A498E690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3b085-9439-4548-bf30-ab18a6aec6ad"/>
    <ds:schemaRef ds:uri="b556371e-83d9-467a-9f3a-79b09e8a2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A262D-BC76-4A8C-98DA-951A3F9E57B7}">
  <ds:schemaRefs>
    <ds:schemaRef ds:uri="http://schemas.microsoft.com/sharepoint/v3/contenttype/forms"/>
  </ds:schemaRefs>
</ds:datastoreItem>
</file>

<file path=customXml/itemProps4.xml><?xml version="1.0" encoding="utf-8"?>
<ds:datastoreItem xmlns:ds="http://schemas.openxmlformats.org/officeDocument/2006/customXml" ds:itemID="{13312E53-D841-4616-AD1A-C74647EE8A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22</Pages>
  <Words>5918</Words>
  <Characters>32551</Characters>
  <Application>Microsoft Office Word</Application>
  <DocSecurity>0</DocSecurity>
  <Lines>271</Lines>
  <Paragraphs>76</Paragraphs>
  <ScaleCrop>false</ScaleCrop>
  <Company/>
  <LinksUpToDate>false</LinksUpToDate>
  <CharactersWithSpaces>38393</CharactersWithSpaces>
  <SharedDoc>false</SharedDoc>
  <HLinks>
    <vt:vector size="6" baseType="variant">
      <vt:variant>
        <vt:i4>6946918</vt:i4>
      </vt:variant>
      <vt:variant>
        <vt:i4>0</vt:i4>
      </vt:variant>
      <vt:variant>
        <vt:i4>0</vt:i4>
      </vt:variant>
      <vt:variant>
        <vt:i4>5</vt:i4>
      </vt:variant>
      <vt:variant>
        <vt:lpwstr>https://www.zorgkantoordsw.nl/zorgaanbieders/zorgcontractering/wooninitiatieven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Roos</dc:creator>
  <cp:keywords/>
  <dc:description/>
  <cp:lastModifiedBy>Mark van Ijzendoorn</cp:lastModifiedBy>
  <cp:revision>1544</cp:revision>
  <cp:lastPrinted>2023-06-06T09:15:00Z</cp:lastPrinted>
  <dcterms:created xsi:type="dcterms:W3CDTF">2023-06-02T07:16:00Z</dcterms:created>
  <dcterms:modified xsi:type="dcterms:W3CDTF">2025-06-05T13:41:00Z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0x010100DB0BE51EBA7C854C81AF6FF586EB3396</vt:lpwstr>
  </property>
</Properties>
</file>