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D07C" w14:textId="77777777" w:rsidR="00997D68" w:rsidRDefault="00997D68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>Webinarreeks voor bestuurders.</w:t>
      </w:r>
    </w:p>
    <w:p w14:paraId="156C046A" w14:textId="77777777" w:rsidR="00997D68" w:rsidRDefault="00997D68" w:rsidP="00997D68">
      <w:pPr>
        <w:rPr>
          <w:rFonts w:cs="Urbanist"/>
          <w:b/>
          <w:bCs/>
          <w:sz w:val="22"/>
          <w:szCs w:val="22"/>
        </w:rPr>
      </w:pPr>
    </w:p>
    <w:p w14:paraId="17EE4736" w14:textId="77777777" w:rsidR="00997D68" w:rsidRDefault="00997D68" w:rsidP="00997D68"/>
    <w:p w14:paraId="435E2D37" w14:textId="0615EE8E" w:rsidR="00997D68" w:rsidRPr="00997D68" w:rsidRDefault="00997D68" w:rsidP="00997D68">
      <w:pPr>
        <w:rPr>
          <w:rFonts w:cs="Urbanist"/>
          <w:sz w:val="22"/>
          <w:szCs w:val="22"/>
        </w:rPr>
      </w:pPr>
      <w:r w:rsidRPr="00997D68">
        <w:rPr>
          <w:rFonts w:cs="Urbanist"/>
          <w:b/>
          <w:bCs/>
          <w:sz w:val="22"/>
          <w:szCs w:val="22"/>
        </w:rPr>
        <w:t>Doelstelling</w:t>
      </w:r>
      <w:r w:rsidRPr="00997D68">
        <w:rPr>
          <w:rFonts w:cs="Urbanist"/>
          <w:sz w:val="22"/>
          <w:szCs w:val="22"/>
        </w:rPr>
        <w:t>: vergroten van kennis en betrokkenheid van bestuurders van gehandicaptenorganisaties over relevante ontwikkelingen op het gebied van gegevensuitwisseling, databeschikbaarheid, privacy, cyberbeveiliging e.d.</w:t>
      </w:r>
    </w:p>
    <w:p w14:paraId="6F1F6BEC" w14:textId="77777777" w:rsidR="00997D68" w:rsidRDefault="00997D68" w:rsidP="00997D68">
      <w:pPr>
        <w:rPr>
          <w:rFonts w:cs="Urbanist"/>
          <w:sz w:val="22"/>
          <w:szCs w:val="22"/>
        </w:rPr>
      </w:pPr>
    </w:p>
    <w:p w14:paraId="751D8D51" w14:textId="2C93846C" w:rsidR="00997D68" w:rsidRDefault="00507D0D" w:rsidP="00997D68">
      <w:r>
        <w:t xml:space="preserve">Met deze </w:t>
      </w:r>
      <w:proofErr w:type="spellStart"/>
      <w:r w:rsidR="00997D68">
        <w:t>webinarreeks</w:t>
      </w:r>
      <w:proofErr w:type="spellEnd"/>
      <w:r w:rsidR="00997D68">
        <w:t xml:space="preserve"> </w:t>
      </w:r>
      <w:r>
        <w:t xml:space="preserve">willen </w:t>
      </w:r>
      <w:r w:rsidR="00E37F7D">
        <w:t xml:space="preserve">we </w:t>
      </w:r>
      <w:r w:rsidR="00997D68">
        <w:t xml:space="preserve">diverse onderwerpen </w:t>
      </w:r>
      <w:r w:rsidR="00E37F7D">
        <w:t>op een laagdremp</w:t>
      </w:r>
      <w:r w:rsidR="0069036D">
        <w:t xml:space="preserve">elige manier </w:t>
      </w:r>
      <w:r w:rsidR="00997D68">
        <w:t>kennis vergroten</w:t>
      </w:r>
      <w:r w:rsidR="0069036D">
        <w:t>.</w:t>
      </w:r>
    </w:p>
    <w:p w14:paraId="102B13D4" w14:textId="77777777" w:rsidR="00997D68" w:rsidRDefault="00997D68" w:rsidP="00997D68">
      <w:pPr>
        <w:rPr>
          <w:rFonts w:cs="Urbanist"/>
          <w:b/>
          <w:bCs/>
          <w:sz w:val="22"/>
          <w:szCs w:val="22"/>
        </w:rPr>
      </w:pPr>
    </w:p>
    <w:p w14:paraId="6DE1C831" w14:textId="4D283387" w:rsidR="00997D68" w:rsidRDefault="0069036D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 xml:space="preserve">Webinar </w:t>
      </w:r>
      <w:r w:rsidR="00997D68" w:rsidRPr="0006493A">
        <w:rPr>
          <w:rFonts w:cs="Urbanist"/>
          <w:b/>
          <w:bCs/>
          <w:sz w:val="22"/>
          <w:szCs w:val="22"/>
        </w:rPr>
        <w:t>1 – Scope &amp; hoofdthema</w:t>
      </w:r>
      <w:r w:rsidR="00A90493">
        <w:rPr>
          <w:rFonts w:cs="Urbanist"/>
          <w:b/>
          <w:bCs/>
          <w:sz w:val="22"/>
          <w:szCs w:val="22"/>
        </w:rPr>
        <w:t>’</w:t>
      </w:r>
      <w:r w:rsidR="00997D68" w:rsidRPr="0006493A">
        <w:rPr>
          <w:rFonts w:cs="Urbanist"/>
          <w:b/>
          <w:bCs/>
          <w:sz w:val="22"/>
          <w:szCs w:val="22"/>
        </w:rPr>
        <w:t>s digitalisering</w:t>
      </w:r>
      <w:r w:rsidR="00A90493">
        <w:rPr>
          <w:rFonts w:cs="Urbanist"/>
          <w:b/>
          <w:bCs/>
          <w:sz w:val="22"/>
          <w:szCs w:val="22"/>
        </w:rPr>
        <w:t xml:space="preserve"> </w:t>
      </w:r>
    </w:p>
    <w:p w14:paraId="09FA3FA4" w14:textId="77777777" w:rsidR="002034CB" w:rsidRPr="0006493A" w:rsidRDefault="002034CB" w:rsidP="002034CB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>22 mei 2026 8:00-9:00 uur</w:t>
      </w:r>
    </w:p>
    <w:p w14:paraId="3067677F" w14:textId="77777777" w:rsidR="002034CB" w:rsidRPr="0006493A" w:rsidRDefault="002034CB" w:rsidP="00997D68">
      <w:pPr>
        <w:rPr>
          <w:rFonts w:cs="Urbanist"/>
          <w:b/>
          <w:bCs/>
          <w:sz w:val="22"/>
          <w:szCs w:val="22"/>
        </w:rPr>
      </w:pPr>
    </w:p>
    <w:p w14:paraId="09CA02C7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Doel: gezamenlijke taal en overzicht van de bestuurlijke agenda rond digitalisering en technologisch innoveren in de GHZ. </w:t>
      </w:r>
    </w:p>
    <w:p w14:paraId="25D95341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Inhoud (</w:t>
      </w:r>
      <w:proofErr w:type="spellStart"/>
      <w:r w:rsidRPr="0006493A">
        <w:rPr>
          <w:rFonts w:cs="Urbanist"/>
          <w:sz w:val="22"/>
          <w:szCs w:val="22"/>
        </w:rPr>
        <w:t>webinar</w:t>
      </w:r>
      <w:proofErr w:type="spellEnd"/>
      <w:r w:rsidRPr="0006493A">
        <w:rPr>
          <w:rFonts w:cs="Urbanist"/>
          <w:sz w:val="22"/>
          <w:szCs w:val="22"/>
        </w:rPr>
        <w:t>, max. 1 uur):</w:t>
      </w:r>
    </w:p>
    <w:p w14:paraId="1D5B989E" w14:textId="77777777" w:rsidR="00997D68" w:rsidRPr="0006493A" w:rsidRDefault="00997D68" w:rsidP="00997D68">
      <w:pPr>
        <w:numPr>
          <w:ilvl w:val="0"/>
          <w:numId w:val="2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Schets van de externe ontwikkelingen: digitalisering in zorg, landelijke programma’s (o.a. gegevensuitwisseling, medicatieoverdracht, </w:t>
      </w:r>
      <w:proofErr w:type="spellStart"/>
      <w:r w:rsidRPr="0006493A">
        <w:rPr>
          <w:rFonts w:cs="Urbanist"/>
          <w:sz w:val="22"/>
          <w:szCs w:val="22"/>
        </w:rPr>
        <w:t>eOverdracht</w:t>
      </w:r>
      <w:proofErr w:type="spellEnd"/>
      <w:r w:rsidRPr="0006493A">
        <w:rPr>
          <w:rFonts w:cs="Urbanist"/>
          <w:sz w:val="22"/>
          <w:szCs w:val="22"/>
        </w:rPr>
        <w:t xml:space="preserve">, PGO), en aankomende wet- en regelgeving (EHDS, </w:t>
      </w:r>
      <w:proofErr w:type="spellStart"/>
      <w:r w:rsidRPr="0006493A">
        <w:rPr>
          <w:rFonts w:cs="Urbanist"/>
          <w:sz w:val="22"/>
          <w:szCs w:val="22"/>
        </w:rPr>
        <w:t>Wegiz</w:t>
      </w:r>
      <w:proofErr w:type="spellEnd"/>
      <w:r w:rsidRPr="0006493A">
        <w:rPr>
          <w:rFonts w:cs="Urbanist"/>
          <w:sz w:val="22"/>
          <w:szCs w:val="22"/>
        </w:rPr>
        <w:t xml:space="preserve">, NIS2, cyberbeveiligingswet, </w:t>
      </w:r>
      <w:proofErr w:type="spellStart"/>
      <w:r w:rsidRPr="0006493A">
        <w:rPr>
          <w:rFonts w:cs="Urbanist"/>
          <w:sz w:val="22"/>
          <w:szCs w:val="22"/>
        </w:rPr>
        <w:t>Wbk</w:t>
      </w:r>
      <w:proofErr w:type="spellEnd"/>
      <w:r w:rsidRPr="0006493A">
        <w:rPr>
          <w:rFonts w:cs="Urbanist"/>
          <w:sz w:val="22"/>
          <w:szCs w:val="22"/>
        </w:rPr>
        <w:t>, NEN).</w:t>
      </w:r>
    </w:p>
    <w:p w14:paraId="5DFA9B1F" w14:textId="77777777" w:rsidR="00997D68" w:rsidRPr="0006493A" w:rsidRDefault="00997D68" w:rsidP="00997D68">
      <w:pPr>
        <w:numPr>
          <w:ilvl w:val="0"/>
          <w:numId w:val="2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De centrale bestuurlijke opgaven: digitale strategie en </w:t>
      </w:r>
      <w:proofErr w:type="spellStart"/>
      <w:r w:rsidRPr="0006493A">
        <w:rPr>
          <w:rFonts w:cs="Urbanist"/>
          <w:sz w:val="22"/>
          <w:szCs w:val="22"/>
        </w:rPr>
        <w:t>governance</w:t>
      </w:r>
      <w:proofErr w:type="spellEnd"/>
      <w:r w:rsidRPr="0006493A">
        <w:rPr>
          <w:rFonts w:cs="Urbanist"/>
          <w:sz w:val="22"/>
          <w:szCs w:val="22"/>
        </w:rPr>
        <w:t xml:space="preserve">, digitale weerbaarheid, gegevensuitwisseling, </w:t>
      </w:r>
      <w:proofErr w:type="spellStart"/>
      <w:r w:rsidRPr="0006493A">
        <w:rPr>
          <w:rFonts w:cs="Urbanist"/>
          <w:sz w:val="22"/>
          <w:szCs w:val="22"/>
        </w:rPr>
        <w:t>datagedreven</w:t>
      </w:r>
      <w:proofErr w:type="spellEnd"/>
      <w:r w:rsidRPr="0006493A">
        <w:rPr>
          <w:rFonts w:cs="Urbanist"/>
          <w:sz w:val="22"/>
          <w:szCs w:val="22"/>
        </w:rPr>
        <w:t xml:space="preserve"> sturen en ethiek, verandermanagement en digitale cultuur. </w:t>
      </w:r>
    </w:p>
    <w:p w14:paraId="57129E22" w14:textId="528C3EF4" w:rsidR="00997D68" w:rsidRDefault="0069036D" w:rsidP="00997D68">
      <w:pPr>
        <w:rPr>
          <w:rFonts w:cs="Urbanist"/>
          <w:b/>
          <w:bCs/>
          <w:sz w:val="22"/>
          <w:szCs w:val="22"/>
        </w:rPr>
      </w:pPr>
      <w:r w:rsidRPr="00A90493">
        <w:rPr>
          <w:rFonts w:cs="Urbanist"/>
          <w:b/>
          <w:bCs/>
          <w:sz w:val="22"/>
          <w:szCs w:val="22"/>
        </w:rPr>
        <w:t>Webinar</w:t>
      </w:r>
      <w:r w:rsidR="00997D68" w:rsidRPr="00A90493">
        <w:rPr>
          <w:rFonts w:cs="Urbanist"/>
          <w:b/>
          <w:bCs/>
          <w:sz w:val="22"/>
          <w:szCs w:val="22"/>
        </w:rPr>
        <w:t xml:space="preserve"> 2 – Cybersecurity, informatiebeveiliging en digitale weerbaarheid</w:t>
      </w:r>
    </w:p>
    <w:p w14:paraId="6B0FFD1E" w14:textId="29666021" w:rsidR="002034CB" w:rsidRPr="0006493A" w:rsidRDefault="002034CB" w:rsidP="002034CB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 xml:space="preserve">19 juni </w:t>
      </w:r>
      <w:r>
        <w:rPr>
          <w:rFonts w:cs="Urbanist"/>
          <w:b/>
          <w:bCs/>
          <w:sz w:val="22"/>
          <w:szCs w:val="22"/>
        </w:rPr>
        <w:t>2026 8:00-9:00 uur</w:t>
      </w:r>
    </w:p>
    <w:p w14:paraId="73324863" w14:textId="77777777" w:rsidR="002034CB" w:rsidRPr="0006493A" w:rsidRDefault="002034CB" w:rsidP="00997D68">
      <w:pPr>
        <w:rPr>
          <w:rFonts w:cs="Urbanist"/>
          <w:b/>
          <w:bCs/>
          <w:sz w:val="22"/>
          <w:szCs w:val="22"/>
        </w:rPr>
      </w:pPr>
    </w:p>
    <w:p w14:paraId="00495A98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Doel: inzicht geven in risico’s en bestuurlijke verantwoordelijkheid rond informatiebeveiliging en cyberweerbaarheid. </w:t>
      </w:r>
    </w:p>
    <w:p w14:paraId="19251D56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Inhoud:</w:t>
      </w:r>
    </w:p>
    <w:p w14:paraId="3FE334D9" w14:textId="4A7475D0" w:rsidR="00997D68" w:rsidRPr="0006493A" w:rsidRDefault="00997D68" w:rsidP="00997D68">
      <w:pPr>
        <w:numPr>
          <w:ilvl w:val="0"/>
          <w:numId w:val="5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Informatiebeveiliging en privacy: rol van bestuur bij beleid, prioritering en verantwoording.</w:t>
      </w:r>
    </w:p>
    <w:p w14:paraId="0A6F516B" w14:textId="2481C22F" w:rsidR="00997D68" w:rsidRPr="0006493A" w:rsidRDefault="00997D68" w:rsidP="00997D68">
      <w:pPr>
        <w:numPr>
          <w:ilvl w:val="0"/>
          <w:numId w:val="5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Cybersecurity en digitale weerbaarheid: actuele dreigingen, rol van Z</w:t>
      </w:r>
      <w:r w:rsidRPr="0006493A">
        <w:rPr>
          <w:rFonts w:cs="Urbanist"/>
          <w:sz w:val="22"/>
          <w:szCs w:val="22"/>
        </w:rPr>
        <w:noBreakHyphen/>
        <w:t>CERT en sectorale partijen, crisisrespons en oefenen.</w:t>
      </w:r>
    </w:p>
    <w:p w14:paraId="6B9320BA" w14:textId="31211EC8" w:rsidR="00997D68" w:rsidRDefault="00997D68" w:rsidP="00997D68">
      <w:pPr>
        <w:numPr>
          <w:ilvl w:val="0"/>
          <w:numId w:val="5"/>
        </w:numPr>
        <w:spacing w:after="160" w:line="259" w:lineRule="auto"/>
        <w:rPr>
          <w:rFonts w:cs="Urbanist"/>
          <w:sz w:val="22"/>
          <w:szCs w:val="22"/>
        </w:rPr>
      </w:pPr>
      <w:r>
        <w:rPr>
          <w:rFonts w:cs="Urbanist"/>
          <w:sz w:val="22"/>
          <w:szCs w:val="22"/>
        </w:rPr>
        <w:t>De menselijke factor is heel belangrijk in dit thema</w:t>
      </w:r>
      <w:r w:rsidR="00A90493">
        <w:rPr>
          <w:rFonts w:cs="Urbanist"/>
          <w:sz w:val="22"/>
          <w:szCs w:val="22"/>
        </w:rPr>
        <w:t>.</w:t>
      </w:r>
    </w:p>
    <w:p w14:paraId="065B7BE1" w14:textId="22F2F672" w:rsidR="00997D68" w:rsidRPr="006B2FFE" w:rsidRDefault="00997D68" w:rsidP="00997D68">
      <w:pPr>
        <w:numPr>
          <w:ilvl w:val="0"/>
          <w:numId w:val="5"/>
        </w:numPr>
        <w:spacing w:after="160" w:line="259" w:lineRule="auto"/>
        <w:rPr>
          <w:rFonts w:cs="Urbanist"/>
          <w:i/>
          <w:iCs/>
          <w:sz w:val="22"/>
          <w:szCs w:val="22"/>
        </w:rPr>
      </w:pPr>
      <w:r w:rsidRPr="006B2FFE">
        <w:rPr>
          <w:rFonts w:cs="Urbanist"/>
          <w:i/>
          <w:iCs/>
          <w:sz w:val="22"/>
          <w:szCs w:val="22"/>
        </w:rPr>
        <w:t>Kaders en normering: relatie met NEN</w:t>
      </w:r>
      <w:r w:rsidRPr="006B2FFE">
        <w:rPr>
          <w:rFonts w:cs="Urbanist"/>
          <w:i/>
          <w:iCs/>
          <w:sz w:val="22"/>
          <w:szCs w:val="22"/>
        </w:rPr>
        <w:noBreakHyphen/>
        <w:t>richtlijnen en NIS2/cyberbeveiligingswet in zorgcontext.</w:t>
      </w:r>
    </w:p>
    <w:p w14:paraId="2D706AE4" w14:textId="48E8CC3B" w:rsidR="00997D68" w:rsidRDefault="002034CB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 xml:space="preserve">Webinar </w:t>
      </w:r>
      <w:r w:rsidR="00997D68" w:rsidRPr="0006493A">
        <w:rPr>
          <w:rFonts w:cs="Urbanist"/>
          <w:b/>
          <w:bCs/>
          <w:sz w:val="22"/>
          <w:szCs w:val="22"/>
        </w:rPr>
        <w:t>3 –</w:t>
      </w:r>
      <w:r w:rsidR="00997D68">
        <w:rPr>
          <w:rFonts w:cs="Urbanist"/>
          <w:b/>
          <w:bCs/>
          <w:sz w:val="22"/>
          <w:szCs w:val="22"/>
        </w:rPr>
        <w:t xml:space="preserve"> G</w:t>
      </w:r>
      <w:r w:rsidR="00997D68" w:rsidRPr="0006493A">
        <w:rPr>
          <w:rFonts w:cs="Urbanist"/>
          <w:b/>
          <w:bCs/>
          <w:sz w:val="22"/>
          <w:szCs w:val="22"/>
        </w:rPr>
        <w:t>egevensuitwisseling en het gezondheidsinformatiestelsel</w:t>
      </w:r>
      <w:r w:rsidR="00997D68">
        <w:rPr>
          <w:rFonts w:cs="Urbanist"/>
          <w:b/>
          <w:bCs/>
          <w:sz w:val="22"/>
          <w:szCs w:val="22"/>
        </w:rPr>
        <w:t>, w</w:t>
      </w:r>
      <w:r w:rsidR="00997D68" w:rsidRPr="0006493A">
        <w:rPr>
          <w:rFonts w:cs="Urbanist"/>
          <w:b/>
          <w:bCs/>
          <w:sz w:val="22"/>
          <w:szCs w:val="22"/>
        </w:rPr>
        <w:t>etgeving</w:t>
      </w:r>
      <w:r>
        <w:rPr>
          <w:rFonts w:cs="Urbanist"/>
          <w:b/>
          <w:bCs/>
          <w:sz w:val="22"/>
          <w:szCs w:val="22"/>
        </w:rPr>
        <w:t>.</w:t>
      </w:r>
    </w:p>
    <w:p w14:paraId="796F6172" w14:textId="66D7C9E8" w:rsidR="002034CB" w:rsidRDefault="004E077D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>Vrijdag in september 2026</w:t>
      </w:r>
    </w:p>
    <w:p w14:paraId="58D6AC72" w14:textId="77777777" w:rsidR="004E077D" w:rsidRPr="0006493A" w:rsidRDefault="004E077D" w:rsidP="00997D68">
      <w:pPr>
        <w:rPr>
          <w:rFonts w:cs="Urbanist"/>
          <w:b/>
          <w:bCs/>
          <w:sz w:val="22"/>
          <w:szCs w:val="22"/>
        </w:rPr>
      </w:pPr>
    </w:p>
    <w:p w14:paraId="4CC189F7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Doel: overzicht van de belangrijkste wettelijke kaders en landelijke infrastructuren waar bestuurders op moeten sturen. </w:t>
      </w:r>
    </w:p>
    <w:p w14:paraId="37D69A1A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Inhoud:</w:t>
      </w:r>
    </w:p>
    <w:p w14:paraId="3EE2BB53" w14:textId="77777777" w:rsidR="00997D68" w:rsidRPr="0006493A" w:rsidRDefault="00997D68" w:rsidP="00997D68">
      <w:pPr>
        <w:numPr>
          <w:ilvl w:val="0"/>
          <w:numId w:val="4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Gezondheidsinformatiestelsel (GIS), landelijk dekkend netwerk (LDN) en landelijk vertrouwensstelsel (LVS): betekenis voor de organisatie. </w:t>
      </w:r>
    </w:p>
    <w:p w14:paraId="1B393DDD" w14:textId="77777777" w:rsidR="00997D68" w:rsidRPr="0006493A" w:rsidRDefault="00997D68" w:rsidP="00997D68">
      <w:pPr>
        <w:numPr>
          <w:ilvl w:val="0"/>
          <w:numId w:val="4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Lopende programma’s: Medicatieoverdracht, </w:t>
      </w:r>
      <w:proofErr w:type="spellStart"/>
      <w:r w:rsidRPr="0006493A">
        <w:rPr>
          <w:rFonts w:cs="Urbanist"/>
          <w:sz w:val="22"/>
          <w:szCs w:val="22"/>
        </w:rPr>
        <w:t>eOverdracht</w:t>
      </w:r>
      <w:proofErr w:type="spellEnd"/>
      <w:r w:rsidRPr="0006493A">
        <w:rPr>
          <w:rFonts w:cs="Urbanist"/>
          <w:sz w:val="22"/>
          <w:szCs w:val="22"/>
        </w:rPr>
        <w:t xml:space="preserve">, gegevensuitwisseling acute zorg/huisartsenpost, rol van </w:t>
      </w:r>
      <w:proofErr w:type="spellStart"/>
      <w:r w:rsidRPr="0006493A">
        <w:rPr>
          <w:rFonts w:cs="Urbanist"/>
          <w:sz w:val="22"/>
          <w:szCs w:val="22"/>
        </w:rPr>
        <w:t>PGO’s</w:t>
      </w:r>
      <w:proofErr w:type="spellEnd"/>
      <w:r w:rsidRPr="0006493A">
        <w:rPr>
          <w:rFonts w:cs="Urbanist"/>
          <w:sz w:val="22"/>
          <w:szCs w:val="22"/>
        </w:rPr>
        <w:t xml:space="preserve">. </w:t>
      </w:r>
    </w:p>
    <w:p w14:paraId="7E071189" w14:textId="77777777" w:rsidR="00997D68" w:rsidRDefault="00997D68" w:rsidP="00997D68">
      <w:pPr>
        <w:numPr>
          <w:ilvl w:val="0"/>
          <w:numId w:val="4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lastRenderedPageBreak/>
        <w:t xml:space="preserve">EHDS, </w:t>
      </w:r>
      <w:proofErr w:type="spellStart"/>
      <w:r w:rsidRPr="0006493A">
        <w:rPr>
          <w:rFonts w:cs="Urbanist"/>
          <w:sz w:val="22"/>
          <w:szCs w:val="22"/>
        </w:rPr>
        <w:t>Wegiz</w:t>
      </w:r>
      <w:proofErr w:type="spellEnd"/>
      <w:r w:rsidRPr="0006493A">
        <w:rPr>
          <w:rFonts w:cs="Urbanist"/>
          <w:sz w:val="22"/>
          <w:szCs w:val="22"/>
        </w:rPr>
        <w:t xml:space="preserve"> en andere relevante wetgeving: implicaties voor gegevensuitwisseling in de GHZ. </w:t>
      </w:r>
    </w:p>
    <w:p w14:paraId="4A8C25E4" w14:textId="60FAA9D4" w:rsidR="00997D68" w:rsidRDefault="004E077D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>Webinar</w:t>
      </w:r>
      <w:r w:rsidR="00997D68" w:rsidRPr="0006493A">
        <w:rPr>
          <w:rFonts w:cs="Urbanist"/>
          <w:b/>
          <w:bCs/>
          <w:sz w:val="22"/>
          <w:szCs w:val="22"/>
        </w:rPr>
        <w:t xml:space="preserve"> 4 – Data, data</w:t>
      </w:r>
      <w:r w:rsidR="00997D68">
        <w:rPr>
          <w:rFonts w:cs="Urbanist"/>
          <w:b/>
          <w:bCs/>
          <w:sz w:val="22"/>
          <w:szCs w:val="22"/>
        </w:rPr>
        <w:t xml:space="preserve"> ondersteunend werken en AI </w:t>
      </w:r>
    </w:p>
    <w:p w14:paraId="18A51C68" w14:textId="41914506" w:rsidR="004E077D" w:rsidRPr="0006493A" w:rsidRDefault="004E077D" w:rsidP="004E077D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>Vrijdag in oktober 20</w:t>
      </w:r>
      <w:r>
        <w:rPr>
          <w:rFonts w:cs="Urbanist"/>
          <w:b/>
          <w:bCs/>
          <w:sz w:val="22"/>
          <w:szCs w:val="22"/>
        </w:rPr>
        <w:t>26 8:00-9:00 uur</w:t>
      </w:r>
    </w:p>
    <w:p w14:paraId="65481045" w14:textId="77777777" w:rsidR="004E077D" w:rsidRPr="0006493A" w:rsidRDefault="004E077D" w:rsidP="00997D68">
      <w:pPr>
        <w:rPr>
          <w:rFonts w:cs="Urbanist"/>
          <w:b/>
          <w:bCs/>
          <w:sz w:val="22"/>
          <w:szCs w:val="22"/>
        </w:rPr>
      </w:pPr>
    </w:p>
    <w:p w14:paraId="7D9676DD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Doel: bestuurders toerusten om verantwoord om te gaan met data en (generatieve) AI, met oog voor de menselijke maat. </w:t>
      </w:r>
    </w:p>
    <w:p w14:paraId="105AF0BA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Inhoud:</w:t>
      </w:r>
    </w:p>
    <w:p w14:paraId="0BD1CD8A" w14:textId="77777777" w:rsidR="00997D68" w:rsidRPr="0006493A" w:rsidRDefault="00997D68" w:rsidP="00997D68">
      <w:pPr>
        <w:numPr>
          <w:ilvl w:val="0"/>
          <w:numId w:val="3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Data als strategisch middel: welke data zijn nodig voor kwaliteit, financiën en sturing; voorwaarden voor datakwaliteit en interoperabiliteit. </w:t>
      </w:r>
    </w:p>
    <w:p w14:paraId="0AC6E2EE" w14:textId="77777777" w:rsidR="00997D68" w:rsidRPr="0006493A" w:rsidRDefault="00997D68" w:rsidP="00997D68">
      <w:pPr>
        <w:numPr>
          <w:ilvl w:val="0"/>
          <w:numId w:val="3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(Generatieve) AI: toepassingsgebieden in GHZ, kansen en risico’s, bestuurlijke verantwoordelijkheid en accountability. </w:t>
      </w:r>
    </w:p>
    <w:p w14:paraId="1247473A" w14:textId="010664FE" w:rsidR="00997D68" w:rsidRDefault="004E077D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 xml:space="preserve">Webinar </w:t>
      </w:r>
      <w:r w:rsidR="00997D68" w:rsidRPr="0006493A">
        <w:rPr>
          <w:rFonts w:cs="Urbanist"/>
          <w:b/>
          <w:bCs/>
          <w:sz w:val="22"/>
          <w:szCs w:val="22"/>
        </w:rPr>
        <w:t>5 – Verandermanagement, digitale cultuur en innovatievermogen</w:t>
      </w:r>
    </w:p>
    <w:p w14:paraId="250F0D53" w14:textId="67221273" w:rsidR="004E077D" w:rsidRDefault="004E077D" w:rsidP="00997D68">
      <w:pPr>
        <w:rPr>
          <w:rFonts w:cs="Urbanist"/>
          <w:b/>
          <w:bCs/>
          <w:sz w:val="22"/>
          <w:szCs w:val="22"/>
        </w:rPr>
      </w:pPr>
      <w:r>
        <w:rPr>
          <w:rFonts w:cs="Urbanist"/>
          <w:b/>
          <w:bCs/>
          <w:sz w:val="22"/>
          <w:szCs w:val="22"/>
        </w:rPr>
        <w:t>Vrijdag in november 2026</w:t>
      </w:r>
    </w:p>
    <w:p w14:paraId="7C87B311" w14:textId="77777777" w:rsidR="004E077D" w:rsidRPr="0006493A" w:rsidRDefault="004E077D" w:rsidP="00997D68">
      <w:pPr>
        <w:rPr>
          <w:rFonts w:cs="Urbanist"/>
          <w:b/>
          <w:bCs/>
          <w:sz w:val="22"/>
          <w:szCs w:val="22"/>
        </w:rPr>
      </w:pPr>
    </w:p>
    <w:p w14:paraId="53842727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Doel: versterken van het verandervermogen van organisaties bij digitalisering en technologische innovatie. </w:t>
      </w:r>
    </w:p>
    <w:p w14:paraId="0FDEEE05" w14:textId="77777777" w:rsidR="00997D68" w:rsidRPr="0006493A" w:rsidRDefault="00997D68" w:rsidP="00997D68">
      <w:pPr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Inhoud:</w:t>
      </w:r>
    </w:p>
    <w:p w14:paraId="765DEA0A" w14:textId="77777777" w:rsidR="00997D68" w:rsidRPr="0006493A" w:rsidRDefault="00997D68" w:rsidP="00997D68">
      <w:pPr>
        <w:numPr>
          <w:ilvl w:val="0"/>
          <w:numId w:val="1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Veranderkracht en </w:t>
      </w:r>
      <w:proofErr w:type="spellStart"/>
      <w:r w:rsidRPr="0006493A">
        <w:rPr>
          <w:rFonts w:cs="Urbanist"/>
          <w:sz w:val="22"/>
          <w:szCs w:val="22"/>
        </w:rPr>
        <w:t>innovation</w:t>
      </w:r>
      <w:proofErr w:type="spellEnd"/>
      <w:r w:rsidRPr="0006493A">
        <w:rPr>
          <w:rFonts w:cs="Urbanist"/>
          <w:sz w:val="22"/>
          <w:szCs w:val="22"/>
        </w:rPr>
        <w:t xml:space="preserve"> </w:t>
      </w:r>
      <w:proofErr w:type="spellStart"/>
      <w:r w:rsidRPr="0006493A">
        <w:rPr>
          <w:rFonts w:cs="Urbanist"/>
          <w:sz w:val="22"/>
          <w:szCs w:val="22"/>
        </w:rPr>
        <w:t>readiness</w:t>
      </w:r>
      <w:proofErr w:type="spellEnd"/>
      <w:r w:rsidRPr="0006493A">
        <w:rPr>
          <w:rFonts w:cs="Urbanist"/>
          <w:sz w:val="22"/>
          <w:szCs w:val="22"/>
        </w:rPr>
        <w:t>: wat kenmerkt een organisatie die technologie succesvol implementeert; lessen uit innovatie</w:t>
      </w:r>
      <w:r w:rsidRPr="0006493A">
        <w:rPr>
          <w:rFonts w:cs="Urbanist"/>
          <w:sz w:val="22"/>
          <w:szCs w:val="22"/>
        </w:rPr>
        <w:noBreakHyphen/>
        <w:t xml:space="preserve">impuls. </w:t>
      </w:r>
    </w:p>
    <w:p w14:paraId="0BE872A1" w14:textId="77777777" w:rsidR="00997D68" w:rsidRPr="0006493A" w:rsidRDefault="00997D68" w:rsidP="00997D68">
      <w:pPr>
        <w:numPr>
          <w:ilvl w:val="0"/>
          <w:numId w:val="1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 xml:space="preserve">Digitale vaardigheden en cultuur: voorbeeldgedrag van bestuur, investeren in competenties van medewerkers en leidinggevenden. </w:t>
      </w:r>
    </w:p>
    <w:p w14:paraId="7EA49DE6" w14:textId="2263BDDD" w:rsidR="007D2DEE" w:rsidRPr="004E077D" w:rsidRDefault="00997D68" w:rsidP="004E077D">
      <w:pPr>
        <w:numPr>
          <w:ilvl w:val="0"/>
          <w:numId w:val="1"/>
        </w:numPr>
        <w:spacing w:after="160" w:line="259" w:lineRule="auto"/>
        <w:rPr>
          <w:rFonts w:cs="Urbanist"/>
          <w:sz w:val="22"/>
          <w:szCs w:val="22"/>
        </w:rPr>
      </w:pPr>
      <w:r w:rsidRPr="0006493A">
        <w:rPr>
          <w:rFonts w:cs="Urbanist"/>
          <w:sz w:val="22"/>
          <w:szCs w:val="22"/>
        </w:rPr>
        <w:t>Praktische vertaling: prioriteiten voor de eigen organisatie, vervolgacties, mogelijke samenwerking met kennisorganisaties (VZVZ, Z</w:t>
      </w:r>
      <w:r w:rsidRPr="0006493A">
        <w:rPr>
          <w:rFonts w:cs="Urbanist"/>
          <w:sz w:val="22"/>
          <w:szCs w:val="22"/>
        </w:rPr>
        <w:noBreakHyphen/>
        <w:t xml:space="preserve">CERT, </w:t>
      </w:r>
      <w:proofErr w:type="spellStart"/>
      <w:r w:rsidRPr="0006493A">
        <w:rPr>
          <w:rFonts w:cs="Urbanist"/>
          <w:sz w:val="22"/>
          <w:szCs w:val="22"/>
        </w:rPr>
        <w:t>Nictiz</w:t>
      </w:r>
      <w:proofErr w:type="spellEnd"/>
      <w:r w:rsidRPr="0006493A">
        <w:rPr>
          <w:rFonts w:cs="Urbanist"/>
          <w:sz w:val="22"/>
          <w:szCs w:val="22"/>
        </w:rPr>
        <w:t xml:space="preserve">, TNO, Nyenrode, etc.). </w:t>
      </w:r>
    </w:p>
    <w:sectPr w:rsidR="007D2DEE" w:rsidRPr="004E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62B"/>
    <w:multiLevelType w:val="multilevel"/>
    <w:tmpl w:val="DECE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601CB"/>
    <w:multiLevelType w:val="hybridMultilevel"/>
    <w:tmpl w:val="E5B614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B1E71"/>
    <w:multiLevelType w:val="multilevel"/>
    <w:tmpl w:val="F51A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0369"/>
    <w:multiLevelType w:val="multilevel"/>
    <w:tmpl w:val="E71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B4BCA"/>
    <w:multiLevelType w:val="multilevel"/>
    <w:tmpl w:val="96F4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E2C38"/>
    <w:multiLevelType w:val="multilevel"/>
    <w:tmpl w:val="479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753048">
    <w:abstractNumId w:val="4"/>
  </w:num>
  <w:num w:numId="2" w16cid:durableId="160507420">
    <w:abstractNumId w:val="3"/>
  </w:num>
  <w:num w:numId="3" w16cid:durableId="1605266010">
    <w:abstractNumId w:val="2"/>
  </w:num>
  <w:num w:numId="4" w16cid:durableId="1861504242">
    <w:abstractNumId w:val="5"/>
  </w:num>
  <w:num w:numId="5" w16cid:durableId="819614019">
    <w:abstractNumId w:val="0"/>
  </w:num>
  <w:num w:numId="6" w16cid:durableId="199845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68"/>
    <w:rsid w:val="00087077"/>
    <w:rsid w:val="000B0BCE"/>
    <w:rsid w:val="0010351E"/>
    <w:rsid w:val="00137FDB"/>
    <w:rsid w:val="001C55AD"/>
    <w:rsid w:val="002034CB"/>
    <w:rsid w:val="00294F67"/>
    <w:rsid w:val="002D6D47"/>
    <w:rsid w:val="002F1847"/>
    <w:rsid w:val="003020C1"/>
    <w:rsid w:val="00387A52"/>
    <w:rsid w:val="00387B86"/>
    <w:rsid w:val="004507C1"/>
    <w:rsid w:val="004E077D"/>
    <w:rsid w:val="00507D0D"/>
    <w:rsid w:val="0069036D"/>
    <w:rsid w:val="006A3AF7"/>
    <w:rsid w:val="007D2DEE"/>
    <w:rsid w:val="00814E9F"/>
    <w:rsid w:val="00877973"/>
    <w:rsid w:val="008B0070"/>
    <w:rsid w:val="008D6084"/>
    <w:rsid w:val="009316FA"/>
    <w:rsid w:val="00997D68"/>
    <w:rsid w:val="009B0ED7"/>
    <w:rsid w:val="00A90493"/>
    <w:rsid w:val="00AA51D0"/>
    <w:rsid w:val="00B31DB8"/>
    <w:rsid w:val="00B71090"/>
    <w:rsid w:val="00BC4979"/>
    <w:rsid w:val="00BC4B01"/>
    <w:rsid w:val="00CF0FC4"/>
    <w:rsid w:val="00D64AA2"/>
    <w:rsid w:val="00E37F7D"/>
    <w:rsid w:val="00F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4638"/>
  <w15:chartTrackingRefBased/>
  <w15:docId w15:val="{84708ECF-34A2-4FEF-B0F2-BBEF8555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7D68"/>
    <w:pPr>
      <w:spacing w:after="0" w:line="260" w:lineRule="atLeast"/>
    </w:pPr>
    <w:rPr>
      <w:rFonts w:ascii="Urbanist" w:hAnsi="Urbanist"/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2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2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2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D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D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D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2D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D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D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2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D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2D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2D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D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2DEE"/>
    <w:rPr>
      <w:b/>
      <w:bCs/>
      <w:smallCaps/>
      <w:color w:val="0F4761" w:themeColor="accent1" w:themeShade="BF"/>
      <w:spacing w:val="5"/>
    </w:rPr>
  </w:style>
  <w:style w:type="paragraph" w:customStyle="1" w:styleId="03Brieftekst">
    <w:name w:val="03_Brieftekst"/>
    <w:basedOn w:val="Standaard"/>
    <w:qFormat/>
    <w:rsid w:val="00997D68"/>
    <w:pPr>
      <w:tabs>
        <w:tab w:val="left" w:pos="284"/>
        <w:tab w:val="left" w:pos="56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fe6f1-18c5-4e16-88bd-411a83e33ee3">
      <Terms xmlns="http://schemas.microsoft.com/office/infopath/2007/PartnerControls"/>
    </lcf76f155ced4ddcb4097134ff3c332f>
    <TaxCatchAll xmlns="e813a84e-bad3-4c30-9e8f-2d32cb1e1b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964B813B8F442A95D2CBEA95FDE3A" ma:contentTypeVersion="13" ma:contentTypeDescription="Een nieuw document maken." ma:contentTypeScope="" ma:versionID="eac142db9d130b6936fef7bf220c0c24">
  <xsd:schema xmlns:xsd="http://www.w3.org/2001/XMLSchema" xmlns:xs="http://www.w3.org/2001/XMLSchema" xmlns:p="http://schemas.microsoft.com/office/2006/metadata/properties" xmlns:ns2="61cfe6f1-18c5-4e16-88bd-411a83e33ee3" xmlns:ns3="e813a84e-bad3-4c30-9e8f-2d32cb1e1b53" targetNamespace="http://schemas.microsoft.com/office/2006/metadata/properties" ma:root="true" ma:fieldsID="d9e0efec7bb72850aac8f7f2238ec832" ns2:_="" ns3:_="">
    <xsd:import namespace="61cfe6f1-18c5-4e16-88bd-411a83e33ee3"/>
    <xsd:import namespace="e813a84e-bad3-4c30-9e8f-2d32cb1e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e6f1-18c5-4e16-88bd-411a83e3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ce91797-1ff1-4768-9aa4-243647ea2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3a84e-bad3-4c30-9e8f-2d32cb1e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6cf7ff-2d81-4de6-a3e0-8c1bd47fe690}" ma:internalName="TaxCatchAll" ma:showField="CatchAllData" ma:web="e813a84e-bad3-4c30-9e8f-2d32cb1e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DD753-4F3C-4ABD-9729-D22BF3DC2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6B202-C984-4D70-A30F-876C4CA557F5}">
  <ds:schemaRefs>
    <ds:schemaRef ds:uri="http://schemas.microsoft.com/office/2006/metadata/properties"/>
    <ds:schemaRef ds:uri="http://schemas.microsoft.com/office/infopath/2007/PartnerControls"/>
    <ds:schemaRef ds:uri="61cfe6f1-18c5-4e16-88bd-411a83e33ee3"/>
    <ds:schemaRef ds:uri="e813a84e-bad3-4c30-9e8f-2d32cb1e1b53"/>
  </ds:schemaRefs>
</ds:datastoreItem>
</file>

<file path=customXml/itemProps3.xml><?xml version="1.0" encoding="utf-8"?>
<ds:datastoreItem xmlns:ds="http://schemas.openxmlformats.org/officeDocument/2006/customXml" ds:itemID="{C6C03B54-04AF-4CE1-9EBA-7A41C5CCD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e6f1-18c5-4e16-88bd-411a83e33ee3"/>
    <ds:schemaRef ds:uri="e813a84e-bad3-4c30-9e8f-2d32cb1e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c01efa-96db-48af-89dd-a731437bd320}" enabled="1" method="Privileged" siteId="{77e3da62-4834-4328-939b-aa6c1214d0c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2910</Characters>
  <Application>Microsoft Office Word</Application>
  <DocSecurity>0</DocSecurity>
  <Lines>61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Huizinga | VGN</dc:creator>
  <cp:keywords/>
  <dc:description/>
  <cp:lastModifiedBy>Han Huizinga | VGN</cp:lastModifiedBy>
  <cp:revision>5</cp:revision>
  <dcterms:created xsi:type="dcterms:W3CDTF">2026-04-24T10:49:00Z</dcterms:created>
  <dcterms:modified xsi:type="dcterms:W3CDTF">2026-04-24T10:51:00Z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0x010100CB4964B813B8F442A95D2CBEA95FDE3A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