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3343" w14:textId="7D99B39D" w:rsidR="004A4AEE" w:rsidRPr="00EC05AA" w:rsidRDefault="004A4AEE" w:rsidP="007B0339">
      <w:pPr>
        <w:pStyle w:val="Kop1"/>
        <w:tabs>
          <w:tab w:val="left" w:pos="12240"/>
        </w:tabs>
        <w:spacing w:line="276" w:lineRule="auto"/>
        <w:rPr>
          <w:rFonts w:ascii="Verdana" w:hAnsi="Verdana"/>
          <w:b/>
          <w:bCs/>
          <w:sz w:val="28"/>
          <w:szCs w:val="28"/>
        </w:rPr>
      </w:pPr>
      <w:r w:rsidRPr="00EC05AA">
        <w:rPr>
          <w:rFonts w:ascii="Verdana" w:hAnsi="Verdana"/>
          <w:b/>
          <w:bCs/>
          <w:sz w:val="28"/>
          <w:szCs w:val="28"/>
        </w:rPr>
        <w:t>Overzicht inkoopbeleid Wlz -2026</w:t>
      </w:r>
      <w:r w:rsidR="00BF4B66" w:rsidRPr="00EC05AA">
        <w:rPr>
          <w:rFonts w:ascii="Verdana" w:hAnsi="Verdana"/>
          <w:b/>
          <w:bCs/>
          <w:sz w:val="28"/>
          <w:szCs w:val="28"/>
        </w:rPr>
        <w:t xml:space="preserve"> Gehandicaptenzorg</w:t>
      </w:r>
      <w:r w:rsidR="0097050A" w:rsidRPr="00EC05AA">
        <w:rPr>
          <w:rStyle w:val="Voetnootmarkering"/>
          <w:rFonts w:ascii="Verdana" w:hAnsi="Verdana"/>
          <w:b/>
          <w:bCs/>
          <w:sz w:val="28"/>
          <w:szCs w:val="28"/>
        </w:rPr>
        <w:footnoteReference w:id="2"/>
      </w:r>
      <w:r w:rsidR="00077067" w:rsidRPr="00EC05AA">
        <w:rPr>
          <w:rFonts w:ascii="Verdana" w:hAnsi="Verdana"/>
          <w:b/>
          <w:bCs/>
          <w:sz w:val="28"/>
          <w:szCs w:val="28"/>
        </w:rPr>
        <w:tab/>
      </w:r>
    </w:p>
    <w:p w14:paraId="29427F10" w14:textId="30E1E675" w:rsidR="00BB71D4" w:rsidRPr="002E4502" w:rsidRDefault="00E3447F" w:rsidP="003968EB">
      <w:pPr>
        <w:pStyle w:val="Kop2"/>
        <w:numPr>
          <w:ilvl w:val="0"/>
          <w:numId w:val="7"/>
        </w:numPr>
        <w:spacing w:line="276" w:lineRule="auto"/>
        <w:rPr>
          <w:rFonts w:ascii="Verdana" w:hAnsi="Verdana"/>
          <w:b/>
          <w:bCs/>
          <w:sz w:val="28"/>
          <w:szCs w:val="28"/>
        </w:rPr>
      </w:pPr>
      <w:r w:rsidRPr="002E4502">
        <w:rPr>
          <w:rFonts w:ascii="Verdana" w:hAnsi="Verdana"/>
          <w:b/>
          <w:bCs/>
          <w:sz w:val="28"/>
          <w:szCs w:val="28"/>
        </w:rPr>
        <w:t>Inleiding</w:t>
      </w:r>
    </w:p>
    <w:p w14:paraId="7B02C842" w14:textId="644BBE31" w:rsidR="00F53508" w:rsidRPr="008C2A49" w:rsidRDefault="00E3447F" w:rsidP="007B0339">
      <w:pPr>
        <w:spacing w:line="276" w:lineRule="auto"/>
        <w:rPr>
          <w:rFonts w:ascii="Verdana" w:hAnsi="Verdana"/>
          <w:sz w:val="20"/>
          <w:szCs w:val="20"/>
        </w:rPr>
      </w:pPr>
      <w:r w:rsidRPr="008C2A49">
        <w:rPr>
          <w:rFonts w:ascii="Verdana" w:hAnsi="Verdana"/>
          <w:sz w:val="20"/>
          <w:szCs w:val="20"/>
        </w:rPr>
        <w:t xml:space="preserve">De zorgkantoren hebben op </w:t>
      </w:r>
      <w:r w:rsidR="003C3A96" w:rsidRPr="008C2A49">
        <w:rPr>
          <w:rFonts w:ascii="Verdana" w:hAnsi="Verdana"/>
          <w:sz w:val="20"/>
          <w:szCs w:val="20"/>
        </w:rPr>
        <w:t>1 juni</w:t>
      </w:r>
      <w:r w:rsidR="00EF002F" w:rsidRPr="008C2A49">
        <w:rPr>
          <w:rFonts w:ascii="Verdana" w:hAnsi="Verdana"/>
          <w:sz w:val="20"/>
          <w:szCs w:val="20"/>
        </w:rPr>
        <w:t xml:space="preserve"> </w:t>
      </w:r>
      <w:r w:rsidR="009D0730" w:rsidRPr="008C2A49">
        <w:rPr>
          <w:rFonts w:ascii="Verdana" w:hAnsi="Verdana"/>
          <w:sz w:val="20"/>
          <w:szCs w:val="20"/>
        </w:rPr>
        <w:t>het</w:t>
      </w:r>
      <w:r w:rsidRPr="008C2A49">
        <w:rPr>
          <w:rFonts w:ascii="Verdana" w:hAnsi="Verdana"/>
          <w:sz w:val="20"/>
          <w:szCs w:val="20"/>
        </w:rPr>
        <w:t xml:space="preserve"> inkoopbeleid voor de jaren 202</w:t>
      </w:r>
      <w:r w:rsidR="003C3A96" w:rsidRPr="008C2A49">
        <w:rPr>
          <w:rFonts w:ascii="Verdana" w:hAnsi="Verdana"/>
          <w:sz w:val="20"/>
          <w:szCs w:val="20"/>
        </w:rPr>
        <w:t>7</w:t>
      </w:r>
      <w:r w:rsidRPr="008C2A49">
        <w:rPr>
          <w:rFonts w:ascii="Verdana" w:hAnsi="Verdana"/>
          <w:sz w:val="20"/>
          <w:szCs w:val="20"/>
        </w:rPr>
        <w:t>-202</w:t>
      </w:r>
      <w:r w:rsidR="003C3A96" w:rsidRPr="008C2A49">
        <w:rPr>
          <w:rFonts w:ascii="Verdana" w:hAnsi="Verdana"/>
          <w:sz w:val="20"/>
          <w:szCs w:val="20"/>
        </w:rPr>
        <w:t>9</w:t>
      </w:r>
      <w:r w:rsidRPr="008C2A49">
        <w:rPr>
          <w:rFonts w:ascii="Verdana" w:hAnsi="Verdana"/>
          <w:sz w:val="20"/>
          <w:szCs w:val="20"/>
        </w:rPr>
        <w:t xml:space="preserve"> gepubliceerd</w:t>
      </w:r>
      <w:r w:rsidR="00EF002F" w:rsidRPr="008C2A49">
        <w:rPr>
          <w:rFonts w:ascii="Verdana" w:hAnsi="Verdana"/>
          <w:sz w:val="20"/>
          <w:szCs w:val="20"/>
        </w:rPr>
        <w:t>.</w:t>
      </w:r>
      <w:r w:rsidR="00DC3A77" w:rsidRPr="008C2A49">
        <w:rPr>
          <w:rFonts w:ascii="Verdana" w:hAnsi="Verdana"/>
          <w:sz w:val="20"/>
          <w:szCs w:val="20"/>
        </w:rPr>
        <w:t xml:space="preserve"> </w:t>
      </w:r>
      <w:r w:rsidR="00487F9B" w:rsidRPr="008C2A49">
        <w:rPr>
          <w:rFonts w:ascii="Verdana" w:hAnsi="Verdana"/>
          <w:sz w:val="20"/>
          <w:szCs w:val="20"/>
        </w:rPr>
        <w:t xml:space="preserve">De zorgkantoren hebben een </w:t>
      </w:r>
      <w:r w:rsidR="008F5161" w:rsidRPr="008C2A49">
        <w:rPr>
          <w:rFonts w:ascii="Verdana" w:hAnsi="Verdana"/>
          <w:sz w:val="20"/>
          <w:szCs w:val="20"/>
        </w:rPr>
        <w:t>gezamenlijke visie opgesteld</w:t>
      </w:r>
      <w:r w:rsidR="00F278E8">
        <w:rPr>
          <w:rFonts w:ascii="Verdana" w:hAnsi="Verdana"/>
          <w:sz w:val="20"/>
          <w:szCs w:val="20"/>
        </w:rPr>
        <w:t xml:space="preserve"> (met een specificatie voor de gehandicaptenzorg)</w:t>
      </w:r>
      <w:r w:rsidR="008F5161" w:rsidRPr="008C2A49">
        <w:rPr>
          <w:rFonts w:ascii="Verdana" w:hAnsi="Verdana"/>
          <w:sz w:val="20"/>
          <w:szCs w:val="20"/>
        </w:rPr>
        <w:t xml:space="preserve"> en een gezamenlijk beleidskader.</w:t>
      </w:r>
      <w:r w:rsidR="004E701C" w:rsidRPr="008C2A49">
        <w:rPr>
          <w:rFonts w:ascii="Verdana" w:hAnsi="Verdana"/>
          <w:sz w:val="20"/>
          <w:szCs w:val="20"/>
        </w:rPr>
        <w:t xml:space="preserve"> Hierin zijn thema’s opgenomen die </w:t>
      </w:r>
      <w:r w:rsidR="00C56DE2" w:rsidRPr="008C2A49">
        <w:rPr>
          <w:rFonts w:ascii="Verdana" w:hAnsi="Verdana"/>
          <w:sz w:val="20"/>
          <w:szCs w:val="20"/>
        </w:rPr>
        <w:t>bij alle zorgkantoren van toepassing zijn.</w:t>
      </w:r>
      <w:r w:rsidR="008F5161" w:rsidRPr="008C2A49">
        <w:rPr>
          <w:rFonts w:ascii="Verdana" w:hAnsi="Verdana"/>
          <w:sz w:val="20"/>
          <w:szCs w:val="20"/>
        </w:rPr>
        <w:t xml:space="preserve"> Beiden maken onderdeel uit van het inkoopbeleid van de zorgkantoren</w:t>
      </w:r>
    </w:p>
    <w:p w14:paraId="1F65D0C8" w14:textId="1BB1B475" w:rsidR="00E3447F" w:rsidRPr="008C2A49" w:rsidRDefault="003643C3" w:rsidP="007B0339">
      <w:pPr>
        <w:spacing w:line="276" w:lineRule="auto"/>
        <w:rPr>
          <w:rFonts w:ascii="Verdana" w:hAnsi="Verdana"/>
          <w:sz w:val="20"/>
          <w:szCs w:val="20"/>
        </w:rPr>
      </w:pPr>
      <w:r w:rsidRPr="008C2A49">
        <w:rPr>
          <w:rFonts w:ascii="Verdana" w:hAnsi="Verdana"/>
          <w:sz w:val="20"/>
          <w:szCs w:val="20"/>
        </w:rPr>
        <w:t>Hieronder vindt u eerst</w:t>
      </w:r>
      <w:r w:rsidR="00C56DE2" w:rsidRPr="008C2A49">
        <w:rPr>
          <w:rFonts w:ascii="Verdana" w:hAnsi="Verdana"/>
          <w:sz w:val="20"/>
          <w:szCs w:val="20"/>
        </w:rPr>
        <w:t xml:space="preserve"> een overzicht van de wijziging in de richttariefsystematiek</w:t>
      </w:r>
      <w:r w:rsidR="00BD0352" w:rsidRPr="008C2A49">
        <w:rPr>
          <w:rFonts w:ascii="Verdana" w:hAnsi="Verdana"/>
          <w:sz w:val="20"/>
          <w:szCs w:val="20"/>
        </w:rPr>
        <w:t xml:space="preserve">. Vervolgens een overzicht van de thema’s van de landelijke visie en </w:t>
      </w:r>
      <w:r w:rsidR="00AB218D" w:rsidRPr="008C2A49">
        <w:rPr>
          <w:rFonts w:ascii="Verdana" w:hAnsi="Verdana"/>
          <w:sz w:val="20"/>
          <w:szCs w:val="20"/>
        </w:rPr>
        <w:t xml:space="preserve">het landelijke beleidskader. Tot slot is een schematisch overzicht opgenomen van </w:t>
      </w:r>
      <w:r w:rsidRPr="008C2A49">
        <w:rPr>
          <w:rFonts w:ascii="Verdana" w:hAnsi="Verdana"/>
          <w:sz w:val="20"/>
          <w:szCs w:val="20"/>
        </w:rPr>
        <w:t xml:space="preserve">de </w:t>
      </w:r>
      <w:r w:rsidR="00AB218D" w:rsidRPr="008C2A49">
        <w:rPr>
          <w:rFonts w:ascii="Verdana" w:hAnsi="Verdana"/>
          <w:sz w:val="20"/>
          <w:szCs w:val="20"/>
        </w:rPr>
        <w:t xml:space="preserve">zorginkoopthema’s van de individuele zorgkantoren. </w:t>
      </w:r>
    </w:p>
    <w:p w14:paraId="2D1DF3E2" w14:textId="527AECA9" w:rsidR="00873B05" w:rsidRDefault="00873B05" w:rsidP="003968EB">
      <w:pPr>
        <w:pStyle w:val="Kop2"/>
        <w:numPr>
          <w:ilvl w:val="0"/>
          <w:numId w:val="7"/>
        </w:numPr>
        <w:spacing w:line="276" w:lineRule="auto"/>
        <w:rPr>
          <w:rFonts w:ascii="Verdana" w:hAnsi="Verdana"/>
          <w:b/>
          <w:bCs/>
          <w:sz w:val="28"/>
          <w:szCs w:val="28"/>
        </w:rPr>
      </w:pPr>
      <w:r w:rsidRPr="00873B05">
        <w:rPr>
          <w:rFonts w:ascii="Verdana" w:hAnsi="Verdana"/>
          <w:b/>
          <w:bCs/>
          <w:sz w:val="28"/>
          <w:szCs w:val="28"/>
        </w:rPr>
        <w:t>Richttariefsystematiek</w:t>
      </w:r>
    </w:p>
    <w:p w14:paraId="01958872" w14:textId="45FA2B8F" w:rsidR="00A359D9" w:rsidRPr="00EC05AA" w:rsidRDefault="00A359D9" w:rsidP="00A359D9">
      <w:pPr>
        <w:spacing w:line="276" w:lineRule="auto"/>
        <w:rPr>
          <w:rFonts w:ascii="Verdana" w:hAnsi="Verdana"/>
          <w:sz w:val="20"/>
          <w:szCs w:val="20"/>
        </w:rPr>
      </w:pPr>
      <w:r w:rsidRPr="00EC05AA">
        <w:rPr>
          <w:rFonts w:ascii="Verdana" w:hAnsi="Verdana"/>
          <w:sz w:val="20"/>
          <w:szCs w:val="20"/>
        </w:rPr>
        <w:t>De zorgkantoren</w:t>
      </w:r>
      <w:r w:rsidR="008F7FEC">
        <w:rPr>
          <w:rStyle w:val="Voetnootmarkering"/>
          <w:rFonts w:ascii="Verdana" w:hAnsi="Verdana"/>
          <w:sz w:val="20"/>
          <w:szCs w:val="20"/>
        </w:rPr>
        <w:footnoteReference w:id="3"/>
      </w:r>
      <w:r w:rsidRPr="00EC05AA">
        <w:rPr>
          <w:rFonts w:ascii="Verdana" w:hAnsi="Verdana"/>
          <w:sz w:val="20"/>
          <w:szCs w:val="20"/>
        </w:rPr>
        <w:t xml:space="preserve"> hanteren voor 2027-2029 een aangepaste berekening van het richttariefpercentage. De uitspraak van het gerechtshof</w:t>
      </w:r>
      <w:r w:rsidR="00487F9B" w:rsidRPr="008C2A49">
        <w:rPr>
          <w:rStyle w:val="Voetnootmarkering"/>
          <w:rFonts w:ascii="Verdana" w:hAnsi="Verdana"/>
          <w:sz w:val="20"/>
          <w:szCs w:val="20"/>
        </w:rPr>
        <w:footnoteReference w:id="4"/>
      </w:r>
      <w:r w:rsidRPr="00EC05AA">
        <w:rPr>
          <w:rFonts w:ascii="Verdana" w:hAnsi="Verdana"/>
          <w:sz w:val="20"/>
          <w:szCs w:val="20"/>
        </w:rPr>
        <w:t>, met betrekking tot het vorige inkoopbeleid, blijft het uitgangspunt: Ten minste 75% van het aantal aanbieders binnen de sector moet een positief resultaat behalen en het aantal aanbieders dat gezamenlijk 75% van de sectoromzet vertegenwoordigt</w:t>
      </w:r>
      <w:r w:rsidR="008C2A49">
        <w:rPr>
          <w:rFonts w:ascii="Verdana" w:hAnsi="Verdana"/>
          <w:sz w:val="20"/>
          <w:szCs w:val="20"/>
        </w:rPr>
        <w:t>,</w:t>
      </w:r>
      <w:r w:rsidRPr="00EC05AA">
        <w:rPr>
          <w:rFonts w:ascii="Verdana" w:hAnsi="Verdana"/>
          <w:sz w:val="20"/>
          <w:szCs w:val="20"/>
        </w:rPr>
        <w:t xml:space="preserve"> moet een positief resultaat kunnen behalen. De financieringsbaten en -lasten zijn in het model meegenomen. </w:t>
      </w:r>
    </w:p>
    <w:p w14:paraId="60A02546" w14:textId="66E0E195" w:rsidR="00A359D9" w:rsidRPr="00EC05AA" w:rsidRDefault="00A359D9" w:rsidP="00A359D9">
      <w:pPr>
        <w:spacing w:line="276" w:lineRule="auto"/>
        <w:rPr>
          <w:rFonts w:ascii="Verdana" w:hAnsi="Verdana"/>
          <w:sz w:val="20"/>
          <w:szCs w:val="20"/>
        </w:rPr>
      </w:pPr>
      <w:r w:rsidRPr="00EC05AA">
        <w:rPr>
          <w:rFonts w:ascii="Verdana" w:hAnsi="Verdana"/>
          <w:sz w:val="20"/>
          <w:szCs w:val="20"/>
        </w:rPr>
        <w:t>In het vorige inkoopbeleid was er geen sprake van clustering van aanbieders. In het nieuwe inkoopbeleid worden aanbieders ingedeeld in twee clusters: (</w:t>
      </w:r>
      <w:r w:rsidRPr="00EC05AA">
        <w:rPr>
          <w:rFonts w:ascii="Verdana" w:hAnsi="Verdana"/>
          <w:i/>
          <w:iCs/>
          <w:sz w:val="20"/>
          <w:szCs w:val="20"/>
        </w:rPr>
        <w:t>volledig) extramurale aanbieders</w:t>
      </w:r>
      <w:r w:rsidRPr="00EC05AA">
        <w:rPr>
          <w:rFonts w:ascii="Verdana" w:hAnsi="Verdana"/>
          <w:sz w:val="20"/>
          <w:szCs w:val="20"/>
        </w:rPr>
        <w:t xml:space="preserve"> (maximaal 1% intramurale declaraties) en </w:t>
      </w:r>
      <w:r w:rsidRPr="00EC05AA">
        <w:rPr>
          <w:rFonts w:ascii="Verdana" w:hAnsi="Verdana"/>
          <w:i/>
          <w:iCs/>
          <w:sz w:val="20"/>
          <w:szCs w:val="20"/>
        </w:rPr>
        <w:t>(deels) intramurale aanbieders</w:t>
      </w:r>
      <w:r w:rsidRPr="00EC05AA">
        <w:rPr>
          <w:rFonts w:ascii="Verdana" w:hAnsi="Verdana"/>
          <w:sz w:val="20"/>
          <w:szCs w:val="20"/>
        </w:rPr>
        <w:t xml:space="preserve"> (tenminste 1% intramurale declaraties). Voor elk cluster wordt een apart richttariefpercentage berekend. </w:t>
      </w:r>
      <w:r w:rsidR="00BA6D6F">
        <w:rPr>
          <w:rFonts w:ascii="Verdana" w:hAnsi="Verdana"/>
          <w:sz w:val="20"/>
          <w:szCs w:val="20"/>
        </w:rPr>
        <w:t>De VGN</w:t>
      </w:r>
      <w:r w:rsidRPr="00EC05AA">
        <w:rPr>
          <w:rFonts w:ascii="Verdana" w:hAnsi="Verdana"/>
          <w:sz w:val="20"/>
          <w:szCs w:val="20"/>
        </w:rPr>
        <w:t xml:space="preserve"> leden</w:t>
      </w:r>
      <w:r w:rsidR="00BA6D6F">
        <w:rPr>
          <w:rFonts w:ascii="Verdana" w:hAnsi="Verdana"/>
          <w:sz w:val="20"/>
          <w:szCs w:val="20"/>
        </w:rPr>
        <w:t xml:space="preserve"> zullen vrijwel allemaal</w:t>
      </w:r>
      <w:r w:rsidRPr="00EC05AA">
        <w:rPr>
          <w:rFonts w:ascii="Verdana" w:hAnsi="Verdana"/>
          <w:sz w:val="20"/>
          <w:szCs w:val="20"/>
        </w:rPr>
        <w:t xml:space="preserve"> in het cluster </w:t>
      </w:r>
      <w:r w:rsidR="00BA6D6F">
        <w:rPr>
          <w:rFonts w:ascii="Verdana" w:hAnsi="Verdana"/>
          <w:sz w:val="20"/>
          <w:szCs w:val="20"/>
        </w:rPr>
        <w:t>(</w:t>
      </w:r>
      <w:r w:rsidRPr="00EC05AA">
        <w:rPr>
          <w:rFonts w:ascii="Verdana" w:hAnsi="Verdana"/>
          <w:i/>
          <w:iCs/>
          <w:sz w:val="20"/>
          <w:szCs w:val="20"/>
        </w:rPr>
        <w:t>deels</w:t>
      </w:r>
      <w:r w:rsidR="00BA6D6F">
        <w:rPr>
          <w:rFonts w:ascii="Verdana" w:hAnsi="Verdana"/>
          <w:i/>
          <w:iCs/>
          <w:sz w:val="20"/>
          <w:szCs w:val="20"/>
        </w:rPr>
        <w:t>)</w:t>
      </w:r>
      <w:r w:rsidRPr="00EC05AA">
        <w:rPr>
          <w:rFonts w:ascii="Verdana" w:hAnsi="Verdana"/>
          <w:i/>
          <w:iCs/>
          <w:sz w:val="20"/>
          <w:szCs w:val="20"/>
        </w:rPr>
        <w:t xml:space="preserve"> intramurale aanbieders</w:t>
      </w:r>
      <w:r w:rsidRPr="00EC05AA">
        <w:rPr>
          <w:rFonts w:ascii="Verdana" w:hAnsi="Verdana"/>
          <w:sz w:val="20"/>
          <w:szCs w:val="20"/>
        </w:rPr>
        <w:t xml:space="preserve"> vallen.</w:t>
      </w:r>
    </w:p>
    <w:p w14:paraId="7AC2E08B" w14:textId="359F837A" w:rsidR="00A359D9" w:rsidRPr="00EC05AA" w:rsidRDefault="00A359D9" w:rsidP="00A359D9">
      <w:pPr>
        <w:spacing w:line="276" w:lineRule="auto"/>
        <w:rPr>
          <w:rFonts w:ascii="Verdana" w:hAnsi="Verdana"/>
          <w:sz w:val="20"/>
          <w:szCs w:val="20"/>
        </w:rPr>
      </w:pPr>
      <w:r w:rsidRPr="00EC05AA">
        <w:rPr>
          <w:rFonts w:ascii="Verdana" w:hAnsi="Verdana"/>
          <w:sz w:val="20"/>
          <w:szCs w:val="20"/>
        </w:rPr>
        <w:t>In het vorige inkoopbeleid werd het richttariefpercentage berekend over alle kosten en opbrengsten, maar alleen toegepast op het zorgdeel. De NHC/NIC bleef buiten de afslag van het richttariefpercentage. Hierdoor werd een gedeelte van de kosten (NHC/NIC) wel meegenomen in de berekening van het richttariefpercentage maar niet geraakt door de afslag vanuit he</w:t>
      </w:r>
      <w:r w:rsidR="00323AF6">
        <w:rPr>
          <w:rFonts w:ascii="Verdana" w:hAnsi="Verdana"/>
          <w:sz w:val="20"/>
          <w:szCs w:val="20"/>
        </w:rPr>
        <w:t>t</w:t>
      </w:r>
      <w:r w:rsidRPr="00EC05AA">
        <w:rPr>
          <w:rFonts w:ascii="Verdana" w:hAnsi="Verdana"/>
          <w:sz w:val="20"/>
          <w:szCs w:val="20"/>
        </w:rPr>
        <w:t xml:space="preserve"> richttariefpercentage. Deze overlap corrigeren de zorgkantoren in de nieuwe rekensystematiek. De zorgkantoren blijven de NHC en NIC voor 100% vergoeden. Ze halen de NHC/NIC wel uit de berekening van het richttariefpercentage en passen het richttariefpercentage vervolgens alleen toe op het </w:t>
      </w:r>
      <w:r w:rsidRPr="00EC05AA">
        <w:rPr>
          <w:rFonts w:ascii="Verdana" w:hAnsi="Verdana"/>
          <w:sz w:val="20"/>
          <w:szCs w:val="20"/>
        </w:rPr>
        <w:lastRenderedPageBreak/>
        <w:t xml:space="preserve">zorgdeel. Dit doen de zorgkantoren door aan de opbrengstenkant de NHC en de NIC uit de declaratiegegevens te halen; aan de kostenkant halen de zorgkantoren eenzelfde bedrag eruit. </w:t>
      </w:r>
    </w:p>
    <w:p w14:paraId="162083C0" w14:textId="5450A42B" w:rsidR="00FB242A" w:rsidRPr="002E4502" w:rsidRDefault="00FB7B8A" w:rsidP="003968EB">
      <w:pPr>
        <w:pStyle w:val="Kop2"/>
        <w:numPr>
          <w:ilvl w:val="0"/>
          <w:numId w:val="7"/>
        </w:numPr>
        <w:spacing w:line="276" w:lineRule="auto"/>
        <w:rPr>
          <w:rFonts w:ascii="Verdana" w:hAnsi="Verdana"/>
          <w:b/>
          <w:bCs/>
          <w:sz w:val="28"/>
          <w:szCs w:val="28"/>
        </w:rPr>
      </w:pPr>
      <w:r w:rsidRPr="002E4502">
        <w:rPr>
          <w:rFonts w:ascii="Verdana" w:hAnsi="Verdana"/>
          <w:b/>
          <w:bCs/>
          <w:sz w:val="28"/>
          <w:szCs w:val="28"/>
        </w:rPr>
        <w:t xml:space="preserve">ZN </w:t>
      </w:r>
      <w:r w:rsidR="007A6821" w:rsidRPr="002E4502">
        <w:rPr>
          <w:rFonts w:ascii="Verdana" w:hAnsi="Verdana"/>
          <w:b/>
          <w:bCs/>
          <w:sz w:val="28"/>
          <w:szCs w:val="28"/>
        </w:rPr>
        <w:t>Landelijke visie met maatwerk in de regio</w:t>
      </w:r>
    </w:p>
    <w:p w14:paraId="46706757" w14:textId="5F06ABE4" w:rsidR="00B24D12" w:rsidRPr="00B24D12" w:rsidRDefault="00B24D12" w:rsidP="00F31A84">
      <w:pPr>
        <w:spacing w:line="276" w:lineRule="auto"/>
        <w:rPr>
          <w:rFonts w:ascii="Verdana" w:hAnsi="Verdana"/>
          <w:sz w:val="20"/>
          <w:szCs w:val="20"/>
        </w:rPr>
      </w:pPr>
      <w:r w:rsidRPr="00B24D12">
        <w:rPr>
          <w:rFonts w:ascii="Verdana" w:hAnsi="Verdana"/>
          <w:sz w:val="20"/>
          <w:szCs w:val="20"/>
        </w:rPr>
        <w:t xml:space="preserve">De langdurige zorg </w:t>
      </w:r>
      <w:r w:rsidRPr="00EC05AA">
        <w:rPr>
          <w:rFonts w:ascii="Verdana" w:hAnsi="Verdana"/>
          <w:sz w:val="20"/>
          <w:szCs w:val="20"/>
        </w:rPr>
        <w:t xml:space="preserve">staat </w:t>
      </w:r>
      <w:r w:rsidRPr="00B24D12">
        <w:rPr>
          <w:rFonts w:ascii="Verdana" w:hAnsi="Verdana"/>
          <w:sz w:val="20"/>
          <w:szCs w:val="20"/>
        </w:rPr>
        <w:t>onder druk. De zorgvraag groeit en de zorgzwaarte neemt toe, terwijl personeel en financiële middelen beperkt zijn. Hierdoor wordt het steeds belangrijker om de beschikbare capaciteit doelmatig en toekomstgericht in te zetten.</w:t>
      </w:r>
    </w:p>
    <w:p w14:paraId="6139515D" w14:textId="77777777" w:rsidR="00B24D12" w:rsidRPr="00B24D12" w:rsidRDefault="00B24D12" w:rsidP="00F31A84">
      <w:pPr>
        <w:spacing w:line="276" w:lineRule="auto"/>
        <w:rPr>
          <w:rFonts w:ascii="Verdana" w:hAnsi="Verdana"/>
          <w:sz w:val="20"/>
          <w:szCs w:val="20"/>
        </w:rPr>
      </w:pPr>
      <w:r w:rsidRPr="00B24D12">
        <w:rPr>
          <w:rFonts w:ascii="Verdana" w:hAnsi="Verdana"/>
          <w:sz w:val="20"/>
          <w:szCs w:val="20"/>
        </w:rPr>
        <w:t>De opgave wordt samengevat in drie samenhangende doelen:</w:t>
      </w:r>
    </w:p>
    <w:p w14:paraId="415C83D0" w14:textId="16BA6C22" w:rsidR="00087655" w:rsidRPr="00EC05AA" w:rsidRDefault="00B24D12" w:rsidP="003968EB">
      <w:pPr>
        <w:pStyle w:val="Lijstalinea"/>
        <w:numPr>
          <w:ilvl w:val="0"/>
          <w:numId w:val="4"/>
        </w:numPr>
        <w:spacing w:line="276" w:lineRule="auto"/>
        <w:contextualSpacing w:val="0"/>
        <w:rPr>
          <w:rFonts w:ascii="Verdana" w:hAnsi="Verdana"/>
          <w:sz w:val="20"/>
          <w:szCs w:val="20"/>
        </w:rPr>
      </w:pPr>
      <w:r w:rsidRPr="00EC05AA">
        <w:rPr>
          <w:rFonts w:ascii="Verdana" w:hAnsi="Verdana"/>
          <w:sz w:val="20"/>
          <w:szCs w:val="20"/>
        </w:rPr>
        <w:t>de langdurige zorg blijft toegankelijk voor Wlz</w:t>
      </w:r>
      <w:r w:rsidRPr="00EC05AA">
        <w:rPr>
          <w:rFonts w:ascii="Verdana" w:hAnsi="Verdana"/>
          <w:sz w:val="20"/>
          <w:szCs w:val="20"/>
        </w:rPr>
        <w:noBreakHyphen/>
        <w:t>cliënten</w:t>
      </w:r>
      <w:r w:rsidR="00D716F9">
        <w:rPr>
          <w:rFonts w:ascii="Verdana" w:hAnsi="Verdana"/>
          <w:sz w:val="20"/>
          <w:szCs w:val="20"/>
        </w:rPr>
        <w:t>;</w:t>
      </w:r>
    </w:p>
    <w:p w14:paraId="585C7069" w14:textId="08D3031C" w:rsidR="00087655" w:rsidRPr="00EC05AA" w:rsidRDefault="00B24D12" w:rsidP="003968EB">
      <w:pPr>
        <w:pStyle w:val="Lijstalinea"/>
        <w:numPr>
          <w:ilvl w:val="0"/>
          <w:numId w:val="4"/>
        </w:numPr>
        <w:spacing w:line="276" w:lineRule="auto"/>
        <w:contextualSpacing w:val="0"/>
        <w:rPr>
          <w:rFonts w:ascii="Verdana" w:hAnsi="Verdana"/>
          <w:sz w:val="20"/>
          <w:szCs w:val="20"/>
        </w:rPr>
      </w:pPr>
      <w:r w:rsidRPr="00EC05AA">
        <w:rPr>
          <w:rFonts w:ascii="Verdana" w:hAnsi="Verdana"/>
          <w:sz w:val="20"/>
          <w:szCs w:val="20"/>
        </w:rPr>
        <w:t>de zorg blijft betaalbaar</w:t>
      </w:r>
      <w:r w:rsidR="00D716F9">
        <w:rPr>
          <w:rFonts w:ascii="Verdana" w:hAnsi="Verdana"/>
          <w:sz w:val="20"/>
          <w:szCs w:val="20"/>
        </w:rPr>
        <w:t>;</w:t>
      </w:r>
    </w:p>
    <w:p w14:paraId="022B0BBD" w14:textId="222B09D6" w:rsidR="00B24D12" w:rsidRPr="00EC05AA" w:rsidRDefault="00B24D12" w:rsidP="003968EB">
      <w:pPr>
        <w:pStyle w:val="Lijstalinea"/>
        <w:numPr>
          <w:ilvl w:val="0"/>
          <w:numId w:val="4"/>
        </w:numPr>
        <w:spacing w:line="276" w:lineRule="auto"/>
        <w:contextualSpacing w:val="0"/>
        <w:rPr>
          <w:rFonts w:ascii="Verdana" w:hAnsi="Verdana"/>
          <w:sz w:val="20"/>
          <w:szCs w:val="20"/>
        </w:rPr>
      </w:pPr>
      <w:r w:rsidRPr="00EC05AA">
        <w:rPr>
          <w:rFonts w:ascii="Verdana" w:hAnsi="Verdana"/>
          <w:sz w:val="20"/>
          <w:szCs w:val="20"/>
        </w:rPr>
        <w:t>de zorg blijft van verantwoorde kwaliteit</w:t>
      </w:r>
      <w:r w:rsidR="00D716F9">
        <w:rPr>
          <w:rFonts w:ascii="Verdana" w:hAnsi="Verdana"/>
          <w:sz w:val="20"/>
          <w:szCs w:val="20"/>
        </w:rPr>
        <w:t>.</w:t>
      </w:r>
      <w:r w:rsidRPr="00EC05AA">
        <w:rPr>
          <w:rFonts w:ascii="Verdana" w:hAnsi="Verdana"/>
          <w:sz w:val="20"/>
          <w:szCs w:val="20"/>
        </w:rPr>
        <w:t xml:space="preserve"> </w:t>
      </w:r>
    </w:p>
    <w:p w14:paraId="486E0729" w14:textId="77777777" w:rsidR="00B24D12" w:rsidRPr="00B24D12" w:rsidRDefault="00B24D12" w:rsidP="00F31A84">
      <w:pPr>
        <w:spacing w:line="276" w:lineRule="auto"/>
        <w:rPr>
          <w:rFonts w:ascii="Verdana" w:hAnsi="Verdana"/>
          <w:sz w:val="20"/>
          <w:szCs w:val="20"/>
        </w:rPr>
      </w:pPr>
      <w:r w:rsidRPr="00B24D12">
        <w:rPr>
          <w:rFonts w:ascii="Verdana" w:hAnsi="Verdana"/>
          <w:sz w:val="20"/>
          <w:szCs w:val="20"/>
        </w:rPr>
        <w:t>Deze doelen moeten gelijktijdig worden gerealiseerd, wat de complexiteit van de opgave vergroot.</w:t>
      </w:r>
    </w:p>
    <w:p w14:paraId="1CE264B0" w14:textId="43B6A856" w:rsidR="00E949AA" w:rsidRPr="00EC05AA" w:rsidRDefault="00B24D12" w:rsidP="00E949AA">
      <w:pPr>
        <w:spacing w:line="276" w:lineRule="auto"/>
        <w:rPr>
          <w:rFonts w:ascii="Verdana" w:hAnsi="Verdana"/>
          <w:sz w:val="20"/>
          <w:szCs w:val="20"/>
        </w:rPr>
      </w:pPr>
      <w:r w:rsidRPr="00B24D12">
        <w:rPr>
          <w:rFonts w:ascii="Verdana" w:hAnsi="Verdana"/>
          <w:sz w:val="20"/>
          <w:szCs w:val="20"/>
        </w:rPr>
        <w:t>Zorgkantoren nemen vanuit de zorginkoop regie op het toekomstig zorglandschap en zoeken daarin nadrukkelijk de samenwerking met zorgaanbieders. Daarbij wordt ook een groter beroep gedaan op cliënten en hun netwerk, en op samenwerking met andere domeinen zoals de Wmo en Zvw. De beweging naar passende zorg is noodzakelijk om de toegankelijkheid van de langdurige zorg te borgen.</w:t>
      </w:r>
      <w:r w:rsidR="009668EB" w:rsidRPr="00EC05AA">
        <w:rPr>
          <w:rFonts w:ascii="Verdana" w:hAnsi="Verdana"/>
          <w:sz w:val="20"/>
          <w:szCs w:val="20"/>
        </w:rPr>
        <w:br/>
      </w:r>
      <w:r w:rsidR="009668EB" w:rsidRPr="00EC05AA">
        <w:rPr>
          <w:rFonts w:ascii="Verdana" w:hAnsi="Verdana"/>
          <w:sz w:val="20"/>
          <w:szCs w:val="20"/>
        </w:rPr>
        <w:br/>
      </w:r>
      <w:r w:rsidR="00A359D9">
        <w:rPr>
          <w:rFonts w:ascii="Verdana" w:eastAsiaTheme="majorEastAsia" w:hAnsi="Verdana" w:cstheme="majorBidi"/>
          <w:b/>
          <w:bCs/>
          <w:color w:val="2F5496" w:themeColor="accent1" w:themeShade="BF"/>
          <w:sz w:val="28"/>
          <w:szCs w:val="28"/>
        </w:rPr>
        <w:t>4</w:t>
      </w:r>
      <w:r w:rsidR="00B04AD8">
        <w:rPr>
          <w:rFonts w:ascii="Verdana" w:eastAsiaTheme="majorEastAsia" w:hAnsi="Verdana" w:cstheme="majorBidi"/>
          <w:b/>
          <w:bCs/>
          <w:color w:val="2F5496" w:themeColor="accent1" w:themeShade="BF"/>
          <w:sz w:val="28"/>
          <w:szCs w:val="28"/>
        </w:rPr>
        <w:t xml:space="preserve">. </w:t>
      </w:r>
      <w:r w:rsidR="0003663A" w:rsidRPr="002E4502">
        <w:rPr>
          <w:rFonts w:ascii="Verdana" w:eastAsiaTheme="majorEastAsia" w:hAnsi="Verdana" w:cstheme="majorBidi"/>
          <w:b/>
          <w:bCs/>
          <w:color w:val="2F5496" w:themeColor="accent1" w:themeShade="BF"/>
          <w:sz w:val="28"/>
          <w:szCs w:val="28"/>
        </w:rPr>
        <w:t>Visie op de gehandicaptenzorg</w:t>
      </w:r>
      <w:r w:rsidR="00C06B60" w:rsidRPr="00EC05AA">
        <w:rPr>
          <w:rFonts w:ascii="Verdana" w:hAnsi="Verdana"/>
          <w:sz w:val="20"/>
          <w:szCs w:val="20"/>
        </w:rPr>
        <w:br/>
      </w:r>
      <w:r w:rsidR="00C72238" w:rsidRPr="00EC05AA">
        <w:rPr>
          <w:rFonts w:ascii="Verdana" w:eastAsiaTheme="majorEastAsia" w:hAnsi="Verdana" w:cstheme="majorBidi"/>
          <w:sz w:val="20"/>
          <w:szCs w:val="20"/>
        </w:rPr>
        <w:t xml:space="preserve">De toegang tot passende gehandicaptenzorg </w:t>
      </w:r>
      <w:r w:rsidR="00450DCC" w:rsidRPr="00EC05AA">
        <w:rPr>
          <w:rFonts w:ascii="Verdana" w:hAnsi="Verdana"/>
          <w:sz w:val="20"/>
          <w:szCs w:val="20"/>
        </w:rPr>
        <w:t xml:space="preserve">staat </w:t>
      </w:r>
      <w:r w:rsidR="00C72238" w:rsidRPr="00EC05AA">
        <w:rPr>
          <w:rFonts w:ascii="Verdana" w:eastAsiaTheme="majorEastAsia" w:hAnsi="Verdana" w:cstheme="majorBidi"/>
          <w:sz w:val="20"/>
          <w:szCs w:val="20"/>
        </w:rPr>
        <w:t>onder druk door een groeiende en complexere zorgvraag, personeelskrapte en instroom vanuit andere domeinen. Daarnaast is er bij een deel van de cliënten sprake van complexe zorgvragen waarbij problematiek op meerdere levensgebieden samenkomt en meerdere expertises nodig zijn, wat het lastig maakt om tijdig passende zorg te organiseren.</w:t>
      </w:r>
      <w:r w:rsidR="00384145">
        <w:rPr>
          <w:rFonts w:ascii="Verdana" w:eastAsiaTheme="majorEastAsia" w:hAnsi="Verdana" w:cstheme="majorBidi"/>
          <w:sz w:val="20"/>
          <w:szCs w:val="20"/>
        </w:rPr>
        <w:t xml:space="preserve"> </w:t>
      </w:r>
      <w:r w:rsidR="00C72238" w:rsidRPr="00C72238">
        <w:rPr>
          <w:rFonts w:ascii="Verdana" w:eastAsiaTheme="majorEastAsia" w:hAnsi="Verdana" w:cstheme="majorBidi"/>
          <w:sz w:val="20"/>
          <w:szCs w:val="20"/>
        </w:rPr>
        <w:t xml:space="preserve">De visie </w:t>
      </w:r>
      <w:r w:rsidR="00450DCC" w:rsidRPr="00EC05AA">
        <w:rPr>
          <w:rFonts w:ascii="Verdana" w:hAnsi="Verdana"/>
          <w:sz w:val="20"/>
          <w:szCs w:val="20"/>
        </w:rPr>
        <w:t xml:space="preserve">op gehandicaptenzorg </w:t>
      </w:r>
      <w:r w:rsidR="00C72238" w:rsidRPr="00C72238">
        <w:rPr>
          <w:rFonts w:ascii="Verdana" w:eastAsiaTheme="majorEastAsia" w:hAnsi="Verdana" w:cstheme="majorBidi"/>
          <w:sz w:val="20"/>
          <w:szCs w:val="20"/>
        </w:rPr>
        <w:t>richt zich op een andere manier van organiseren van zorg, waarbij het leven van de cliënt centraal staat en wordt aangesloten bij het VN</w:t>
      </w:r>
      <w:r w:rsidR="00C72238" w:rsidRPr="00C72238">
        <w:rPr>
          <w:rFonts w:ascii="Verdana" w:eastAsiaTheme="majorEastAsia" w:hAnsi="Verdana" w:cstheme="majorBidi"/>
          <w:sz w:val="20"/>
          <w:szCs w:val="20"/>
        </w:rPr>
        <w:noBreakHyphen/>
        <w:t xml:space="preserve">verdrag Handicap. </w:t>
      </w:r>
      <w:r w:rsidR="00450DCC" w:rsidRPr="00EC05AA">
        <w:rPr>
          <w:rFonts w:ascii="Verdana" w:hAnsi="Verdana"/>
          <w:sz w:val="20"/>
          <w:szCs w:val="20"/>
        </w:rPr>
        <w:t>Hett doel</w:t>
      </w:r>
      <w:r w:rsidR="00C72238" w:rsidRPr="00C72238">
        <w:rPr>
          <w:rFonts w:ascii="Verdana" w:eastAsiaTheme="majorEastAsia" w:hAnsi="Verdana" w:cstheme="majorBidi"/>
          <w:sz w:val="20"/>
          <w:szCs w:val="20"/>
        </w:rPr>
        <w:t xml:space="preserve"> is dat cliënten een zo gewoon en betekenisvol mogelijk leven kunnen leiden, met zorg die daarbij ondersteunt.</w:t>
      </w:r>
      <w:r w:rsidR="0000661F" w:rsidRPr="00EC05AA">
        <w:rPr>
          <w:rFonts w:ascii="Verdana" w:hAnsi="Verdana"/>
          <w:sz w:val="20"/>
          <w:szCs w:val="20"/>
        </w:rPr>
        <w:br/>
      </w:r>
      <w:r w:rsidR="00EC05AA">
        <w:rPr>
          <w:rFonts w:ascii="Verdana" w:hAnsi="Verdana"/>
          <w:sz w:val="20"/>
          <w:szCs w:val="20"/>
        </w:rPr>
        <w:br/>
      </w:r>
      <w:r w:rsidR="0000661F" w:rsidRPr="00EC05AA">
        <w:rPr>
          <w:rFonts w:ascii="Verdana" w:hAnsi="Verdana"/>
          <w:sz w:val="20"/>
          <w:szCs w:val="20"/>
        </w:rPr>
        <w:t>V</w:t>
      </w:r>
      <w:r w:rsidR="00C72238" w:rsidRPr="00EC05AA">
        <w:rPr>
          <w:rFonts w:ascii="Verdana" w:eastAsiaTheme="majorEastAsia" w:hAnsi="Verdana" w:cstheme="majorBidi"/>
          <w:sz w:val="20"/>
          <w:szCs w:val="20"/>
        </w:rPr>
        <w:t>ier bewegingen geven richting aan deze ontwikkeling</w:t>
      </w:r>
      <w:r w:rsidR="0000661F" w:rsidRPr="00EC05AA">
        <w:rPr>
          <w:rFonts w:ascii="Verdana" w:hAnsi="Verdana"/>
          <w:sz w:val="20"/>
          <w:szCs w:val="20"/>
        </w:rPr>
        <w:t>:</w:t>
      </w:r>
    </w:p>
    <w:p w14:paraId="3912A09B" w14:textId="77777777" w:rsidR="00E949AA"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EC05AA">
        <w:rPr>
          <w:rFonts w:ascii="Verdana" w:eastAsiaTheme="majorEastAsia" w:hAnsi="Verdana" w:cstheme="majorBidi"/>
          <w:sz w:val="20"/>
          <w:szCs w:val="20"/>
          <w:u w:val="single"/>
        </w:rPr>
        <w:t>Zelf als het kan</w:t>
      </w:r>
      <w:r w:rsidR="0000661F" w:rsidRPr="00EC05AA">
        <w:rPr>
          <w:rFonts w:ascii="Verdana" w:hAnsi="Verdana"/>
          <w:sz w:val="20"/>
          <w:szCs w:val="20"/>
          <w:u w:val="single"/>
        </w:rPr>
        <w:t>:</w:t>
      </w:r>
      <w:r w:rsidRPr="00EC05AA">
        <w:rPr>
          <w:rFonts w:ascii="Verdana" w:eastAsiaTheme="majorEastAsia" w:hAnsi="Verdana" w:cstheme="majorBidi"/>
          <w:sz w:val="20"/>
          <w:szCs w:val="20"/>
        </w:rPr>
        <w:t xml:space="preserve"> </w:t>
      </w:r>
      <w:r w:rsidR="008E1DE7" w:rsidRPr="00EC05AA">
        <w:rPr>
          <w:rFonts w:ascii="Verdana" w:hAnsi="Verdana"/>
          <w:sz w:val="20"/>
          <w:szCs w:val="20"/>
        </w:rPr>
        <w:t>c</w:t>
      </w:r>
      <w:r w:rsidRPr="00EC05AA">
        <w:rPr>
          <w:rFonts w:ascii="Verdana" w:eastAsiaTheme="majorEastAsia" w:hAnsi="Verdana" w:cstheme="majorBidi"/>
          <w:sz w:val="20"/>
          <w:szCs w:val="20"/>
        </w:rPr>
        <w:t>liënten voeren zoveel mogelijk zelf regie over hun leven, samen met hun netwerk. Zij geven binnen hun mogelijkheden invulling aan hun dag en leefomgeving. Professionele zorg wordt ingezet waar dat nodig is</w:t>
      </w:r>
      <w:r w:rsidR="008E1DE7" w:rsidRPr="00EC05AA">
        <w:rPr>
          <w:rFonts w:ascii="Verdana" w:hAnsi="Verdana"/>
          <w:sz w:val="20"/>
          <w:szCs w:val="20"/>
        </w:rPr>
        <w:t>;</w:t>
      </w:r>
    </w:p>
    <w:p w14:paraId="5AF1F295" w14:textId="77777777" w:rsidR="006F6D95" w:rsidRPr="00EC05AA" w:rsidRDefault="006F6D95" w:rsidP="006F6D95">
      <w:pPr>
        <w:pStyle w:val="Lijstalinea"/>
        <w:spacing w:line="276" w:lineRule="auto"/>
        <w:ind w:left="360"/>
        <w:rPr>
          <w:rFonts w:ascii="Verdana" w:eastAsiaTheme="majorEastAsia" w:hAnsi="Verdana" w:cstheme="majorBidi"/>
          <w:sz w:val="20"/>
          <w:szCs w:val="20"/>
        </w:rPr>
      </w:pPr>
    </w:p>
    <w:p w14:paraId="3BE0AC84" w14:textId="77777777" w:rsidR="006F6D95"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C72238">
        <w:rPr>
          <w:rFonts w:ascii="Verdana" w:eastAsiaTheme="majorEastAsia" w:hAnsi="Verdana" w:cstheme="majorBidi"/>
          <w:sz w:val="20"/>
          <w:szCs w:val="20"/>
          <w:u w:val="single"/>
        </w:rPr>
        <w:lastRenderedPageBreak/>
        <w:t>Thuis als het kan</w:t>
      </w:r>
      <w:r w:rsidR="008E1DE7" w:rsidRPr="00EC05AA">
        <w:rPr>
          <w:rFonts w:ascii="Verdana" w:hAnsi="Verdana"/>
          <w:sz w:val="20"/>
          <w:szCs w:val="20"/>
          <w:u w:val="single"/>
        </w:rPr>
        <w:t>:</w:t>
      </w:r>
      <w:r w:rsidRPr="00C72238">
        <w:rPr>
          <w:rFonts w:ascii="Verdana" w:eastAsiaTheme="majorEastAsia" w:hAnsi="Verdana" w:cstheme="majorBidi"/>
          <w:sz w:val="20"/>
          <w:szCs w:val="20"/>
        </w:rPr>
        <w:t xml:space="preserve"> </w:t>
      </w:r>
      <w:r w:rsidR="008E1DE7" w:rsidRPr="00EC05AA">
        <w:rPr>
          <w:rFonts w:ascii="Verdana" w:hAnsi="Verdana"/>
          <w:sz w:val="20"/>
          <w:szCs w:val="20"/>
        </w:rPr>
        <w:t>i</w:t>
      </w:r>
      <w:r w:rsidRPr="00C72238">
        <w:rPr>
          <w:rFonts w:ascii="Verdana" w:eastAsiaTheme="majorEastAsia" w:hAnsi="Verdana" w:cstheme="majorBidi"/>
          <w:sz w:val="20"/>
          <w:szCs w:val="20"/>
        </w:rPr>
        <w:t>n de gehandicaptenzorg betekent dit “zo thuis mogelijk”. Zorg wordt geboden in een omgeving die het thuisgevoel benadert, in de wijk of op een instellingsterrein. De behoefte en context van de cliënt zijn leidend, niet de indicatie</w:t>
      </w:r>
      <w:r w:rsidR="008E1DE7" w:rsidRPr="00EC05AA">
        <w:rPr>
          <w:rFonts w:ascii="Verdana" w:hAnsi="Verdana"/>
          <w:sz w:val="20"/>
          <w:szCs w:val="20"/>
        </w:rPr>
        <w:t>;</w:t>
      </w:r>
    </w:p>
    <w:p w14:paraId="0480C920" w14:textId="77777777" w:rsidR="006F6D95" w:rsidRPr="00EC05AA" w:rsidRDefault="006F6D95" w:rsidP="006F6D95">
      <w:pPr>
        <w:pStyle w:val="Lijstalinea"/>
        <w:rPr>
          <w:rFonts w:ascii="Verdana" w:eastAsiaTheme="majorEastAsia" w:hAnsi="Verdana" w:cstheme="majorBidi"/>
          <w:sz w:val="20"/>
          <w:szCs w:val="20"/>
        </w:rPr>
      </w:pPr>
    </w:p>
    <w:p w14:paraId="4AB40818" w14:textId="77777777" w:rsidR="006F6D95"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C72238">
        <w:rPr>
          <w:rFonts w:ascii="Verdana" w:eastAsiaTheme="majorEastAsia" w:hAnsi="Verdana" w:cstheme="majorBidi"/>
          <w:sz w:val="20"/>
          <w:szCs w:val="20"/>
          <w:u w:val="single"/>
        </w:rPr>
        <w:t>Digitaal als het kan</w:t>
      </w:r>
      <w:r w:rsidR="008E1DE7" w:rsidRPr="00EC05AA">
        <w:rPr>
          <w:rFonts w:ascii="Verdana" w:hAnsi="Verdana"/>
          <w:sz w:val="20"/>
          <w:szCs w:val="20"/>
          <w:u w:val="single"/>
        </w:rPr>
        <w:t>:</w:t>
      </w:r>
      <w:r w:rsidRPr="00C72238">
        <w:rPr>
          <w:rFonts w:ascii="Verdana" w:eastAsiaTheme="majorEastAsia" w:hAnsi="Verdana" w:cstheme="majorBidi"/>
          <w:sz w:val="20"/>
          <w:szCs w:val="20"/>
        </w:rPr>
        <w:t xml:space="preserve"> </w:t>
      </w:r>
      <w:r w:rsidR="008E1DE7" w:rsidRPr="00EC05AA">
        <w:rPr>
          <w:rFonts w:ascii="Verdana" w:hAnsi="Verdana"/>
          <w:sz w:val="20"/>
          <w:szCs w:val="20"/>
        </w:rPr>
        <w:t>d</w:t>
      </w:r>
      <w:r w:rsidRPr="00C72238">
        <w:rPr>
          <w:rFonts w:ascii="Verdana" w:eastAsiaTheme="majorEastAsia" w:hAnsi="Verdana" w:cstheme="majorBidi"/>
          <w:sz w:val="20"/>
          <w:szCs w:val="20"/>
        </w:rPr>
        <w:t>e inzet van zorgtechnologie, zoals domotica en beeldschermzorg, wordt versneld. Dit ondersteunt de zelfredzaamheid van cliënten en draagt bij aan een efficiënte inzet van personeel</w:t>
      </w:r>
      <w:r w:rsidR="008E1DE7" w:rsidRPr="00EC05AA">
        <w:rPr>
          <w:rFonts w:ascii="Verdana" w:hAnsi="Verdana"/>
          <w:sz w:val="20"/>
          <w:szCs w:val="20"/>
        </w:rPr>
        <w:t>;</w:t>
      </w:r>
    </w:p>
    <w:p w14:paraId="261693D9" w14:textId="77777777" w:rsidR="006F6D95" w:rsidRPr="00EC05AA" w:rsidRDefault="006F6D95" w:rsidP="006F6D95">
      <w:pPr>
        <w:pStyle w:val="Lijstalinea"/>
        <w:rPr>
          <w:rFonts w:ascii="Verdana" w:eastAsiaTheme="majorEastAsia" w:hAnsi="Verdana" w:cstheme="majorBidi"/>
          <w:sz w:val="20"/>
          <w:szCs w:val="20"/>
        </w:rPr>
      </w:pPr>
    </w:p>
    <w:p w14:paraId="34B310DF" w14:textId="77777777" w:rsidR="006F6D95" w:rsidRPr="00EC05AA" w:rsidRDefault="00C72238" w:rsidP="003968EB">
      <w:pPr>
        <w:pStyle w:val="Lijstalinea"/>
        <w:numPr>
          <w:ilvl w:val="0"/>
          <w:numId w:val="5"/>
        </w:numPr>
        <w:spacing w:line="276" w:lineRule="auto"/>
        <w:rPr>
          <w:rFonts w:ascii="Verdana" w:eastAsiaTheme="majorEastAsia" w:hAnsi="Verdana" w:cstheme="majorBidi"/>
          <w:sz w:val="20"/>
          <w:szCs w:val="20"/>
        </w:rPr>
      </w:pPr>
      <w:r w:rsidRPr="00C72238">
        <w:rPr>
          <w:rFonts w:ascii="Verdana" w:eastAsiaTheme="majorEastAsia" w:hAnsi="Verdana" w:cstheme="majorBidi"/>
          <w:sz w:val="20"/>
          <w:szCs w:val="20"/>
          <w:u w:val="single"/>
        </w:rPr>
        <w:t>Passend aanbod voor kwetsbare groepen</w:t>
      </w:r>
      <w:r w:rsidR="008E1DE7" w:rsidRPr="00EC05AA">
        <w:rPr>
          <w:rFonts w:ascii="Verdana" w:hAnsi="Verdana"/>
          <w:sz w:val="20"/>
          <w:szCs w:val="20"/>
          <w:u w:val="single"/>
        </w:rPr>
        <w:t>:</w:t>
      </w:r>
      <w:r w:rsidRPr="00C72238">
        <w:rPr>
          <w:rFonts w:ascii="Verdana" w:eastAsiaTheme="majorEastAsia" w:hAnsi="Verdana" w:cstheme="majorBidi"/>
          <w:sz w:val="20"/>
          <w:szCs w:val="20"/>
        </w:rPr>
        <w:t xml:space="preserve"> </w:t>
      </w:r>
      <w:r w:rsidR="008E1DE7" w:rsidRPr="00EC05AA">
        <w:rPr>
          <w:rFonts w:ascii="Verdana" w:hAnsi="Verdana"/>
          <w:sz w:val="20"/>
          <w:szCs w:val="20"/>
        </w:rPr>
        <w:t>v</w:t>
      </w:r>
      <w:r w:rsidRPr="00C72238">
        <w:rPr>
          <w:rFonts w:ascii="Verdana" w:eastAsiaTheme="majorEastAsia" w:hAnsi="Verdana" w:cstheme="majorBidi"/>
          <w:sz w:val="20"/>
          <w:szCs w:val="20"/>
        </w:rPr>
        <w:t xml:space="preserve">oor cliënten met een complexe zorgvraag moet voldoende specialistische zorg beschikbaar zijn. Dit vraagt om samenwerking en bundeling van expertise, zodat tijdig een passende plek kan worden gerealiseerd en crisissituaties en verplaatsingen worden beperkt. </w:t>
      </w:r>
    </w:p>
    <w:p w14:paraId="460410E1" w14:textId="27063885" w:rsidR="00C72238" w:rsidRPr="00C72238" w:rsidRDefault="008E1DE7" w:rsidP="00CC7390">
      <w:pPr>
        <w:pStyle w:val="Lijstalinea"/>
        <w:spacing w:line="276" w:lineRule="auto"/>
        <w:ind w:left="0"/>
        <w:rPr>
          <w:rFonts w:ascii="Verdana" w:eastAsiaTheme="majorEastAsia" w:hAnsi="Verdana" w:cstheme="majorBidi"/>
          <w:sz w:val="20"/>
          <w:szCs w:val="20"/>
        </w:rPr>
      </w:pPr>
      <w:r w:rsidRPr="00EC05AA">
        <w:rPr>
          <w:rFonts w:ascii="Verdana" w:hAnsi="Verdana"/>
          <w:sz w:val="20"/>
          <w:szCs w:val="20"/>
        </w:rPr>
        <w:br/>
      </w:r>
      <w:r w:rsidR="002309C5" w:rsidRPr="00EC05AA">
        <w:rPr>
          <w:rFonts w:ascii="Verdana" w:hAnsi="Verdana"/>
          <w:sz w:val="20"/>
          <w:szCs w:val="20"/>
        </w:rPr>
        <w:t>V</w:t>
      </w:r>
      <w:r w:rsidR="00C72238" w:rsidRPr="00C72238">
        <w:rPr>
          <w:rFonts w:ascii="Verdana" w:eastAsiaTheme="majorEastAsia" w:hAnsi="Verdana" w:cstheme="majorBidi"/>
          <w:sz w:val="20"/>
          <w:szCs w:val="20"/>
        </w:rPr>
        <w:t>oor deze beweging</w:t>
      </w:r>
      <w:r w:rsidR="002309C5" w:rsidRPr="00EC05AA">
        <w:rPr>
          <w:rFonts w:ascii="Verdana" w:hAnsi="Verdana"/>
          <w:sz w:val="20"/>
          <w:szCs w:val="20"/>
        </w:rPr>
        <w:t xml:space="preserve"> zijn</w:t>
      </w:r>
      <w:r w:rsidR="00C72238" w:rsidRPr="00C72238">
        <w:rPr>
          <w:rFonts w:ascii="Verdana" w:eastAsiaTheme="majorEastAsia" w:hAnsi="Verdana" w:cstheme="majorBidi"/>
          <w:sz w:val="20"/>
          <w:szCs w:val="20"/>
        </w:rPr>
        <w:t xml:space="preserve"> randvoorwaarden nodig, zoals regionale samenwerking en beter inzicht in vraag en aanbod.</w:t>
      </w:r>
    </w:p>
    <w:p w14:paraId="139CE737" w14:textId="0D9543F8" w:rsidR="00447817" w:rsidRPr="002E4502" w:rsidRDefault="00A359D9" w:rsidP="00F31A84">
      <w:pPr>
        <w:pStyle w:val="Kop2"/>
        <w:spacing w:line="276" w:lineRule="auto"/>
        <w:rPr>
          <w:rFonts w:ascii="Verdana" w:hAnsi="Verdana"/>
          <w:b/>
          <w:bCs/>
          <w:sz w:val="28"/>
          <w:szCs w:val="28"/>
        </w:rPr>
      </w:pPr>
      <w:r>
        <w:rPr>
          <w:rFonts w:ascii="Verdana" w:hAnsi="Verdana"/>
          <w:b/>
          <w:bCs/>
          <w:sz w:val="28"/>
          <w:szCs w:val="28"/>
        </w:rPr>
        <w:t>5</w:t>
      </w:r>
      <w:r w:rsidR="00B04AD8">
        <w:rPr>
          <w:rFonts w:ascii="Verdana" w:hAnsi="Verdana"/>
          <w:b/>
          <w:bCs/>
          <w:sz w:val="28"/>
          <w:szCs w:val="28"/>
        </w:rPr>
        <w:t xml:space="preserve">. </w:t>
      </w:r>
      <w:r w:rsidR="00272549" w:rsidRPr="002E4502">
        <w:rPr>
          <w:rFonts w:ascii="Verdana" w:hAnsi="Verdana"/>
          <w:b/>
          <w:bCs/>
          <w:sz w:val="28"/>
          <w:szCs w:val="28"/>
        </w:rPr>
        <w:t>Duurzame toegang tot langdurige zorg</w:t>
      </w:r>
    </w:p>
    <w:p w14:paraId="4127E87D" w14:textId="68B04862" w:rsidR="00A410CD" w:rsidRPr="00EC05AA" w:rsidRDefault="00E75187" w:rsidP="00F31A84">
      <w:pPr>
        <w:pStyle w:val="Kop2"/>
        <w:spacing w:line="276" w:lineRule="auto"/>
        <w:rPr>
          <w:rFonts w:ascii="Verdana" w:eastAsiaTheme="minorHAnsi" w:hAnsi="Verdana" w:cstheme="minorBidi"/>
          <w:color w:val="auto"/>
          <w:sz w:val="20"/>
          <w:szCs w:val="20"/>
        </w:rPr>
      </w:pPr>
      <w:r w:rsidRPr="00E75187">
        <w:rPr>
          <w:rFonts w:ascii="Verdana" w:hAnsi="Verdana"/>
          <w:color w:val="auto"/>
          <w:sz w:val="20"/>
          <w:szCs w:val="20"/>
        </w:rPr>
        <w:t xml:space="preserve">Om de langdurige zorg toekomstbestendig te houden, is volgens de zorgkantoren een andere kijk op de inzet van zorg nodig. </w:t>
      </w:r>
      <w:r w:rsidRPr="00EC05AA">
        <w:rPr>
          <w:rFonts w:ascii="Verdana" w:hAnsi="Verdana"/>
          <w:color w:val="auto"/>
          <w:sz w:val="20"/>
          <w:szCs w:val="20"/>
        </w:rPr>
        <w:t>Hiervoor</w:t>
      </w:r>
      <w:r w:rsidRPr="00E75187">
        <w:rPr>
          <w:rFonts w:ascii="Verdana" w:hAnsi="Verdana"/>
          <w:color w:val="auto"/>
          <w:sz w:val="20"/>
          <w:szCs w:val="20"/>
        </w:rPr>
        <w:t xml:space="preserve"> zetten zorgkantoren in op vier samenhangende thema’s — kwaliteit, innovatie, verduurzaming en samenwerking — om deze beweging te realiseren en te borgen.</w:t>
      </w:r>
      <w:r w:rsidR="00EC05AA">
        <w:rPr>
          <w:rFonts w:ascii="Verdana" w:hAnsi="Verdana"/>
          <w:color w:val="auto"/>
          <w:sz w:val="20"/>
          <w:szCs w:val="20"/>
        </w:rPr>
        <w:br/>
      </w:r>
      <w:r w:rsidR="006F6D95" w:rsidRPr="00EC05AA">
        <w:rPr>
          <w:rFonts w:ascii="Verdana" w:hAnsi="Verdana"/>
          <w:sz w:val="20"/>
          <w:szCs w:val="20"/>
        </w:rPr>
        <w:br/>
      </w:r>
      <w:r w:rsidR="00A359D9">
        <w:rPr>
          <w:rFonts w:ascii="Verdana" w:hAnsi="Verdana" w:cstheme="majorHAnsi"/>
          <w:b/>
          <w:bCs/>
          <w:sz w:val="24"/>
          <w:szCs w:val="24"/>
        </w:rPr>
        <w:t>5</w:t>
      </w:r>
      <w:r w:rsidR="00B04AD8">
        <w:rPr>
          <w:rFonts w:ascii="Verdana" w:hAnsi="Verdana" w:cstheme="majorHAnsi"/>
          <w:b/>
          <w:bCs/>
          <w:sz w:val="24"/>
          <w:szCs w:val="24"/>
        </w:rPr>
        <w:t xml:space="preserve">.1. </w:t>
      </w:r>
      <w:r w:rsidR="00112B6A" w:rsidRPr="002E4502">
        <w:rPr>
          <w:rFonts w:ascii="Verdana" w:hAnsi="Verdana" w:cstheme="majorHAnsi"/>
          <w:b/>
          <w:bCs/>
          <w:sz w:val="24"/>
          <w:szCs w:val="24"/>
        </w:rPr>
        <w:t>Kwaliteit</w:t>
      </w:r>
      <w:r w:rsidR="004D4A30" w:rsidRPr="00EC05AA">
        <w:rPr>
          <w:rFonts w:ascii="Verdana" w:hAnsi="Verdana"/>
          <w:sz w:val="20"/>
          <w:szCs w:val="20"/>
        </w:rPr>
        <w:br/>
      </w:r>
      <w:r w:rsidR="00A410CD" w:rsidRPr="00A410CD">
        <w:rPr>
          <w:rFonts w:ascii="Verdana" w:eastAsiaTheme="minorHAnsi" w:hAnsi="Verdana" w:cstheme="minorBidi"/>
          <w:color w:val="auto"/>
          <w:sz w:val="20"/>
          <w:szCs w:val="20"/>
        </w:rPr>
        <w:t>Kwaliteit betekent het bieden van zorg en ondersteuning die aansluit bij de behoeften en wensen van cliënten en hun naasten en die bijdraagt aan de kwaliteit van leven. Zorg moet veilig, doeltreffend, doelmatig en tijdig zijn en voldoen aan wet- en regelgeving en kwaliteitskaders</w:t>
      </w:r>
      <w:r w:rsidR="009A52AD" w:rsidRPr="00EC05AA">
        <w:rPr>
          <w:rFonts w:ascii="Verdana" w:eastAsiaTheme="minorHAnsi" w:hAnsi="Verdana" w:cstheme="minorBidi"/>
          <w:color w:val="auto"/>
          <w:sz w:val="20"/>
          <w:szCs w:val="20"/>
        </w:rPr>
        <w:t>.</w:t>
      </w:r>
      <w:r w:rsidR="003A0A81" w:rsidRPr="00EC05AA">
        <w:rPr>
          <w:rFonts w:ascii="Verdana" w:eastAsiaTheme="minorHAnsi" w:hAnsi="Verdana" w:cstheme="minorBidi"/>
          <w:color w:val="auto"/>
          <w:sz w:val="20"/>
          <w:szCs w:val="20"/>
        </w:rPr>
        <w:t xml:space="preserve"> </w:t>
      </w:r>
      <w:r w:rsidR="00A410CD" w:rsidRPr="00A410CD">
        <w:rPr>
          <w:rFonts w:ascii="Verdana" w:eastAsiaTheme="minorHAnsi" w:hAnsi="Verdana" w:cstheme="minorBidi"/>
          <w:color w:val="auto"/>
          <w:sz w:val="20"/>
          <w:szCs w:val="20"/>
        </w:rPr>
        <w:t>De zorgkantoren geven aan dat de invulling van kwaliteit verandert onder invloed van schaarste. Daarbij blijven de wensen van cliënten en hun verwanten centraal staan, maar de mogelijkheden om hieraan te voldoen zullen veranderen. Dit vraagt om andere keuzes in de inzet van zorg, bijvoorbeeld door gebruik te maken van het sociale netwerk, digitale toepassingen en andere vormen van ondersteuning.</w:t>
      </w:r>
    </w:p>
    <w:p w14:paraId="5BECD51D" w14:textId="1D12EA8C" w:rsidR="00D1277F" w:rsidRPr="00D1277F" w:rsidRDefault="004157DC" w:rsidP="00D1277F">
      <w:pPr>
        <w:rPr>
          <w:rFonts w:ascii="Verdana" w:hAnsi="Verdana"/>
          <w:sz w:val="20"/>
          <w:szCs w:val="20"/>
        </w:rPr>
      </w:pPr>
      <w:r>
        <w:rPr>
          <w:rFonts w:ascii="Verdana" w:hAnsi="Verdana"/>
          <w:sz w:val="20"/>
          <w:szCs w:val="20"/>
        </w:rPr>
        <w:br/>
      </w:r>
      <w:r w:rsidR="00A359D9">
        <w:rPr>
          <w:rFonts w:ascii="Verdana" w:eastAsiaTheme="majorEastAsia" w:hAnsi="Verdana" w:cstheme="majorHAnsi"/>
          <w:b/>
          <w:bCs/>
          <w:color w:val="2F5496" w:themeColor="accent1" w:themeShade="BF"/>
          <w:sz w:val="24"/>
          <w:szCs w:val="24"/>
        </w:rPr>
        <w:t>5</w:t>
      </w:r>
      <w:r w:rsidR="00B04AD8">
        <w:rPr>
          <w:rFonts w:ascii="Verdana" w:eastAsiaTheme="majorEastAsia" w:hAnsi="Verdana" w:cstheme="majorHAnsi"/>
          <w:b/>
          <w:bCs/>
          <w:color w:val="2F5496" w:themeColor="accent1" w:themeShade="BF"/>
          <w:sz w:val="24"/>
          <w:szCs w:val="24"/>
        </w:rPr>
        <w:t xml:space="preserve">.2. </w:t>
      </w:r>
      <w:r w:rsidR="00D1277F" w:rsidRPr="002E4502">
        <w:rPr>
          <w:rFonts w:ascii="Verdana" w:eastAsiaTheme="majorEastAsia" w:hAnsi="Verdana" w:cstheme="majorHAnsi"/>
          <w:b/>
          <w:bCs/>
          <w:color w:val="2F5496" w:themeColor="accent1" w:themeShade="BF"/>
          <w:sz w:val="24"/>
          <w:szCs w:val="24"/>
        </w:rPr>
        <w:t>Innovatie</w:t>
      </w:r>
      <w:r w:rsidR="00D1277F">
        <w:rPr>
          <w:rFonts w:ascii="Verdana" w:hAnsi="Verdana"/>
          <w:sz w:val="20"/>
          <w:szCs w:val="20"/>
        </w:rPr>
        <w:br/>
      </w:r>
      <w:r w:rsidR="00D1277F" w:rsidRPr="00D1277F">
        <w:rPr>
          <w:rFonts w:ascii="Verdana" w:hAnsi="Verdana"/>
          <w:sz w:val="20"/>
          <w:szCs w:val="20"/>
        </w:rPr>
        <w:t>Innovatie is een belangrijk middel om de zorg toegankelijk, betaalbaar en van voldoende kwaliteit te houden. Daarbij maken zorgkantoren onderscheid tussen:</w:t>
      </w:r>
    </w:p>
    <w:p w14:paraId="27B8A7FB" w14:textId="77777777" w:rsidR="00D1277F" w:rsidRPr="00D1277F" w:rsidRDefault="00D1277F" w:rsidP="003968EB">
      <w:pPr>
        <w:numPr>
          <w:ilvl w:val="0"/>
          <w:numId w:val="6"/>
        </w:numPr>
        <w:tabs>
          <w:tab w:val="num" w:pos="720"/>
        </w:tabs>
        <w:rPr>
          <w:rFonts w:ascii="Verdana" w:hAnsi="Verdana"/>
          <w:sz w:val="20"/>
          <w:szCs w:val="20"/>
        </w:rPr>
      </w:pPr>
      <w:r w:rsidRPr="00D1277F">
        <w:rPr>
          <w:rFonts w:ascii="Verdana" w:hAnsi="Verdana"/>
          <w:i/>
          <w:iCs/>
          <w:sz w:val="20"/>
          <w:szCs w:val="20"/>
        </w:rPr>
        <w:t>optimaliseren:</w:t>
      </w:r>
      <w:r w:rsidRPr="00D1277F">
        <w:rPr>
          <w:rFonts w:ascii="Verdana" w:hAnsi="Verdana"/>
          <w:sz w:val="20"/>
          <w:szCs w:val="20"/>
        </w:rPr>
        <w:t xml:space="preserve"> het breder toepassen en opschalen van bewezen technologieën en werkwijzen</w:t>
      </w:r>
    </w:p>
    <w:p w14:paraId="721117FB" w14:textId="0275457A" w:rsidR="00D1277F" w:rsidRPr="00D1277F" w:rsidRDefault="00D1277F" w:rsidP="003968EB">
      <w:pPr>
        <w:numPr>
          <w:ilvl w:val="0"/>
          <w:numId w:val="6"/>
        </w:numPr>
        <w:tabs>
          <w:tab w:val="num" w:pos="720"/>
        </w:tabs>
        <w:rPr>
          <w:rFonts w:ascii="Verdana" w:hAnsi="Verdana"/>
          <w:sz w:val="20"/>
          <w:szCs w:val="20"/>
        </w:rPr>
      </w:pPr>
      <w:r w:rsidRPr="00D1277F">
        <w:rPr>
          <w:rFonts w:ascii="Verdana" w:hAnsi="Verdana"/>
          <w:i/>
          <w:iCs/>
          <w:sz w:val="20"/>
          <w:szCs w:val="20"/>
        </w:rPr>
        <w:t>innoveren:</w:t>
      </w:r>
      <w:r w:rsidRPr="00D1277F">
        <w:rPr>
          <w:rFonts w:ascii="Verdana" w:hAnsi="Verdana"/>
          <w:sz w:val="20"/>
          <w:szCs w:val="20"/>
        </w:rPr>
        <w:t xml:space="preserve"> het ontwikkelen en verkennen van nieuwe, nog onbewezen toepassingen </w:t>
      </w:r>
    </w:p>
    <w:p w14:paraId="0C179A8D" w14:textId="68207435" w:rsidR="00D1277F" w:rsidRDefault="00D1277F" w:rsidP="00D1277F">
      <w:pPr>
        <w:rPr>
          <w:rFonts w:ascii="Verdana" w:hAnsi="Verdana"/>
          <w:sz w:val="20"/>
          <w:szCs w:val="20"/>
        </w:rPr>
      </w:pPr>
      <w:r w:rsidRPr="00D1277F">
        <w:rPr>
          <w:rFonts w:ascii="Verdana" w:hAnsi="Verdana"/>
          <w:sz w:val="20"/>
          <w:szCs w:val="20"/>
        </w:rPr>
        <w:lastRenderedPageBreak/>
        <w:t>De nadruk ligt op het versnellen van implementatie en opschaling van wat al werkt, terwijl innovatie gericht wordt ingezet bij partijen die daartoe in staat zijn.</w:t>
      </w:r>
      <w:r w:rsidR="00D352B1">
        <w:rPr>
          <w:rFonts w:ascii="Verdana" w:hAnsi="Verdana"/>
          <w:sz w:val="20"/>
          <w:szCs w:val="20"/>
        </w:rPr>
        <w:t xml:space="preserve"> </w:t>
      </w:r>
      <w:r w:rsidRPr="00D1277F">
        <w:rPr>
          <w:rFonts w:ascii="Verdana" w:hAnsi="Verdana"/>
          <w:sz w:val="20"/>
          <w:szCs w:val="20"/>
        </w:rPr>
        <w:t xml:space="preserve">De belangrijkste </w:t>
      </w:r>
      <w:r w:rsidRPr="00D1277F">
        <w:rPr>
          <w:rFonts w:ascii="Verdana" w:hAnsi="Verdana"/>
          <w:i/>
          <w:iCs/>
          <w:sz w:val="20"/>
          <w:szCs w:val="20"/>
        </w:rPr>
        <w:t>overkoepelende thema</w:t>
      </w:r>
      <w:r w:rsidR="00D352B1" w:rsidRPr="00D352B1">
        <w:rPr>
          <w:rFonts w:ascii="Verdana" w:hAnsi="Verdana"/>
          <w:i/>
          <w:iCs/>
          <w:sz w:val="20"/>
          <w:szCs w:val="20"/>
        </w:rPr>
        <w:t>’</w:t>
      </w:r>
      <w:r w:rsidRPr="00D1277F">
        <w:rPr>
          <w:rFonts w:ascii="Verdana" w:hAnsi="Verdana"/>
          <w:i/>
          <w:iCs/>
          <w:sz w:val="20"/>
          <w:szCs w:val="20"/>
        </w:rPr>
        <w:t>s</w:t>
      </w:r>
      <w:r w:rsidRPr="00D1277F">
        <w:rPr>
          <w:rFonts w:ascii="Verdana" w:hAnsi="Verdana"/>
          <w:sz w:val="20"/>
          <w:szCs w:val="20"/>
        </w:rPr>
        <w:t xml:space="preserve"> zijn</w:t>
      </w:r>
      <w:r w:rsidR="00D352B1">
        <w:rPr>
          <w:rFonts w:ascii="Verdana" w:hAnsi="Verdana"/>
          <w:sz w:val="20"/>
          <w:szCs w:val="20"/>
        </w:rPr>
        <w:t>:</w:t>
      </w:r>
      <w:r w:rsidRPr="00D1277F">
        <w:rPr>
          <w:rFonts w:ascii="Verdana" w:hAnsi="Verdana"/>
          <w:sz w:val="20"/>
          <w:szCs w:val="20"/>
        </w:rPr>
        <w:t xml:space="preserve"> het versterken van het informele netwerk, het verbeteren van de inzetbaarheid en het behoud van medewerkers en het verder ontwikkelen van digitalisering en gegevensuitwisseling.</w:t>
      </w:r>
      <w:r w:rsidR="00D352B1">
        <w:rPr>
          <w:rFonts w:ascii="Verdana" w:hAnsi="Verdana"/>
          <w:sz w:val="20"/>
          <w:szCs w:val="20"/>
        </w:rPr>
        <w:t xml:space="preserve"> </w:t>
      </w:r>
      <w:r w:rsidRPr="00D1277F">
        <w:rPr>
          <w:rFonts w:ascii="Verdana" w:hAnsi="Verdana"/>
          <w:sz w:val="20"/>
          <w:szCs w:val="20"/>
        </w:rPr>
        <w:t xml:space="preserve">Voor de gehandicaptenzorg is het </w:t>
      </w:r>
      <w:r w:rsidRPr="00D1277F">
        <w:rPr>
          <w:rFonts w:ascii="Verdana" w:hAnsi="Verdana"/>
          <w:i/>
          <w:iCs/>
          <w:sz w:val="20"/>
          <w:szCs w:val="20"/>
        </w:rPr>
        <w:t>sectorspecifieke thema</w:t>
      </w:r>
      <w:r w:rsidRPr="00D1277F">
        <w:rPr>
          <w:rFonts w:ascii="Verdana" w:hAnsi="Verdana"/>
          <w:sz w:val="20"/>
          <w:szCs w:val="20"/>
        </w:rPr>
        <w:t xml:space="preserve"> gericht op het bijdragen aan een zo normaal mogelijk leven, waarbij zorg beter aansluit bij het dagelijks functioneren en de maatschappelijke context van cliënten.</w:t>
      </w:r>
    </w:p>
    <w:p w14:paraId="7C57AD21" w14:textId="15DD643B" w:rsidR="00B10007" w:rsidRPr="00B10007" w:rsidRDefault="00A359D9" w:rsidP="00DB58E0">
      <w:pPr>
        <w:rPr>
          <w:rFonts w:ascii="Verdana" w:hAnsi="Verdana"/>
          <w:sz w:val="20"/>
          <w:szCs w:val="20"/>
        </w:rPr>
      </w:pPr>
      <w:r>
        <w:rPr>
          <w:rFonts w:ascii="Verdana" w:eastAsiaTheme="majorEastAsia" w:hAnsi="Verdana" w:cstheme="majorHAnsi"/>
          <w:b/>
          <w:bCs/>
          <w:color w:val="2F5496" w:themeColor="accent1" w:themeShade="BF"/>
          <w:sz w:val="24"/>
          <w:szCs w:val="24"/>
        </w:rPr>
        <w:t>5</w:t>
      </w:r>
      <w:r w:rsidR="00B04AD8">
        <w:rPr>
          <w:rFonts w:ascii="Verdana" w:eastAsiaTheme="majorEastAsia" w:hAnsi="Verdana" w:cstheme="majorHAnsi"/>
          <w:b/>
          <w:bCs/>
          <w:color w:val="2F5496" w:themeColor="accent1" w:themeShade="BF"/>
          <w:sz w:val="24"/>
          <w:szCs w:val="24"/>
        </w:rPr>
        <w:t xml:space="preserve">.3. </w:t>
      </w:r>
      <w:r w:rsidR="00185312" w:rsidRPr="002E4502">
        <w:rPr>
          <w:rFonts w:ascii="Verdana" w:eastAsiaTheme="majorEastAsia" w:hAnsi="Verdana" w:cstheme="majorHAnsi"/>
          <w:b/>
          <w:bCs/>
          <w:color w:val="2F5496" w:themeColor="accent1" w:themeShade="BF"/>
          <w:sz w:val="24"/>
          <w:szCs w:val="24"/>
        </w:rPr>
        <w:t>Verduurzaming</w:t>
      </w:r>
      <w:r w:rsidR="00185312">
        <w:rPr>
          <w:rFonts w:ascii="Verdana" w:hAnsi="Verdana"/>
          <w:sz w:val="20"/>
          <w:szCs w:val="20"/>
        </w:rPr>
        <w:br/>
      </w:r>
      <w:r w:rsidR="00DB58E0">
        <w:rPr>
          <w:rFonts w:ascii="Verdana" w:hAnsi="Verdana"/>
          <w:sz w:val="20"/>
          <w:szCs w:val="20"/>
        </w:rPr>
        <w:t>Zie paragraaf 6.1.7</w:t>
      </w:r>
    </w:p>
    <w:p w14:paraId="4C8DC566" w14:textId="12F54D2C" w:rsidR="00901526" w:rsidRPr="00901526" w:rsidRDefault="00A359D9" w:rsidP="00901526">
      <w:pPr>
        <w:rPr>
          <w:rFonts w:ascii="Verdana" w:hAnsi="Verdana"/>
          <w:sz w:val="20"/>
          <w:szCs w:val="20"/>
        </w:rPr>
      </w:pPr>
      <w:r>
        <w:rPr>
          <w:rFonts w:ascii="Verdana" w:eastAsiaTheme="majorEastAsia" w:hAnsi="Verdana" w:cstheme="majorHAnsi"/>
          <w:b/>
          <w:bCs/>
          <w:color w:val="2F5496" w:themeColor="accent1" w:themeShade="BF"/>
          <w:sz w:val="24"/>
          <w:szCs w:val="24"/>
        </w:rPr>
        <w:t>5</w:t>
      </w:r>
      <w:r w:rsidR="00B04AD8">
        <w:rPr>
          <w:rFonts w:ascii="Verdana" w:eastAsiaTheme="majorEastAsia" w:hAnsi="Verdana" w:cstheme="majorHAnsi"/>
          <w:b/>
          <w:bCs/>
          <w:color w:val="2F5496" w:themeColor="accent1" w:themeShade="BF"/>
          <w:sz w:val="24"/>
          <w:szCs w:val="24"/>
        </w:rPr>
        <w:t xml:space="preserve">.4. </w:t>
      </w:r>
      <w:r w:rsidR="00901526" w:rsidRPr="002E4502">
        <w:rPr>
          <w:rFonts w:ascii="Verdana" w:eastAsiaTheme="majorEastAsia" w:hAnsi="Verdana" w:cstheme="majorHAnsi"/>
          <w:b/>
          <w:bCs/>
          <w:color w:val="2F5496" w:themeColor="accent1" w:themeShade="BF"/>
          <w:sz w:val="24"/>
          <w:szCs w:val="24"/>
        </w:rPr>
        <w:t>Samenwerking</w:t>
      </w:r>
      <w:r w:rsidR="00901526">
        <w:rPr>
          <w:rFonts w:ascii="Verdana" w:hAnsi="Verdana"/>
          <w:sz w:val="20"/>
          <w:szCs w:val="20"/>
        </w:rPr>
        <w:br/>
      </w:r>
      <w:r w:rsidR="00901526" w:rsidRPr="00901526">
        <w:rPr>
          <w:rFonts w:ascii="Verdana" w:hAnsi="Verdana"/>
          <w:sz w:val="20"/>
          <w:szCs w:val="20"/>
        </w:rPr>
        <w:t>Samenwerking is noodzakelijk om de zorg toegankelijk en betaalbaar te houden. Het gaat om samenwerking binnen en tussen regio’s en over sectoren en domeinen heen. Doel is het beter afstemmen van het zorgaanbod en het voorkomen dat cliënten tussen wal en schip vallen.</w:t>
      </w:r>
    </w:p>
    <w:p w14:paraId="75DAC02E" w14:textId="77777777" w:rsidR="00901526" w:rsidRPr="00901526" w:rsidRDefault="00901526" w:rsidP="00901526">
      <w:pPr>
        <w:rPr>
          <w:rFonts w:ascii="Verdana" w:hAnsi="Verdana"/>
          <w:sz w:val="20"/>
          <w:szCs w:val="20"/>
        </w:rPr>
      </w:pPr>
      <w:r w:rsidRPr="00901526">
        <w:rPr>
          <w:rFonts w:ascii="Verdana" w:hAnsi="Verdana"/>
          <w:sz w:val="20"/>
          <w:szCs w:val="20"/>
        </w:rPr>
        <w:t>Omdat cliënten vaak ondersteuning krijgen vanuit verschillende domeinen, is samenwerking met gemeenten, zorgverzekeraars en andere partijen essentieel. Investeringen moeten bijdragen aan gezondheidswinst en het verlagen van de druk op de zorg, zowel binnen als buiten de Wlz.</w:t>
      </w:r>
    </w:p>
    <w:p w14:paraId="4172960D" w14:textId="2906CA2B" w:rsidR="00EC05AA" w:rsidRDefault="00A359D9" w:rsidP="003A0A81">
      <w:pPr>
        <w:rPr>
          <w:rFonts w:ascii="Verdana" w:hAnsi="Verdana"/>
          <w:sz w:val="20"/>
          <w:szCs w:val="20"/>
        </w:rPr>
      </w:pPr>
      <w:r>
        <w:rPr>
          <w:rFonts w:ascii="Verdana" w:eastAsiaTheme="majorEastAsia" w:hAnsi="Verdana" w:cstheme="majorBidi"/>
          <w:b/>
          <w:bCs/>
          <w:color w:val="2F5496" w:themeColor="accent1" w:themeShade="BF"/>
          <w:sz w:val="28"/>
          <w:szCs w:val="28"/>
        </w:rPr>
        <w:t>6</w:t>
      </w:r>
      <w:r w:rsidR="00B04AD8">
        <w:rPr>
          <w:rFonts w:ascii="Verdana" w:eastAsiaTheme="majorEastAsia" w:hAnsi="Verdana" w:cstheme="majorBidi"/>
          <w:b/>
          <w:bCs/>
          <w:color w:val="2F5496" w:themeColor="accent1" w:themeShade="BF"/>
          <w:sz w:val="28"/>
          <w:szCs w:val="28"/>
        </w:rPr>
        <w:t xml:space="preserve">. </w:t>
      </w:r>
      <w:r w:rsidR="008F1E6D">
        <w:rPr>
          <w:rFonts w:ascii="Verdana" w:eastAsiaTheme="majorEastAsia" w:hAnsi="Verdana" w:cstheme="majorBidi"/>
          <w:b/>
          <w:bCs/>
          <w:color w:val="2F5496" w:themeColor="accent1" w:themeShade="BF"/>
          <w:sz w:val="28"/>
          <w:szCs w:val="28"/>
        </w:rPr>
        <w:t>Landelijk beleidskader</w:t>
      </w:r>
      <w:r w:rsidR="006C4664">
        <w:rPr>
          <w:rFonts w:ascii="Verdana" w:hAnsi="Verdana"/>
          <w:sz w:val="20"/>
          <w:szCs w:val="20"/>
        </w:rPr>
        <w:br/>
      </w:r>
      <w:r w:rsidR="00447377">
        <w:rPr>
          <w:rFonts w:ascii="Verdana" w:hAnsi="Verdana"/>
          <w:sz w:val="20"/>
          <w:szCs w:val="20"/>
        </w:rPr>
        <w:t xml:space="preserve">Een </w:t>
      </w:r>
      <w:r w:rsidR="00525943">
        <w:rPr>
          <w:rFonts w:ascii="Verdana" w:hAnsi="Verdana"/>
          <w:sz w:val="20"/>
          <w:szCs w:val="20"/>
        </w:rPr>
        <w:t>aantal thema’s</w:t>
      </w:r>
      <w:r w:rsidR="00447377">
        <w:rPr>
          <w:rFonts w:ascii="Verdana" w:hAnsi="Verdana"/>
          <w:sz w:val="20"/>
          <w:szCs w:val="20"/>
        </w:rPr>
        <w:t xml:space="preserve"> van het </w:t>
      </w:r>
      <w:r w:rsidR="008F1E6D">
        <w:rPr>
          <w:rFonts w:ascii="Verdana" w:hAnsi="Verdana"/>
          <w:sz w:val="20"/>
          <w:szCs w:val="20"/>
        </w:rPr>
        <w:t>landelijke beleidskader</w:t>
      </w:r>
      <w:r w:rsidR="00447377">
        <w:rPr>
          <w:rFonts w:ascii="Verdana" w:hAnsi="Verdana"/>
          <w:sz w:val="20"/>
          <w:szCs w:val="20"/>
        </w:rPr>
        <w:t xml:space="preserve"> zijn gezamenlijk vormgegeven voor</w:t>
      </w:r>
      <w:r w:rsidR="00C1622A">
        <w:rPr>
          <w:rFonts w:ascii="Verdana" w:hAnsi="Verdana"/>
          <w:sz w:val="20"/>
          <w:szCs w:val="20"/>
        </w:rPr>
        <w:t xml:space="preserve"> </w:t>
      </w:r>
      <w:r w:rsidR="004F4A95">
        <w:rPr>
          <w:rFonts w:ascii="Verdana" w:hAnsi="Verdana"/>
          <w:sz w:val="20"/>
          <w:szCs w:val="20"/>
        </w:rPr>
        <w:t>alle sectoren</w:t>
      </w:r>
      <w:r w:rsidR="00447377">
        <w:rPr>
          <w:rFonts w:ascii="Verdana" w:hAnsi="Verdana"/>
          <w:sz w:val="20"/>
          <w:szCs w:val="20"/>
        </w:rPr>
        <w:t xml:space="preserve"> en alle zorgkantoren. </w:t>
      </w:r>
      <w:r w:rsidR="001F63A1">
        <w:rPr>
          <w:rFonts w:ascii="Verdana" w:hAnsi="Verdana"/>
          <w:sz w:val="20"/>
          <w:szCs w:val="20"/>
        </w:rPr>
        <w:t xml:space="preserve">Specifiek voor </w:t>
      </w:r>
      <w:r w:rsidR="004F4A95">
        <w:rPr>
          <w:rFonts w:ascii="Verdana" w:hAnsi="Verdana"/>
          <w:sz w:val="20"/>
          <w:szCs w:val="20"/>
        </w:rPr>
        <w:t xml:space="preserve">de gehandicaptenzorg </w:t>
      </w:r>
      <w:r w:rsidR="001F63A1">
        <w:rPr>
          <w:rFonts w:ascii="Verdana" w:hAnsi="Verdana"/>
          <w:sz w:val="20"/>
          <w:szCs w:val="20"/>
        </w:rPr>
        <w:t>is ook</w:t>
      </w:r>
      <w:r w:rsidR="004F4A95">
        <w:rPr>
          <w:rFonts w:ascii="Verdana" w:hAnsi="Verdana"/>
          <w:sz w:val="20"/>
          <w:szCs w:val="20"/>
        </w:rPr>
        <w:t xml:space="preserve"> een aantal thema’s binnen het inkoopbeleid gezamenlijk </w:t>
      </w:r>
      <w:r w:rsidR="00447377">
        <w:rPr>
          <w:rFonts w:ascii="Verdana" w:hAnsi="Verdana"/>
          <w:sz w:val="20"/>
          <w:szCs w:val="20"/>
        </w:rPr>
        <w:t xml:space="preserve">vormgegeven voor alle sectoren. </w:t>
      </w:r>
      <w:r w:rsidR="00EE3F12">
        <w:rPr>
          <w:rFonts w:ascii="Verdana" w:hAnsi="Verdana"/>
          <w:sz w:val="20"/>
          <w:szCs w:val="20"/>
        </w:rPr>
        <w:t>Het doel van de zorgkantoren is hiermee de inkoop te vergemakkelijken en te zorgen voor minder administratieve lasten.</w:t>
      </w:r>
    </w:p>
    <w:p w14:paraId="17643A71" w14:textId="00A5E62F" w:rsidR="001C08EF" w:rsidRPr="001C08EF" w:rsidRDefault="00A359D9" w:rsidP="001C08EF">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4"/>
          <w:szCs w:val="24"/>
        </w:rPr>
        <w:t>6</w:t>
      </w:r>
      <w:r w:rsidR="00B04AD8">
        <w:rPr>
          <w:rFonts w:ascii="Verdana" w:eastAsiaTheme="majorEastAsia" w:hAnsi="Verdana" w:cstheme="majorHAnsi"/>
          <w:b/>
          <w:bCs/>
          <w:color w:val="2F5496" w:themeColor="accent1" w:themeShade="BF"/>
          <w:sz w:val="24"/>
          <w:szCs w:val="24"/>
        </w:rPr>
        <w:t xml:space="preserve">.1. </w:t>
      </w:r>
      <w:r w:rsidR="00C43BC7" w:rsidRPr="00B04AD8">
        <w:rPr>
          <w:rFonts w:ascii="Verdana" w:eastAsiaTheme="majorEastAsia" w:hAnsi="Verdana" w:cstheme="majorHAnsi"/>
          <w:b/>
          <w:bCs/>
          <w:color w:val="2F5496" w:themeColor="accent1" w:themeShade="BF"/>
          <w:sz w:val="24"/>
          <w:szCs w:val="24"/>
        </w:rPr>
        <w:t>Inkoopbeleid voor alle sectoren</w:t>
      </w:r>
      <w:r w:rsidR="00B04AD8">
        <w:rPr>
          <w:rFonts w:ascii="Verdana" w:eastAsiaTheme="majorEastAsia" w:hAnsi="Verdana" w:cstheme="majorHAnsi"/>
          <w:b/>
          <w:bCs/>
          <w:color w:val="2F5496" w:themeColor="accent1" w:themeShade="BF"/>
          <w:sz w:val="24"/>
          <w:szCs w:val="24"/>
        </w:rPr>
        <w:br/>
      </w:r>
      <w:r>
        <w:rPr>
          <w:rFonts w:ascii="Verdana" w:eastAsiaTheme="majorEastAsia" w:hAnsi="Verdana" w:cstheme="majorHAnsi"/>
          <w:b/>
          <w:bCs/>
          <w:color w:val="2F5496" w:themeColor="accent1" w:themeShade="BF"/>
          <w:sz w:val="20"/>
          <w:szCs w:val="20"/>
        </w:rPr>
        <w:t>6</w:t>
      </w:r>
      <w:r w:rsidR="003438FD" w:rsidRPr="001E6AAF">
        <w:rPr>
          <w:rFonts w:ascii="Verdana" w:eastAsiaTheme="majorEastAsia" w:hAnsi="Verdana" w:cstheme="majorHAnsi"/>
          <w:b/>
          <w:bCs/>
          <w:color w:val="2F5496" w:themeColor="accent1" w:themeShade="BF"/>
          <w:sz w:val="20"/>
          <w:szCs w:val="20"/>
        </w:rPr>
        <w:t>.</w:t>
      </w:r>
      <w:r w:rsidR="001E6AAF" w:rsidRPr="001E6AAF">
        <w:rPr>
          <w:rFonts w:ascii="Verdana" w:eastAsiaTheme="majorEastAsia" w:hAnsi="Verdana" w:cstheme="majorHAnsi"/>
          <w:b/>
          <w:bCs/>
          <w:color w:val="2F5496" w:themeColor="accent1" w:themeShade="BF"/>
          <w:sz w:val="20"/>
          <w:szCs w:val="20"/>
        </w:rPr>
        <w:t>1.</w:t>
      </w:r>
      <w:r w:rsidR="009C04B1">
        <w:rPr>
          <w:rFonts w:ascii="Verdana" w:eastAsiaTheme="majorEastAsia" w:hAnsi="Verdana" w:cstheme="majorHAnsi"/>
          <w:b/>
          <w:bCs/>
          <w:color w:val="2F5496" w:themeColor="accent1" w:themeShade="BF"/>
          <w:sz w:val="20"/>
          <w:szCs w:val="20"/>
        </w:rPr>
        <w:t>1</w:t>
      </w:r>
      <w:r w:rsidR="003438FD" w:rsidRPr="001E6AAF">
        <w:rPr>
          <w:rFonts w:ascii="Verdana" w:eastAsiaTheme="majorEastAsia" w:hAnsi="Verdana" w:cstheme="majorHAnsi"/>
          <w:b/>
          <w:bCs/>
          <w:color w:val="2F5496" w:themeColor="accent1" w:themeShade="BF"/>
          <w:sz w:val="20"/>
          <w:szCs w:val="20"/>
        </w:rPr>
        <w:t xml:space="preserve">. </w:t>
      </w:r>
      <w:r w:rsidR="001E6AAF" w:rsidRPr="001E6AAF">
        <w:rPr>
          <w:rFonts w:ascii="Verdana" w:eastAsiaTheme="majorEastAsia" w:hAnsi="Verdana" w:cstheme="majorHAnsi"/>
          <w:b/>
          <w:bCs/>
          <w:color w:val="2F5496" w:themeColor="accent1" w:themeShade="BF"/>
          <w:sz w:val="20"/>
          <w:szCs w:val="20"/>
        </w:rPr>
        <w:t>Behandeling</w:t>
      </w:r>
      <w:r w:rsidR="001E6AAF">
        <w:rPr>
          <w:rFonts w:ascii="Verdana" w:eastAsiaTheme="majorEastAsia" w:hAnsi="Verdana" w:cstheme="majorHAnsi"/>
          <w:b/>
          <w:bCs/>
          <w:color w:val="2F5496" w:themeColor="accent1" w:themeShade="BF"/>
          <w:sz w:val="20"/>
          <w:szCs w:val="20"/>
        </w:rPr>
        <w:br/>
      </w:r>
      <w:r w:rsidR="009C04B1" w:rsidRPr="009C04B1">
        <w:rPr>
          <w:rFonts w:ascii="Verdana" w:eastAsiaTheme="majorEastAsia" w:hAnsi="Verdana" w:cstheme="majorHAnsi"/>
          <w:sz w:val="20"/>
          <w:szCs w:val="20"/>
        </w:rPr>
        <w:t>Behandeling vormt een essentieel onderdeel van het totaalpakket aan Wlz</w:t>
      </w:r>
      <w:r w:rsidR="009C04B1" w:rsidRPr="009C04B1">
        <w:rPr>
          <w:rFonts w:ascii="Verdana" w:eastAsiaTheme="majorEastAsia" w:hAnsi="Verdana" w:cstheme="majorHAnsi"/>
          <w:sz w:val="20"/>
          <w:szCs w:val="20"/>
        </w:rPr>
        <w:noBreakHyphen/>
        <w:t>zorg en draagt bij aan het behoud van kwaliteit van leven en functioneren. In de praktijk zijn er drie leveringsvormen waarbinnen de behandeling verschillend georganiseerd is: verblijf met behandeling, verblijf zonder behandeling en behandeling thuis.</w:t>
      </w:r>
      <w:r w:rsidR="00867502">
        <w:rPr>
          <w:rFonts w:ascii="Verdana" w:eastAsiaTheme="majorEastAsia" w:hAnsi="Verdana" w:cstheme="majorHAnsi"/>
          <w:sz w:val="20"/>
          <w:szCs w:val="20"/>
        </w:rPr>
        <w:br/>
      </w:r>
      <w:r w:rsidR="0053009D">
        <w:rPr>
          <w:rFonts w:ascii="Verdana" w:eastAsiaTheme="majorEastAsia" w:hAnsi="Verdana" w:cstheme="majorHAnsi"/>
          <w:sz w:val="20"/>
          <w:szCs w:val="20"/>
        </w:rPr>
        <w:br/>
      </w:r>
      <w:r w:rsidR="0053009D" w:rsidRPr="001C08EF">
        <w:rPr>
          <w:rFonts w:ascii="Verdana" w:eastAsiaTheme="majorEastAsia" w:hAnsi="Verdana" w:cstheme="majorHAnsi"/>
          <w:sz w:val="20"/>
          <w:szCs w:val="20"/>
        </w:rPr>
        <w:t xml:space="preserve">Het zorgkantoor maakt met zorgaanbieders de inkoopafspraken met betrekking tot de behandeling. Integraal als onderdeel van het verblijf of los als MPT-prestatie(s). De beleidsregels van de NZa en een doelmatige inzet van behandeling zijn hierbij het uitgangspunt. Als de behoefte aan behandeling structureel is, en de zorgaanbieder heeft nog geen afspraken voor een ZZP inclusief behandeling, dan bespreekt de zorgaanbieder dit met het zorgkantoor. </w:t>
      </w:r>
      <w:r w:rsidR="004E0BA5">
        <w:rPr>
          <w:rFonts w:ascii="Verdana" w:eastAsiaTheme="majorEastAsia" w:hAnsi="Verdana" w:cstheme="majorHAnsi"/>
          <w:sz w:val="20"/>
          <w:szCs w:val="20"/>
        </w:rPr>
        <w:br/>
      </w:r>
      <w:r w:rsidR="00867502">
        <w:rPr>
          <w:rFonts w:ascii="Verdana" w:eastAsiaTheme="majorEastAsia" w:hAnsi="Verdana" w:cstheme="majorHAnsi"/>
          <w:sz w:val="20"/>
          <w:szCs w:val="20"/>
        </w:rPr>
        <w:lastRenderedPageBreak/>
        <w:br/>
      </w:r>
      <w:r w:rsidR="00867502" w:rsidRPr="00867502">
        <w:rPr>
          <w:rFonts w:ascii="Verdana" w:eastAsiaTheme="majorEastAsia" w:hAnsi="Verdana" w:cstheme="majorHAnsi"/>
          <w:sz w:val="20"/>
          <w:szCs w:val="20"/>
        </w:rPr>
        <w:t xml:space="preserve">Het </w:t>
      </w:r>
      <w:r w:rsidR="00867502" w:rsidRPr="004E0BA5">
        <w:rPr>
          <w:rFonts w:ascii="Verdana" w:eastAsiaTheme="majorEastAsia" w:hAnsi="Verdana" w:cstheme="majorHAnsi"/>
          <w:i/>
          <w:iCs/>
          <w:sz w:val="20"/>
          <w:szCs w:val="20"/>
        </w:rPr>
        <w:t>Convenant Medisch</w:t>
      </w:r>
      <w:r w:rsidR="00867502" w:rsidRPr="004E0BA5">
        <w:rPr>
          <w:rFonts w:ascii="Cambria Math" w:eastAsiaTheme="majorEastAsia" w:hAnsi="Cambria Math" w:cs="Cambria Math"/>
          <w:i/>
          <w:iCs/>
          <w:sz w:val="20"/>
          <w:szCs w:val="20"/>
        </w:rPr>
        <w:t>‑</w:t>
      </w:r>
      <w:r w:rsidR="00867502" w:rsidRPr="004E0BA5">
        <w:rPr>
          <w:rFonts w:ascii="Verdana" w:eastAsiaTheme="majorEastAsia" w:hAnsi="Verdana" w:cstheme="majorHAnsi"/>
          <w:i/>
          <w:iCs/>
          <w:sz w:val="20"/>
          <w:szCs w:val="20"/>
        </w:rPr>
        <w:t>Generalistische Zorg</w:t>
      </w:r>
      <w:r w:rsidR="00867502" w:rsidRPr="00867502">
        <w:rPr>
          <w:rFonts w:ascii="Verdana" w:eastAsiaTheme="majorEastAsia" w:hAnsi="Verdana" w:cstheme="majorHAnsi"/>
          <w:sz w:val="20"/>
          <w:szCs w:val="20"/>
        </w:rPr>
        <w:t xml:space="preserve"> (MGZ), dat in september 2024 ondertekend is, vormt </w:t>
      </w:r>
      <w:r w:rsidR="00D4054F">
        <w:rPr>
          <w:rFonts w:ascii="Verdana" w:eastAsiaTheme="majorEastAsia" w:hAnsi="Verdana" w:cstheme="majorHAnsi"/>
          <w:sz w:val="20"/>
          <w:szCs w:val="20"/>
        </w:rPr>
        <w:t>de</w:t>
      </w:r>
      <w:r w:rsidR="00867502" w:rsidRPr="00867502">
        <w:rPr>
          <w:rFonts w:ascii="Verdana" w:eastAsiaTheme="majorEastAsia" w:hAnsi="Verdana" w:cstheme="majorHAnsi"/>
          <w:sz w:val="20"/>
          <w:szCs w:val="20"/>
        </w:rPr>
        <w:t xml:space="preserve"> basis voor het borgen van de medisch</w:t>
      </w:r>
      <w:r w:rsidR="00867502" w:rsidRPr="00867502">
        <w:rPr>
          <w:rFonts w:ascii="Cambria Math" w:eastAsiaTheme="majorEastAsia" w:hAnsi="Cambria Math" w:cs="Cambria Math"/>
          <w:sz w:val="20"/>
          <w:szCs w:val="20"/>
        </w:rPr>
        <w:t>‑</w:t>
      </w:r>
      <w:r w:rsidR="00867502" w:rsidRPr="00867502">
        <w:rPr>
          <w:rFonts w:ascii="Verdana" w:eastAsiaTheme="majorEastAsia" w:hAnsi="Verdana" w:cstheme="majorHAnsi"/>
          <w:sz w:val="20"/>
          <w:szCs w:val="20"/>
        </w:rPr>
        <w:t>generalistische zorg</w:t>
      </w:r>
      <w:r w:rsidR="00827847">
        <w:rPr>
          <w:rFonts w:ascii="Verdana" w:eastAsiaTheme="majorEastAsia" w:hAnsi="Verdana" w:cstheme="majorHAnsi"/>
          <w:sz w:val="20"/>
          <w:szCs w:val="20"/>
        </w:rPr>
        <w:t xml:space="preserve"> - </w:t>
      </w:r>
      <w:r w:rsidR="00867502" w:rsidRPr="00867502">
        <w:rPr>
          <w:rFonts w:ascii="Verdana" w:eastAsiaTheme="majorEastAsia" w:hAnsi="Verdana" w:cstheme="majorHAnsi"/>
          <w:sz w:val="20"/>
          <w:szCs w:val="20"/>
        </w:rPr>
        <w:t>de geneeskundige basiszorg van huisartsen (HA), specialisten ouderengeneeskunde (SO) en artsen VG (AVG)</w:t>
      </w:r>
      <w:r w:rsidR="006A4AC1">
        <w:rPr>
          <w:rFonts w:ascii="Verdana" w:eastAsiaTheme="majorEastAsia" w:hAnsi="Verdana" w:cstheme="majorHAnsi"/>
          <w:sz w:val="20"/>
          <w:szCs w:val="20"/>
        </w:rPr>
        <w:t>.</w:t>
      </w:r>
      <w:r w:rsidR="00827847">
        <w:rPr>
          <w:rFonts w:ascii="Verdana" w:eastAsiaTheme="majorEastAsia" w:hAnsi="Verdana" w:cstheme="majorHAnsi"/>
          <w:sz w:val="20"/>
          <w:szCs w:val="20"/>
        </w:rPr>
        <w:t xml:space="preserve"> </w:t>
      </w:r>
      <w:r w:rsidR="00C84206">
        <w:rPr>
          <w:rFonts w:ascii="Verdana" w:eastAsiaTheme="majorEastAsia" w:hAnsi="Verdana" w:cs="Verdana"/>
          <w:sz w:val="20"/>
          <w:szCs w:val="20"/>
        </w:rPr>
        <w:t xml:space="preserve">De MGZ is </w:t>
      </w:r>
      <w:r w:rsidR="00867502" w:rsidRPr="00867502">
        <w:rPr>
          <w:rFonts w:ascii="Verdana" w:eastAsiaTheme="majorEastAsia" w:hAnsi="Verdana" w:cstheme="majorHAnsi"/>
          <w:sz w:val="20"/>
          <w:szCs w:val="20"/>
        </w:rPr>
        <w:t>zowel overdag als in de avond-, nacht-</w:t>
      </w:r>
      <w:r w:rsidR="00D4054F">
        <w:rPr>
          <w:rFonts w:ascii="Verdana" w:eastAsiaTheme="majorEastAsia" w:hAnsi="Verdana" w:cstheme="majorHAnsi"/>
          <w:sz w:val="20"/>
          <w:szCs w:val="20"/>
        </w:rPr>
        <w:t xml:space="preserve"> </w:t>
      </w:r>
      <w:r w:rsidR="00867502" w:rsidRPr="00867502">
        <w:rPr>
          <w:rFonts w:ascii="Verdana" w:eastAsiaTheme="majorEastAsia" w:hAnsi="Verdana" w:cstheme="majorHAnsi"/>
          <w:sz w:val="20"/>
          <w:szCs w:val="20"/>
        </w:rPr>
        <w:t>en weekenduren toegankelijk voor alle Wlz</w:t>
      </w:r>
      <w:r w:rsidR="00867502" w:rsidRPr="00867502">
        <w:rPr>
          <w:rFonts w:ascii="Cambria Math" w:eastAsiaTheme="majorEastAsia" w:hAnsi="Cambria Math" w:cs="Cambria Math"/>
          <w:sz w:val="20"/>
          <w:szCs w:val="20"/>
        </w:rPr>
        <w:t>‑</w:t>
      </w:r>
      <w:r w:rsidR="00867502" w:rsidRPr="00867502">
        <w:rPr>
          <w:rFonts w:ascii="Verdana" w:eastAsiaTheme="majorEastAsia" w:hAnsi="Verdana" w:cstheme="majorHAnsi"/>
          <w:sz w:val="20"/>
          <w:szCs w:val="20"/>
        </w:rPr>
        <w:t>cli</w:t>
      </w:r>
      <w:r w:rsidR="00867502" w:rsidRPr="00867502">
        <w:rPr>
          <w:rFonts w:ascii="Verdana" w:eastAsiaTheme="majorEastAsia" w:hAnsi="Verdana" w:cs="Verdana"/>
          <w:sz w:val="20"/>
          <w:szCs w:val="20"/>
        </w:rPr>
        <w:t>ë</w:t>
      </w:r>
      <w:r w:rsidR="00867502" w:rsidRPr="00867502">
        <w:rPr>
          <w:rFonts w:ascii="Verdana" w:eastAsiaTheme="majorEastAsia" w:hAnsi="Verdana" w:cstheme="majorHAnsi"/>
          <w:sz w:val="20"/>
          <w:szCs w:val="20"/>
        </w:rPr>
        <w:t>nten, ongeacht leveringsvorm.</w:t>
      </w:r>
      <w:r w:rsidR="009C04B1" w:rsidRPr="009C04B1">
        <w:rPr>
          <w:rFonts w:ascii="Verdana" w:eastAsiaTheme="majorEastAsia" w:hAnsi="Verdana" w:cstheme="majorHAnsi"/>
          <w:sz w:val="20"/>
          <w:szCs w:val="20"/>
        </w:rPr>
        <w:t xml:space="preserve"> </w:t>
      </w:r>
      <w:r w:rsidR="000B09BF">
        <w:rPr>
          <w:rFonts w:ascii="Verdana" w:eastAsiaTheme="majorEastAsia" w:hAnsi="Verdana" w:cstheme="majorHAnsi"/>
          <w:sz w:val="20"/>
          <w:szCs w:val="20"/>
        </w:rPr>
        <w:t xml:space="preserve">De zorgkantoren </w:t>
      </w:r>
      <w:r w:rsidR="001C08EF" w:rsidRPr="001C08EF">
        <w:rPr>
          <w:rFonts w:ascii="Verdana" w:eastAsiaTheme="majorEastAsia" w:hAnsi="Verdana" w:cstheme="majorHAnsi"/>
          <w:sz w:val="20"/>
          <w:szCs w:val="20"/>
        </w:rPr>
        <w:t xml:space="preserve">verwachten dat elke regio het convenant MGZ implementeert door aan de daarvoor bestemde regiotafels afspraken te maken. </w:t>
      </w:r>
    </w:p>
    <w:p w14:paraId="013D2523" w14:textId="67E9A582" w:rsidR="001C08EF" w:rsidRPr="001C08EF" w:rsidRDefault="0099611B" w:rsidP="001C08EF">
      <w:pPr>
        <w:rPr>
          <w:rFonts w:ascii="Verdana" w:eastAsiaTheme="majorEastAsia" w:hAnsi="Verdana" w:cstheme="majorHAnsi"/>
          <w:sz w:val="20"/>
          <w:szCs w:val="20"/>
        </w:rPr>
      </w:pPr>
      <w:r>
        <w:rPr>
          <w:rFonts w:ascii="Verdana" w:eastAsiaTheme="majorEastAsia" w:hAnsi="Verdana" w:cstheme="majorHAnsi"/>
          <w:sz w:val="20"/>
          <w:szCs w:val="20"/>
        </w:rPr>
        <w:t>De zorgkantoren stellen de volgende aanvullende inkoopvoorwaarden:</w:t>
      </w:r>
    </w:p>
    <w:p w14:paraId="51A1AE71" w14:textId="5EC7FC6C" w:rsidR="001C08EF" w:rsidRPr="0099611B" w:rsidRDefault="001C08EF" w:rsidP="003968EB">
      <w:pPr>
        <w:pStyle w:val="Lijstalinea"/>
        <w:numPr>
          <w:ilvl w:val="0"/>
          <w:numId w:val="8"/>
        </w:numPr>
        <w:rPr>
          <w:rFonts w:ascii="Verdana" w:eastAsiaTheme="majorEastAsia" w:hAnsi="Verdana" w:cstheme="majorHAnsi"/>
          <w:sz w:val="20"/>
          <w:szCs w:val="20"/>
        </w:rPr>
      </w:pPr>
      <w:r w:rsidRPr="0099611B">
        <w:rPr>
          <w:rFonts w:ascii="Verdana" w:eastAsiaTheme="majorEastAsia" w:hAnsi="Verdana" w:cstheme="majorHAnsi"/>
          <w:sz w:val="20"/>
          <w:szCs w:val="20"/>
        </w:rPr>
        <w:t>Elke zorgaanbieder heeft de MGZ conform het convenant voor haar cliënten georganiseerd, ongeacht de leveringsvorm</w:t>
      </w:r>
      <w:r w:rsidR="00F061E2">
        <w:rPr>
          <w:rFonts w:ascii="Verdana" w:eastAsiaTheme="majorEastAsia" w:hAnsi="Verdana" w:cstheme="majorHAnsi"/>
          <w:sz w:val="20"/>
          <w:szCs w:val="20"/>
        </w:rPr>
        <w:t>;</w:t>
      </w:r>
      <w:r w:rsidR="00F061E2">
        <w:rPr>
          <w:rFonts w:ascii="Verdana" w:eastAsiaTheme="majorEastAsia" w:hAnsi="Verdana" w:cstheme="majorHAnsi"/>
          <w:sz w:val="20"/>
          <w:szCs w:val="20"/>
        </w:rPr>
        <w:br/>
      </w:r>
    </w:p>
    <w:p w14:paraId="173A3967" w14:textId="77777777" w:rsidR="00F061E2" w:rsidRDefault="001C08EF" w:rsidP="003968EB">
      <w:pPr>
        <w:pStyle w:val="Lijstalinea"/>
        <w:numPr>
          <w:ilvl w:val="0"/>
          <w:numId w:val="8"/>
        </w:numPr>
        <w:rPr>
          <w:rFonts w:ascii="Verdana" w:eastAsiaTheme="majorEastAsia" w:hAnsi="Verdana" w:cstheme="majorHAnsi"/>
          <w:sz w:val="20"/>
          <w:szCs w:val="20"/>
        </w:rPr>
      </w:pPr>
      <w:r w:rsidRPr="00F061E2">
        <w:rPr>
          <w:rFonts w:ascii="Verdana" w:eastAsiaTheme="majorEastAsia" w:hAnsi="Verdana" w:cstheme="majorHAnsi"/>
          <w:sz w:val="20"/>
          <w:szCs w:val="20"/>
        </w:rPr>
        <w:t>Elke zorgaanbieder zet haar beschikbare SO/ AVG capaciteit in de regio in volgens de conform het convenant gemaakte regionale afspraken over de regionale inzetbaarheid van de aan de aanbieder verbonden SO of AVG</w:t>
      </w:r>
      <w:r w:rsidR="00F061E2" w:rsidRPr="00F061E2">
        <w:rPr>
          <w:rFonts w:ascii="Verdana" w:eastAsiaTheme="majorEastAsia" w:hAnsi="Verdana" w:cstheme="majorHAnsi"/>
          <w:sz w:val="20"/>
          <w:szCs w:val="20"/>
        </w:rPr>
        <w:t>;</w:t>
      </w:r>
      <w:r w:rsidR="00F061E2" w:rsidRPr="00F061E2">
        <w:rPr>
          <w:rFonts w:ascii="Verdana" w:eastAsiaTheme="majorEastAsia" w:hAnsi="Verdana" w:cstheme="majorHAnsi"/>
          <w:sz w:val="20"/>
          <w:szCs w:val="20"/>
        </w:rPr>
        <w:br/>
      </w:r>
    </w:p>
    <w:p w14:paraId="41A712DD" w14:textId="29276877" w:rsidR="00EE3F12" w:rsidRPr="00A410CD" w:rsidRDefault="001C08EF" w:rsidP="003968EB">
      <w:pPr>
        <w:pStyle w:val="Lijstalinea"/>
        <w:numPr>
          <w:ilvl w:val="0"/>
          <w:numId w:val="8"/>
        </w:numPr>
        <w:rPr>
          <w:rFonts w:ascii="Verdana" w:eastAsiaTheme="majorEastAsia" w:hAnsi="Verdana" w:cstheme="majorHAnsi"/>
          <w:sz w:val="20"/>
          <w:szCs w:val="20"/>
        </w:rPr>
      </w:pPr>
      <w:r w:rsidRPr="00F061E2">
        <w:rPr>
          <w:rFonts w:ascii="Verdana" w:eastAsiaTheme="majorEastAsia" w:hAnsi="Verdana" w:cstheme="majorHAnsi"/>
          <w:sz w:val="20"/>
          <w:szCs w:val="20"/>
        </w:rPr>
        <w:t>Voor prestatie H335/ H336 is in principe een SO dan wel AVG beschikbaar. Binnen de prestatie H335/ H336 kunnen Verpleegkundig Specialisten (VS) en Physician Assistents (PA) zelfstandig de zorg uitvoeren, voor zover dit past binnen de daarvoor geldende regels en normen. H335/ H336 kan ook afgesproken worden voor de inzet PA/ VS mits er aantoonbare, ondertekende, afspraken zijn tussen zorgaanbieder HA</w:t>
      </w:r>
      <w:r w:rsidR="00701FF9">
        <w:rPr>
          <w:rFonts w:ascii="Verdana" w:eastAsiaTheme="majorEastAsia" w:hAnsi="Verdana" w:cstheme="majorHAnsi"/>
          <w:sz w:val="20"/>
          <w:szCs w:val="20"/>
        </w:rPr>
        <w:t>,</w:t>
      </w:r>
      <w:r w:rsidRPr="00F061E2">
        <w:rPr>
          <w:rFonts w:ascii="Verdana" w:eastAsiaTheme="majorEastAsia" w:hAnsi="Verdana" w:cstheme="majorHAnsi"/>
          <w:sz w:val="20"/>
          <w:szCs w:val="20"/>
        </w:rPr>
        <w:t xml:space="preserve"> -SO/AVG.</w:t>
      </w:r>
    </w:p>
    <w:p w14:paraId="3066D8C9" w14:textId="21379931" w:rsidR="00DE782C" w:rsidRPr="009313C8" w:rsidRDefault="00A359D9" w:rsidP="007B0339">
      <w:pPr>
        <w:pStyle w:val="Kop2"/>
        <w:spacing w:line="276" w:lineRule="auto"/>
        <w:rPr>
          <w:rFonts w:ascii="Verdana" w:hAnsi="Verdana" w:cstheme="majorHAnsi"/>
          <w:b/>
          <w:bCs/>
          <w:sz w:val="20"/>
          <w:szCs w:val="20"/>
        </w:rPr>
      </w:pPr>
      <w:r>
        <w:rPr>
          <w:rFonts w:ascii="Verdana" w:hAnsi="Verdana" w:cstheme="majorHAnsi"/>
          <w:b/>
          <w:bCs/>
          <w:sz w:val="20"/>
          <w:szCs w:val="20"/>
        </w:rPr>
        <w:t>6</w:t>
      </w:r>
      <w:r w:rsidR="00732FDA" w:rsidRPr="009313C8">
        <w:rPr>
          <w:rFonts w:ascii="Verdana" w:hAnsi="Verdana" w:cstheme="majorHAnsi"/>
          <w:b/>
          <w:bCs/>
          <w:sz w:val="20"/>
          <w:szCs w:val="20"/>
        </w:rPr>
        <w:t xml:space="preserve">.1.2. </w:t>
      </w:r>
      <w:r w:rsidR="007B3451" w:rsidRPr="009313C8">
        <w:rPr>
          <w:rFonts w:ascii="Verdana" w:hAnsi="Verdana" w:cstheme="majorHAnsi"/>
          <w:b/>
          <w:bCs/>
          <w:sz w:val="20"/>
          <w:szCs w:val="20"/>
        </w:rPr>
        <w:t>Mondzorg</w:t>
      </w:r>
    </w:p>
    <w:p w14:paraId="6227B440" w14:textId="77777777" w:rsidR="006A3FEC" w:rsidRDefault="0073065C" w:rsidP="00831BE2">
      <w:pPr>
        <w:rPr>
          <w:rFonts w:ascii="Verdana" w:hAnsi="Verdana"/>
          <w:sz w:val="20"/>
          <w:szCs w:val="20"/>
        </w:rPr>
      </w:pPr>
      <w:r w:rsidRPr="003813BF">
        <w:rPr>
          <w:rFonts w:ascii="Verdana" w:hAnsi="Verdana"/>
          <w:sz w:val="20"/>
          <w:szCs w:val="20"/>
        </w:rPr>
        <w:t xml:space="preserve">Zorgkantoren maken onderscheid </w:t>
      </w:r>
      <w:r w:rsidR="003813BF">
        <w:rPr>
          <w:rFonts w:ascii="Verdana" w:hAnsi="Verdana"/>
          <w:sz w:val="20"/>
          <w:szCs w:val="20"/>
        </w:rPr>
        <w:t xml:space="preserve">tussen de </w:t>
      </w:r>
      <w:r w:rsidR="003813BF" w:rsidRPr="001D36D6">
        <w:rPr>
          <w:rFonts w:ascii="Verdana" w:hAnsi="Verdana"/>
          <w:sz w:val="20"/>
          <w:szCs w:val="20"/>
        </w:rPr>
        <w:t>dagelijkse mondverzorging en de professionele mondverzorging</w:t>
      </w:r>
      <w:r w:rsidR="006A3FEC">
        <w:rPr>
          <w:rFonts w:ascii="Verdana" w:hAnsi="Verdana"/>
          <w:sz w:val="20"/>
          <w:szCs w:val="20"/>
        </w:rPr>
        <w:t>:</w:t>
      </w:r>
      <w:r w:rsidR="001D36D6">
        <w:rPr>
          <w:rFonts w:ascii="Verdana" w:hAnsi="Verdana"/>
          <w:sz w:val="20"/>
          <w:szCs w:val="20"/>
        </w:rPr>
        <w:t xml:space="preserve"> </w:t>
      </w:r>
    </w:p>
    <w:p w14:paraId="11A0BB5D" w14:textId="6AB98F99" w:rsidR="00197006" w:rsidRPr="00C41B6A" w:rsidRDefault="001D36D6" w:rsidP="00C41B6A">
      <w:pPr>
        <w:rPr>
          <w:rFonts w:ascii="Verdana" w:hAnsi="Verdana"/>
          <w:sz w:val="20"/>
          <w:szCs w:val="20"/>
        </w:rPr>
      </w:pPr>
      <w:r w:rsidRPr="00C41B6A">
        <w:rPr>
          <w:rFonts w:ascii="Verdana" w:hAnsi="Verdana"/>
          <w:sz w:val="20"/>
          <w:szCs w:val="20"/>
        </w:rPr>
        <w:t xml:space="preserve">De </w:t>
      </w:r>
      <w:r w:rsidRPr="009313C8">
        <w:rPr>
          <w:rFonts w:ascii="Verdana" w:hAnsi="Verdana"/>
          <w:sz w:val="20"/>
          <w:szCs w:val="20"/>
          <w:u w:val="single"/>
        </w:rPr>
        <w:t>dagelijkse mondverzorging</w:t>
      </w:r>
      <w:r w:rsidRPr="00C41B6A">
        <w:rPr>
          <w:rFonts w:ascii="Verdana" w:hAnsi="Verdana"/>
          <w:sz w:val="20"/>
          <w:szCs w:val="20"/>
        </w:rPr>
        <w:t xml:space="preserve"> van het (kunst)gebit maakt onderdeel uit van de Wlz-aanspraak persoonlijke verzorging. De zorgaanbieder is daarvoor verantwoordelijk.</w:t>
      </w:r>
      <w:r w:rsidR="006A3FEC" w:rsidRPr="00C41B6A">
        <w:rPr>
          <w:rFonts w:ascii="Verdana" w:hAnsi="Verdana"/>
          <w:sz w:val="20"/>
          <w:szCs w:val="20"/>
        </w:rPr>
        <w:br/>
      </w:r>
      <w:r w:rsidR="00C41B6A">
        <w:rPr>
          <w:rFonts w:ascii="Verdana" w:hAnsi="Verdana"/>
          <w:sz w:val="20"/>
          <w:szCs w:val="20"/>
        </w:rPr>
        <w:br/>
      </w:r>
      <w:r w:rsidR="008B25E1" w:rsidRPr="009313C8">
        <w:rPr>
          <w:rFonts w:ascii="Verdana" w:hAnsi="Verdana"/>
          <w:sz w:val="20"/>
          <w:szCs w:val="20"/>
          <w:u w:val="single"/>
        </w:rPr>
        <w:t>P</w:t>
      </w:r>
      <w:r w:rsidR="00197006" w:rsidRPr="009313C8">
        <w:rPr>
          <w:rFonts w:ascii="Verdana" w:hAnsi="Verdana"/>
          <w:sz w:val="20"/>
          <w:szCs w:val="20"/>
          <w:u w:val="single"/>
        </w:rPr>
        <w:t>rofessionele mondzorg</w:t>
      </w:r>
      <w:r w:rsidR="00197006" w:rsidRPr="00C41B6A">
        <w:rPr>
          <w:rFonts w:ascii="Verdana" w:hAnsi="Verdana"/>
          <w:sz w:val="20"/>
          <w:szCs w:val="20"/>
        </w:rPr>
        <w:t xml:space="preserve"> is zorg die</w:t>
      </w:r>
      <w:r w:rsidR="008B25E1" w:rsidRPr="00C41B6A">
        <w:rPr>
          <w:rFonts w:ascii="Verdana" w:hAnsi="Verdana"/>
          <w:sz w:val="20"/>
          <w:szCs w:val="20"/>
        </w:rPr>
        <w:t xml:space="preserve"> </w:t>
      </w:r>
      <w:r w:rsidR="00197006" w:rsidRPr="00C41B6A">
        <w:rPr>
          <w:rFonts w:ascii="Verdana" w:hAnsi="Verdana"/>
          <w:sz w:val="20"/>
          <w:szCs w:val="20"/>
        </w:rPr>
        <w:t>geleverd wordt conform de actuele mondzorgregelgeving (beleidsregels) van de NZa én</w:t>
      </w:r>
      <w:r w:rsidR="00831BE2" w:rsidRPr="00C41B6A">
        <w:rPr>
          <w:rFonts w:ascii="Verdana" w:hAnsi="Verdana"/>
          <w:sz w:val="20"/>
          <w:szCs w:val="20"/>
        </w:rPr>
        <w:t xml:space="preserve"> </w:t>
      </w:r>
      <w:r w:rsidR="00197006" w:rsidRPr="00C41B6A">
        <w:rPr>
          <w:rFonts w:ascii="Verdana" w:hAnsi="Verdana"/>
          <w:sz w:val="20"/>
          <w:szCs w:val="20"/>
        </w:rPr>
        <w:t xml:space="preserve">geleverd wordt door een mondzorgprofessional </w:t>
      </w:r>
      <w:r w:rsidR="00831BE2" w:rsidRPr="00C41B6A">
        <w:rPr>
          <w:rFonts w:ascii="Verdana" w:hAnsi="Verdana"/>
          <w:sz w:val="20"/>
          <w:szCs w:val="20"/>
        </w:rPr>
        <w:t>(</w:t>
      </w:r>
      <w:r w:rsidR="00197006" w:rsidRPr="00C41B6A">
        <w:rPr>
          <w:rFonts w:ascii="Verdana" w:hAnsi="Verdana"/>
          <w:sz w:val="20"/>
          <w:szCs w:val="20"/>
        </w:rPr>
        <w:t>tandarts, mondhygiënist</w:t>
      </w:r>
      <w:r w:rsidR="00831BE2" w:rsidRPr="00C41B6A">
        <w:rPr>
          <w:rFonts w:ascii="Verdana" w:hAnsi="Verdana"/>
          <w:sz w:val="20"/>
          <w:szCs w:val="20"/>
        </w:rPr>
        <w:t xml:space="preserve">, </w:t>
      </w:r>
      <w:r w:rsidR="00197006" w:rsidRPr="00C41B6A">
        <w:rPr>
          <w:rFonts w:ascii="Verdana" w:hAnsi="Verdana"/>
          <w:sz w:val="20"/>
          <w:szCs w:val="20"/>
        </w:rPr>
        <w:t>orthodontist, tandprotheticus en de Centra voor Bijzondere Tandheelkunde</w:t>
      </w:r>
      <w:r w:rsidR="00831BE2" w:rsidRPr="00C41B6A">
        <w:rPr>
          <w:rFonts w:ascii="Verdana" w:hAnsi="Verdana"/>
          <w:sz w:val="20"/>
          <w:szCs w:val="20"/>
        </w:rPr>
        <w:t>).</w:t>
      </w:r>
      <w:r w:rsidR="00197006" w:rsidRPr="00C41B6A">
        <w:rPr>
          <w:rFonts w:ascii="Verdana" w:hAnsi="Verdana"/>
          <w:sz w:val="20"/>
          <w:szCs w:val="20"/>
        </w:rPr>
        <w:t xml:space="preserve"> </w:t>
      </w:r>
      <w:r w:rsidR="00126650" w:rsidRPr="00C41B6A">
        <w:rPr>
          <w:rFonts w:ascii="Verdana" w:hAnsi="Verdana"/>
          <w:sz w:val="20"/>
          <w:szCs w:val="20"/>
        </w:rPr>
        <w:t>Cliënten met een Wlz-indicatie voor verblijf met behandeling die in een Wlz-instelling wonen en van diezelfde instelling behandeling krijgen, hebben recht op tandheelkundige zorg/professionele mondzorg uit de (bovenbudgettaire) Wlz.</w:t>
      </w:r>
      <w:r w:rsidR="00C232EC" w:rsidRPr="00C41B6A">
        <w:rPr>
          <w:rFonts w:ascii="Verdana" w:hAnsi="Verdana"/>
          <w:sz w:val="20"/>
          <w:szCs w:val="20"/>
        </w:rPr>
        <w:t xml:space="preserve"> In andere gevallen valt de professionele mondzorg onder de ZVW of de aanvullende zorgverzekering van de cliënt.</w:t>
      </w:r>
      <w:r w:rsidR="00240609" w:rsidRPr="00C41B6A">
        <w:rPr>
          <w:rFonts w:ascii="Verdana" w:hAnsi="Verdana"/>
          <w:sz w:val="20"/>
          <w:szCs w:val="20"/>
        </w:rPr>
        <w:t xml:space="preserve"> De regels hieromtrent zijn te vinden in de diverse beleidsregels</w:t>
      </w:r>
      <w:r w:rsidR="00D67446">
        <w:rPr>
          <w:rStyle w:val="Voetnootmarkering"/>
          <w:rFonts w:ascii="Verdana" w:hAnsi="Verdana"/>
          <w:sz w:val="20"/>
          <w:szCs w:val="20"/>
        </w:rPr>
        <w:footnoteReference w:id="5"/>
      </w:r>
      <w:r w:rsidR="00240609" w:rsidRPr="00C41B6A">
        <w:rPr>
          <w:rFonts w:ascii="Verdana" w:hAnsi="Verdana"/>
          <w:sz w:val="20"/>
          <w:szCs w:val="20"/>
        </w:rPr>
        <w:t xml:space="preserve"> en de regeling langdurige zorg (artikel 2.4)</w:t>
      </w:r>
      <w:r w:rsidR="00D67446" w:rsidRPr="00C41B6A">
        <w:rPr>
          <w:rFonts w:ascii="Verdana" w:hAnsi="Verdana"/>
          <w:sz w:val="20"/>
          <w:szCs w:val="20"/>
        </w:rPr>
        <w:t>.</w:t>
      </w:r>
    </w:p>
    <w:p w14:paraId="232AC665" w14:textId="77777777" w:rsidR="009313C8" w:rsidRPr="001C08EF" w:rsidRDefault="009313C8" w:rsidP="009313C8">
      <w:pPr>
        <w:rPr>
          <w:rFonts w:ascii="Verdana" w:eastAsiaTheme="majorEastAsia" w:hAnsi="Verdana" w:cstheme="majorHAnsi"/>
          <w:sz w:val="20"/>
          <w:szCs w:val="20"/>
        </w:rPr>
      </w:pPr>
      <w:r>
        <w:rPr>
          <w:rFonts w:ascii="Verdana" w:eastAsiaTheme="majorEastAsia" w:hAnsi="Verdana" w:cstheme="majorHAnsi"/>
          <w:sz w:val="20"/>
          <w:szCs w:val="20"/>
        </w:rPr>
        <w:lastRenderedPageBreak/>
        <w:t>De zorgkantoren stellen de volgende aanvullende inkoopvoorwaarden:</w:t>
      </w:r>
    </w:p>
    <w:p w14:paraId="0870CE14" w14:textId="53D521F4" w:rsidR="00EC1D2E" w:rsidRPr="00EC1D2E" w:rsidRDefault="00EC1D2E" w:rsidP="003968EB">
      <w:pPr>
        <w:pStyle w:val="Lijstalinea"/>
        <w:numPr>
          <w:ilvl w:val="0"/>
          <w:numId w:val="9"/>
        </w:numPr>
        <w:rPr>
          <w:rFonts w:ascii="Verdana" w:hAnsi="Verdana"/>
          <w:sz w:val="20"/>
          <w:szCs w:val="20"/>
        </w:rPr>
      </w:pPr>
      <w:r w:rsidRPr="00EC1D2E">
        <w:rPr>
          <w:rFonts w:ascii="Verdana" w:hAnsi="Verdana"/>
          <w:sz w:val="20"/>
          <w:szCs w:val="20"/>
        </w:rPr>
        <w:t>De zorgaanbieder maakt vooraf schriftelijke samenwerkingsafspraken met de mondzorgprofessional (onderaannemer)</w:t>
      </w:r>
      <w:r>
        <w:rPr>
          <w:rFonts w:ascii="Verdana" w:hAnsi="Verdana"/>
          <w:sz w:val="20"/>
          <w:szCs w:val="20"/>
        </w:rPr>
        <w:t>;</w:t>
      </w:r>
      <w:r>
        <w:rPr>
          <w:rFonts w:ascii="Verdana" w:hAnsi="Verdana"/>
          <w:sz w:val="20"/>
          <w:szCs w:val="20"/>
        </w:rPr>
        <w:br/>
      </w:r>
    </w:p>
    <w:p w14:paraId="6A9E94A7" w14:textId="796808D4" w:rsidR="00EC1D2E" w:rsidRPr="00EC1D2E" w:rsidRDefault="00EC1D2E" w:rsidP="003968EB">
      <w:pPr>
        <w:pStyle w:val="Lijstalinea"/>
        <w:numPr>
          <w:ilvl w:val="0"/>
          <w:numId w:val="9"/>
        </w:numPr>
        <w:rPr>
          <w:rFonts w:ascii="Verdana" w:hAnsi="Verdana"/>
          <w:sz w:val="20"/>
          <w:szCs w:val="20"/>
        </w:rPr>
      </w:pPr>
      <w:r w:rsidRPr="00EC1D2E">
        <w:rPr>
          <w:rFonts w:ascii="Verdana" w:hAnsi="Verdana"/>
          <w:sz w:val="20"/>
          <w:szCs w:val="20"/>
        </w:rPr>
        <w:t>De geleverde mondzorg wordt vastgelegd in zowel het cliëntdossier van de Wlz</w:t>
      </w:r>
      <w:r w:rsidRPr="00EC1D2E">
        <w:rPr>
          <w:rFonts w:ascii="Verdana" w:hAnsi="Verdana"/>
          <w:sz w:val="20"/>
          <w:szCs w:val="20"/>
        </w:rPr>
        <w:noBreakHyphen/>
        <w:t>zorgaanbieder als dat van de mondzorgprofessional. De mondzorgprofessional is verantwoordelijk voor het tandheelkundig zorgplan en de behandeling</w:t>
      </w:r>
      <w:r w:rsidR="0075504E">
        <w:rPr>
          <w:rFonts w:ascii="Verdana" w:hAnsi="Verdana"/>
          <w:sz w:val="20"/>
          <w:szCs w:val="20"/>
        </w:rPr>
        <w:t>.</w:t>
      </w:r>
      <w:r w:rsidRPr="00EC1D2E">
        <w:rPr>
          <w:rFonts w:ascii="Verdana" w:hAnsi="Verdana"/>
          <w:sz w:val="20"/>
          <w:szCs w:val="20"/>
        </w:rPr>
        <w:t xml:space="preserve"> </w:t>
      </w:r>
      <w:r w:rsidR="0075504E">
        <w:rPr>
          <w:rFonts w:ascii="Verdana" w:hAnsi="Verdana"/>
          <w:sz w:val="20"/>
          <w:szCs w:val="20"/>
        </w:rPr>
        <w:t>D</w:t>
      </w:r>
      <w:r w:rsidRPr="00EC1D2E">
        <w:rPr>
          <w:rFonts w:ascii="Verdana" w:hAnsi="Verdana"/>
          <w:sz w:val="20"/>
          <w:szCs w:val="20"/>
        </w:rPr>
        <w:t>e zorgaanbieder ziet erop toe dat het zorgplan de benodigde zorg beschrijft</w:t>
      </w:r>
      <w:r w:rsidR="007932DE">
        <w:rPr>
          <w:rFonts w:ascii="Verdana" w:hAnsi="Verdana"/>
          <w:sz w:val="20"/>
          <w:szCs w:val="20"/>
        </w:rPr>
        <w:t>;</w:t>
      </w:r>
      <w:r w:rsidR="00701FF9">
        <w:rPr>
          <w:rFonts w:ascii="Verdana" w:hAnsi="Verdana"/>
          <w:sz w:val="20"/>
          <w:szCs w:val="20"/>
        </w:rPr>
        <w:br/>
      </w:r>
    </w:p>
    <w:p w14:paraId="60B9BE21" w14:textId="3D23E0A1" w:rsidR="00EC1D2E" w:rsidRPr="007932DE" w:rsidRDefault="00EC1D2E" w:rsidP="003968EB">
      <w:pPr>
        <w:pStyle w:val="Lijstalinea"/>
        <w:numPr>
          <w:ilvl w:val="0"/>
          <w:numId w:val="9"/>
        </w:numPr>
        <w:rPr>
          <w:rFonts w:ascii="Verdana" w:hAnsi="Verdana"/>
          <w:sz w:val="20"/>
          <w:szCs w:val="20"/>
        </w:rPr>
      </w:pPr>
      <w:r w:rsidRPr="007932DE">
        <w:rPr>
          <w:rFonts w:ascii="Verdana" w:hAnsi="Verdana"/>
          <w:sz w:val="20"/>
          <w:szCs w:val="20"/>
        </w:rPr>
        <w:t>De zorgaanbieder faciliteert en borgt de levering van de mondzorg. Dit betekent dat hij ervoor zorgt dat de mondzorgprofessional de zorg kan uitvoeren (bijvoorbeeld door ruimte of vervoer te regelen), dat de geleverde zorg passend is en dat declaraties overeenkomen met de daadwerkelijk geleverde prestaties. De interne beheersing (AO/IC) is hierop ingericht</w:t>
      </w:r>
      <w:r w:rsidR="007932DE">
        <w:rPr>
          <w:rFonts w:ascii="Verdana" w:hAnsi="Verdana"/>
          <w:sz w:val="20"/>
          <w:szCs w:val="20"/>
        </w:rPr>
        <w:t>;</w:t>
      </w:r>
      <w:r w:rsidR="007932DE">
        <w:rPr>
          <w:rFonts w:ascii="Verdana" w:hAnsi="Verdana"/>
          <w:sz w:val="20"/>
          <w:szCs w:val="20"/>
        </w:rPr>
        <w:br/>
      </w:r>
    </w:p>
    <w:p w14:paraId="50BFF4AB" w14:textId="2727A893" w:rsidR="00EC1D2E" w:rsidRPr="007932DE" w:rsidRDefault="00EC1D2E" w:rsidP="003968EB">
      <w:pPr>
        <w:pStyle w:val="Lijstalinea"/>
        <w:numPr>
          <w:ilvl w:val="0"/>
          <w:numId w:val="9"/>
        </w:numPr>
        <w:rPr>
          <w:rFonts w:ascii="Verdana" w:hAnsi="Verdana"/>
          <w:sz w:val="20"/>
          <w:szCs w:val="20"/>
        </w:rPr>
      </w:pPr>
      <w:r w:rsidRPr="007932DE">
        <w:rPr>
          <w:rFonts w:ascii="Verdana" w:hAnsi="Verdana"/>
          <w:sz w:val="20"/>
          <w:szCs w:val="20"/>
        </w:rPr>
        <w:t>De zorgaanbieder is verantwoordelijk voor kwalitatief goede mondzorg, zowel dagelijkse mondverzorging als professionele mondzorg en zet in op verdere verbetering daarvan en op deskundigheid van medewerkers</w:t>
      </w:r>
      <w:r w:rsidR="004B78A4">
        <w:rPr>
          <w:rFonts w:ascii="Verdana" w:hAnsi="Verdana"/>
          <w:sz w:val="20"/>
          <w:szCs w:val="20"/>
        </w:rPr>
        <w:t>;</w:t>
      </w:r>
      <w:r w:rsidR="007848A4">
        <w:rPr>
          <w:rFonts w:ascii="Verdana" w:hAnsi="Verdana"/>
          <w:sz w:val="20"/>
          <w:szCs w:val="20"/>
        </w:rPr>
        <w:br/>
      </w:r>
    </w:p>
    <w:p w14:paraId="6F1A278C" w14:textId="1751910C" w:rsidR="00EC1D2E" w:rsidRDefault="00EC1D2E" w:rsidP="003968EB">
      <w:pPr>
        <w:pStyle w:val="Lijstalinea"/>
        <w:numPr>
          <w:ilvl w:val="0"/>
          <w:numId w:val="9"/>
        </w:numPr>
        <w:rPr>
          <w:rFonts w:ascii="Verdana" w:hAnsi="Verdana"/>
          <w:sz w:val="20"/>
          <w:szCs w:val="20"/>
        </w:rPr>
      </w:pPr>
      <w:r w:rsidRPr="007932DE">
        <w:rPr>
          <w:rFonts w:ascii="Verdana" w:hAnsi="Verdana"/>
          <w:sz w:val="20"/>
          <w:szCs w:val="20"/>
        </w:rPr>
        <w:t>De zorgaanbieder voert minimaal jaarlijks interne audits uit op de kwaliteit van de mondzorg, aan de hand van de drie pijlers uit het IGJ</w:t>
      </w:r>
      <w:r w:rsidRPr="007932DE">
        <w:rPr>
          <w:rFonts w:ascii="Verdana" w:hAnsi="Verdana"/>
          <w:sz w:val="20"/>
          <w:szCs w:val="20"/>
        </w:rPr>
        <w:noBreakHyphen/>
        <w:t>toetsingskader (persoonsgerichte zorg, deskundige medewerkers en sturen op kwaliteit en veiligheid). Het zorgkantoor kan deze audits toetsen.</w:t>
      </w:r>
    </w:p>
    <w:p w14:paraId="5751E731" w14:textId="35C27141" w:rsidR="00C07F34" w:rsidRPr="00AE6AAF" w:rsidRDefault="00A359D9" w:rsidP="00AE6AAF">
      <w:pPr>
        <w:pStyle w:val="Kop2"/>
        <w:spacing w:line="276" w:lineRule="auto"/>
        <w:rPr>
          <w:rFonts w:ascii="Verdana" w:hAnsi="Verdana" w:cstheme="majorHAnsi"/>
          <w:b/>
          <w:bCs/>
          <w:sz w:val="20"/>
          <w:szCs w:val="20"/>
        </w:rPr>
      </w:pPr>
      <w:r>
        <w:rPr>
          <w:rFonts w:ascii="Verdana" w:hAnsi="Verdana" w:cstheme="majorHAnsi"/>
          <w:b/>
          <w:bCs/>
          <w:sz w:val="20"/>
          <w:szCs w:val="20"/>
        </w:rPr>
        <w:t>6</w:t>
      </w:r>
      <w:r w:rsidR="00AE6AAF" w:rsidRPr="00AE6AAF">
        <w:rPr>
          <w:rFonts w:ascii="Verdana" w:hAnsi="Verdana" w:cstheme="majorHAnsi"/>
          <w:b/>
          <w:bCs/>
          <w:sz w:val="20"/>
          <w:szCs w:val="20"/>
        </w:rPr>
        <w:t>.1.3. Hulpmiddelen</w:t>
      </w:r>
    </w:p>
    <w:p w14:paraId="507AF2AC" w14:textId="0FF81E6E" w:rsidR="00C07F34" w:rsidRDefault="00C07F34" w:rsidP="00C07F34">
      <w:pPr>
        <w:rPr>
          <w:rFonts w:ascii="Verdana" w:hAnsi="Verdana"/>
          <w:sz w:val="20"/>
          <w:szCs w:val="20"/>
        </w:rPr>
      </w:pPr>
      <w:r>
        <w:rPr>
          <w:rFonts w:ascii="Verdana" w:hAnsi="Verdana"/>
          <w:sz w:val="20"/>
          <w:szCs w:val="20"/>
        </w:rPr>
        <w:t xml:space="preserve">Zorgkantoren onderscheiden </w:t>
      </w:r>
      <w:r w:rsidR="00AE6AAF">
        <w:rPr>
          <w:rFonts w:ascii="Verdana" w:hAnsi="Verdana"/>
          <w:sz w:val="20"/>
          <w:szCs w:val="20"/>
        </w:rPr>
        <w:t>vier</w:t>
      </w:r>
      <w:r>
        <w:rPr>
          <w:rFonts w:ascii="Verdana" w:hAnsi="Verdana"/>
          <w:sz w:val="20"/>
          <w:szCs w:val="20"/>
        </w:rPr>
        <w:t xml:space="preserve"> type hulpmiddelen</w:t>
      </w:r>
    </w:p>
    <w:p w14:paraId="0AA64FC3" w14:textId="7CDC3395" w:rsidR="00C07F34" w:rsidRDefault="00C07F34" w:rsidP="003968EB">
      <w:pPr>
        <w:pStyle w:val="Lijstalinea"/>
        <w:numPr>
          <w:ilvl w:val="0"/>
          <w:numId w:val="10"/>
        </w:numPr>
        <w:rPr>
          <w:rFonts w:ascii="Verdana" w:hAnsi="Verdana"/>
          <w:sz w:val="20"/>
          <w:szCs w:val="20"/>
        </w:rPr>
      </w:pPr>
      <w:r w:rsidRPr="00437205">
        <w:rPr>
          <w:rFonts w:ascii="Verdana" w:hAnsi="Verdana"/>
          <w:sz w:val="20"/>
          <w:szCs w:val="20"/>
          <w:u w:val="single"/>
        </w:rPr>
        <w:t>Roerende voorzieningen</w:t>
      </w:r>
      <w:r w:rsidR="00E903A5">
        <w:rPr>
          <w:rFonts w:ascii="Verdana" w:hAnsi="Verdana"/>
          <w:sz w:val="20"/>
          <w:szCs w:val="20"/>
          <w:u w:val="single"/>
        </w:rPr>
        <w:t>,</w:t>
      </w:r>
      <w:r w:rsidR="00E903A5" w:rsidRPr="00E903A5">
        <w:rPr>
          <w:rFonts w:ascii="Verdana" w:hAnsi="Verdana"/>
          <w:sz w:val="20"/>
          <w:szCs w:val="20"/>
        </w:rPr>
        <w:t xml:space="preserve"> </w:t>
      </w:r>
      <w:r w:rsidR="00437205">
        <w:rPr>
          <w:rFonts w:ascii="Verdana" w:hAnsi="Verdana"/>
          <w:sz w:val="20"/>
          <w:szCs w:val="20"/>
        </w:rPr>
        <w:t>d</w:t>
      </w:r>
      <w:r w:rsidRPr="00C07F34">
        <w:rPr>
          <w:rFonts w:ascii="Verdana" w:hAnsi="Verdana"/>
          <w:sz w:val="20"/>
          <w:szCs w:val="20"/>
        </w:rPr>
        <w:t>it zijn hulpmiddelen voor zorg en wonen die meerdere personen gebruiken,</w:t>
      </w:r>
      <w:r w:rsidR="00437205">
        <w:rPr>
          <w:rFonts w:ascii="Verdana" w:hAnsi="Verdana"/>
          <w:sz w:val="20"/>
          <w:szCs w:val="20"/>
        </w:rPr>
        <w:t xml:space="preserve"> </w:t>
      </w:r>
      <w:r w:rsidRPr="00C07F34">
        <w:rPr>
          <w:rFonts w:ascii="Verdana" w:hAnsi="Verdana"/>
          <w:sz w:val="20"/>
          <w:szCs w:val="20"/>
        </w:rPr>
        <w:t>zoals hoog-laagbedden, tilliften en douchestoelen. De zorgaanbieder financiert de roerende</w:t>
      </w:r>
      <w:r w:rsidR="000C49BB">
        <w:rPr>
          <w:rFonts w:ascii="Verdana" w:hAnsi="Verdana"/>
          <w:sz w:val="20"/>
          <w:szCs w:val="20"/>
        </w:rPr>
        <w:t xml:space="preserve"> </w:t>
      </w:r>
      <w:r w:rsidRPr="00C07F34">
        <w:rPr>
          <w:rFonts w:ascii="Verdana" w:hAnsi="Verdana"/>
          <w:sz w:val="20"/>
          <w:szCs w:val="20"/>
        </w:rPr>
        <w:t>voorzieningen uit het budget van de instelling</w:t>
      </w:r>
      <w:r>
        <w:rPr>
          <w:rFonts w:ascii="Verdana" w:hAnsi="Verdana"/>
          <w:sz w:val="20"/>
          <w:szCs w:val="20"/>
        </w:rPr>
        <w:t>;</w:t>
      </w:r>
      <w:r w:rsidR="00437205">
        <w:rPr>
          <w:rFonts w:ascii="Verdana" w:hAnsi="Verdana"/>
          <w:sz w:val="20"/>
          <w:szCs w:val="20"/>
        </w:rPr>
        <w:br/>
      </w:r>
    </w:p>
    <w:p w14:paraId="64383FB2" w14:textId="3A0FAB88" w:rsidR="000C49BB" w:rsidRDefault="00C07F34" w:rsidP="003968EB">
      <w:pPr>
        <w:pStyle w:val="Lijstalinea"/>
        <w:numPr>
          <w:ilvl w:val="0"/>
          <w:numId w:val="10"/>
        </w:numPr>
        <w:rPr>
          <w:rFonts w:ascii="Verdana" w:hAnsi="Verdana"/>
          <w:sz w:val="20"/>
          <w:szCs w:val="20"/>
        </w:rPr>
      </w:pPr>
      <w:r w:rsidRPr="00437205">
        <w:rPr>
          <w:rFonts w:ascii="Verdana" w:hAnsi="Verdana"/>
          <w:sz w:val="20"/>
          <w:szCs w:val="20"/>
          <w:u w:val="single"/>
        </w:rPr>
        <w:t>Mobiliteitshulpmiddelen</w:t>
      </w:r>
      <w:r w:rsidR="00E903A5">
        <w:rPr>
          <w:rFonts w:ascii="Verdana" w:hAnsi="Verdana"/>
          <w:sz w:val="20"/>
          <w:szCs w:val="20"/>
          <w:u w:val="single"/>
        </w:rPr>
        <w:t>,</w:t>
      </w:r>
      <w:r w:rsidRPr="000C49BB">
        <w:rPr>
          <w:rFonts w:ascii="Verdana" w:hAnsi="Verdana"/>
          <w:sz w:val="20"/>
          <w:szCs w:val="20"/>
        </w:rPr>
        <w:t xml:space="preserve"> zoals een individueel aangepaste rolstoel, aangepaste fietsen en een</w:t>
      </w:r>
      <w:r w:rsidR="000C49BB">
        <w:rPr>
          <w:rFonts w:ascii="Verdana" w:hAnsi="Verdana"/>
          <w:sz w:val="20"/>
          <w:szCs w:val="20"/>
        </w:rPr>
        <w:t xml:space="preserve"> </w:t>
      </w:r>
      <w:r w:rsidRPr="000C49BB">
        <w:rPr>
          <w:rFonts w:ascii="Verdana" w:hAnsi="Verdana"/>
          <w:sz w:val="20"/>
          <w:szCs w:val="20"/>
        </w:rPr>
        <w:t>scootmobiel voor individueel gebruik. Deze hulpmiddelen worden bovenbudgettair vergoed</w:t>
      </w:r>
      <w:r w:rsidR="000C49BB" w:rsidRPr="000C49BB">
        <w:rPr>
          <w:rFonts w:ascii="Verdana" w:hAnsi="Verdana"/>
          <w:sz w:val="20"/>
          <w:szCs w:val="20"/>
        </w:rPr>
        <w:t>;</w:t>
      </w:r>
      <w:r w:rsidR="00E903A5">
        <w:rPr>
          <w:rFonts w:ascii="Verdana" w:hAnsi="Verdana"/>
          <w:sz w:val="20"/>
          <w:szCs w:val="20"/>
        </w:rPr>
        <w:br/>
      </w:r>
    </w:p>
    <w:p w14:paraId="78C389FA" w14:textId="26B3DF3B" w:rsidR="00437205" w:rsidRDefault="00C07F34" w:rsidP="003968EB">
      <w:pPr>
        <w:pStyle w:val="Lijstalinea"/>
        <w:numPr>
          <w:ilvl w:val="0"/>
          <w:numId w:val="10"/>
        </w:numPr>
        <w:rPr>
          <w:rFonts w:ascii="Verdana" w:hAnsi="Verdana"/>
          <w:sz w:val="20"/>
          <w:szCs w:val="20"/>
        </w:rPr>
      </w:pPr>
      <w:r w:rsidRPr="00E903A5">
        <w:rPr>
          <w:rFonts w:ascii="Verdana" w:hAnsi="Verdana"/>
          <w:sz w:val="20"/>
          <w:szCs w:val="20"/>
          <w:u w:val="single"/>
        </w:rPr>
        <w:t>Hulpmiddelen voor verpleging en verzorging</w:t>
      </w:r>
      <w:r w:rsidRPr="00437205">
        <w:rPr>
          <w:rFonts w:ascii="Verdana" w:hAnsi="Verdana"/>
          <w:sz w:val="20"/>
          <w:szCs w:val="20"/>
        </w:rPr>
        <w:t>, zoals stoma-materialen en wondverzorgingsproducten.</w:t>
      </w:r>
      <w:r w:rsidR="000C49BB" w:rsidRPr="00437205">
        <w:rPr>
          <w:rFonts w:ascii="Verdana" w:hAnsi="Verdana"/>
          <w:sz w:val="20"/>
          <w:szCs w:val="20"/>
        </w:rPr>
        <w:t xml:space="preserve"> </w:t>
      </w:r>
      <w:r w:rsidRPr="00437205">
        <w:rPr>
          <w:rFonts w:ascii="Verdana" w:hAnsi="Verdana"/>
          <w:sz w:val="20"/>
          <w:szCs w:val="20"/>
        </w:rPr>
        <w:t>Alleen voor Wlz-cliënten met verblijf inclusief behandeling betaalt de zorgaanbieder deze hulpmiddelen</w:t>
      </w:r>
      <w:r w:rsidR="000C49BB" w:rsidRPr="00437205">
        <w:rPr>
          <w:rFonts w:ascii="Verdana" w:hAnsi="Verdana"/>
          <w:sz w:val="20"/>
          <w:szCs w:val="20"/>
        </w:rPr>
        <w:t xml:space="preserve"> </w:t>
      </w:r>
      <w:r w:rsidRPr="00437205">
        <w:rPr>
          <w:rFonts w:ascii="Verdana" w:hAnsi="Verdana"/>
          <w:sz w:val="20"/>
          <w:szCs w:val="20"/>
        </w:rPr>
        <w:t>uit het instellingsbudget</w:t>
      </w:r>
      <w:r w:rsidR="000C49BB" w:rsidRPr="00437205">
        <w:rPr>
          <w:rFonts w:ascii="Verdana" w:hAnsi="Verdana"/>
          <w:sz w:val="20"/>
          <w:szCs w:val="20"/>
        </w:rPr>
        <w:t>;</w:t>
      </w:r>
      <w:r w:rsidR="00E903A5">
        <w:rPr>
          <w:rFonts w:ascii="Verdana" w:hAnsi="Verdana"/>
          <w:sz w:val="20"/>
          <w:szCs w:val="20"/>
        </w:rPr>
        <w:br/>
      </w:r>
    </w:p>
    <w:p w14:paraId="4FD557B6" w14:textId="3E5FDB89" w:rsidR="007848A4" w:rsidRPr="00437205" w:rsidRDefault="00C07F34" w:rsidP="003968EB">
      <w:pPr>
        <w:pStyle w:val="Lijstalinea"/>
        <w:numPr>
          <w:ilvl w:val="0"/>
          <w:numId w:val="10"/>
        </w:numPr>
        <w:rPr>
          <w:rFonts w:ascii="Verdana" w:hAnsi="Verdana"/>
          <w:sz w:val="20"/>
          <w:szCs w:val="20"/>
        </w:rPr>
      </w:pPr>
      <w:r w:rsidRPr="00E903A5">
        <w:rPr>
          <w:rFonts w:ascii="Verdana" w:hAnsi="Verdana"/>
          <w:sz w:val="20"/>
          <w:szCs w:val="20"/>
          <w:u w:val="single"/>
        </w:rPr>
        <w:t>Persoonsgebonden hulpmiddelen</w:t>
      </w:r>
      <w:r w:rsidRPr="00437205">
        <w:rPr>
          <w:rFonts w:ascii="Verdana" w:hAnsi="Verdana"/>
          <w:sz w:val="20"/>
          <w:szCs w:val="20"/>
        </w:rPr>
        <w:t>, zoals orthopedisch schoeisel, persoonsgebonden kleding, prothesen en</w:t>
      </w:r>
      <w:r w:rsidR="00AE6AAF">
        <w:rPr>
          <w:rFonts w:ascii="Verdana" w:hAnsi="Verdana"/>
          <w:sz w:val="20"/>
          <w:szCs w:val="20"/>
        </w:rPr>
        <w:t xml:space="preserve"> </w:t>
      </w:r>
      <w:r w:rsidRPr="00437205">
        <w:rPr>
          <w:rFonts w:ascii="Verdana" w:hAnsi="Verdana"/>
          <w:sz w:val="20"/>
          <w:szCs w:val="20"/>
        </w:rPr>
        <w:t>statische ligorthesen. Deze hulpmiddelen worden voor Wlz-cliënten met verblijf inclusief behandeling</w:t>
      </w:r>
      <w:r w:rsidR="00AE6AAF">
        <w:rPr>
          <w:rFonts w:ascii="Verdana" w:hAnsi="Verdana"/>
          <w:sz w:val="20"/>
          <w:szCs w:val="20"/>
        </w:rPr>
        <w:t xml:space="preserve"> </w:t>
      </w:r>
      <w:r w:rsidRPr="00437205">
        <w:rPr>
          <w:rFonts w:ascii="Verdana" w:hAnsi="Verdana"/>
          <w:sz w:val="20"/>
          <w:szCs w:val="20"/>
        </w:rPr>
        <w:t>bovenbudgettair vergoed.</w:t>
      </w:r>
    </w:p>
    <w:p w14:paraId="68A1381C" w14:textId="2BFDE1AC" w:rsidR="007B3451" w:rsidRDefault="005509C7" w:rsidP="005509C7">
      <w:pPr>
        <w:rPr>
          <w:rFonts w:ascii="Verdana" w:hAnsi="Verdana"/>
          <w:sz w:val="20"/>
          <w:szCs w:val="20"/>
        </w:rPr>
      </w:pPr>
      <w:r w:rsidRPr="005509C7">
        <w:rPr>
          <w:rFonts w:ascii="Verdana" w:hAnsi="Verdana"/>
          <w:sz w:val="20"/>
          <w:szCs w:val="20"/>
        </w:rPr>
        <w:lastRenderedPageBreak/>
        <w:t xml:space="preserve">Zorgaanbieders zijn verantwoordelijk voor de indicatiestelling van alle bovenbudgettair gefinancierde hulpmiddelen. Een gekwalificeerd en deskundig paramedicus </w:t>
      </w:r>
      <w:r w:rsidR="00615FA2">
        <w:rPr>
          <w:rFonts w:ascii="Verdana" w:hAnsi="Verdana"/>
          <w:sz w:val="20"/>
          <w:szCs w:val="20"/>
        </w:rPr>
        <w:t xml:space="preserve">(van de aanbieder) </w:t>
      </w:r>
      <w:r w:rsidRPr="005509C7">
        <w:rPr>
          <w:rFonts w:ascii="Verdana" w:hAnsi="Verdana"/>
          <w:sz w:val="20"/>
          <w:szCs w:val="20"/>
        </w:rPr>
        <w:t>stelt de indicatie. Zorgaanbieders werken samen met de gecontracteerde leveranciers van bovenbudgettair gefinancierde hulpmiddelen. De zorgkantoren sluiten contracten met hulpmiddelenleveranciers. De hulpmiddelenleverancier declareert rechtstreeks bij het zorgkantoor.</w:t>
      </w:r>
      <w:r w:rsidR="00513334">
        <w:rPr>
          <w:rFonts w:ascii="Verdana" w:hAnsi="Verdana"/>
          <w:sz w:val="20"/>
          <w:szCs w:val="20"/>
        </w:rPr>
        <w:t xml:space="preserve"> </w:t>
      </w:r>
      <w:r w:rsidR="00E561AA">
        <w:rPr>
          <w:rFonts w:ascii="Verdana" w:hAnsi="Verdana"/>
          <w:sz w:val="20"/>
          <w:szCs w:val="20"/>
        </w:rPr>
        <w:t>Voor de</w:t>
      </w:r>
      <w:r w:rsidR="00186652">
        <w:rPr>
          <w:rFonts w:ascii="Verdana" w:hAnsi="Verdana"/>
          <w:sz w:val="20"/>
          <w:szCs w:val="20"/>
        </w:rPr>
        <w:t xml:space="preserve"> aanvraag van</w:t>
      </w:r>
      <w:r w:rsidR="00E561AA">
        <w:rPr>
          <w:rFonts w:ascii="Verdana" w:hAnsi="Verdana"/>
          <w:sz w:val="20"/>
          <w:szCs w:val="20"/>
        </w:rPr>
        <w:t xml:space="preserve"> bovenbudgettair gefinancierde hulpmiddelen hebben zorgkantoren eigen procedures.</w:t>
      </w:r>
    </w:p>
    <w:p w14:paraId="22845B72" w14:textId="5E564D80" w:rsidR="004440EA" w:rsidRPr="004440EA" w:rsidRDefault="00A359D9" w:rsidP="004440EA">
      <w:pPr>
        <w:pStyle w:val="Kop2"/>
        <w:spacing w:line="276" w:lineRule="auto"/>
        <w:rPr>
          <w:rFonts w:ascii="Verdana" w:hAnsi="Verdana" w:cstheme="majorHAnsi"/>
          <w:b/>
          <w:bCs/>
          <w:sz w:val="20"/>
          <w:szCs w:val="20"/>
        </w:rPr>
      </w:pPr>
      <w:r>
        <w:rPr>
          <w:rFonts w:ascii="Verdana" w:hAnsi="Verdana" w:cstheme="majorHAnsi"/>
          <w:b/>
          <w:bCs/>
          <w:sz w:val="20"/>
          <w:szCs w:val="20"/>
        </w:rPr>
        <w:t>6</w:t>
      </w:r>
      <w:r w:rsidR="004440EA" w:rsidRPr="004440EA">
        <w:rPr>
          <w:rFonts w:ascii="Verdana" w:hAnsi="Verdana" w:cstheme="majorHAnsi"/>
          <w:b/>
          <w:bCs/>
          <w:sz w:val="20"/>
          <w:szCs w:val="20"/>
        </w:rPr>
        <w:t>.1.4. Toeslag chronische ademhalingsondersteuning</w:t>
      </w:r>
    </w:p>
    <w:p w14:paraId="0B7DCB71" w14:textId="548AC8EF" w:rsidR="00186652" w:rsidRPr="003813BF" w:rsidRDefault="004440EA" w:rsidP="005509C7">
      <w:pPr>
        <w:rPr>
          <w:rFonts w:ascii="Verdana" w:hAnsi="Verdana"/>
          <w:sz w:val="20"/>
          <w:szCs w:val="20"/>
        </w:rPr>
      </w:pPr>
      <w:r>
        <w:rPr>
          <w:rFonts w:ascii="Verdana" w:hAnsi="Verdana"/>
          <w:sz w:val="20"/>
          <w:szCs w:val="20"/>
        </w:rPr>
        <w:t>D</w:t>
      </w:r>
      <w:r w:rsidR="0000563A" w:rsidRPr="0000563A">
        <w:rPr>
          <w:rFonts w:ascii="Verdana" w:hAnsi="Verdana"/>
          <w:sz w:val="20"/>
          <w:szCs w:val="20"/>
        </w:rPr>
        <w:t>e toeslag chronische ademhalingsondersteuning</w:t>
      </w:r>
      <w:r w:rsidR="00B2562E">
        <w:rPr>
          <w:rFonts w:ascii="Verdana" w:hAnsi="Verdana"/>
          <w:sz w:val="20"/>
          <w:szCs w:val="20"/>
        </w:rPr>
        <w:t xml:space="preserve"> kopen zorgkantoren geconcentreerd in. </w:t>
      </w:r>
      <w:r w:rsidRPr="004440EA">
        <w:rPr>
          <w:rFonts w:ascii="Verdana" w:hAnsi="Verdana"/>
          <w:sz w:val="20"/>
          <w:szCs w:val="20"/>
        </w:rPr>
        <w:t>Specifiek voor de invasieve beademing geldt dat deze zorg alleen kan worden geleverd op een plaats met behandeling, gezien het medisch specialistische karakter van deze zorg.</w:t>
      </w:r>
    </w:p>
    <w:p w14:paraId="32274A34" w14:textId="77777777" w:rsidR="004440EA" w:rsidRPr="001C08EF" w:rsidRDefault="004440EA" w:rsidP="004440EA">
      <w:pPr>
        <w:rPr>
          <w:rFonts w:ascii="Verdana" w:eastAsiaTheme="majorEastAsia" w:hAnsi="Verdana" w:cstheme="majorHAnsi"/>
          <w:sz w:val="20"/>
          <w:szCs w:val="20"/>
        </w:rPr>
      </w:pPr>
      <w:r>
        <w:rPr>
          <w:rFonts w:ascii="Verdana" w:eastAsiaTheme="majorEastAsia" w:hAnsi="Verdana" w:cstheme="majorHAnsi"/>
          <w:sz w:val="20"/>
          <w:szCs w:val="20"/>
        </w:rPr>
        <w:t>De zorgkantoren stellen de volgende aanvullende inkoopvoorwaarden:</w:t>
      </w:r>
    </w:p>
    <w:p w14:paraId="5CBA4B68" w14:textId="3F6FFDA2" w:rsidR="0052485B"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Er zijn aantoonbaar contacten met zowel medisch specialisten als met het Centrum voor Thuisbeademing</w:t>
      </w:r>
      <w:r>
        <w:rPr>
          <w:rFonts w:ascii="Verdana" w:hAnsi="Verdana"/>
          <w:color w:val="auto"/>
          <w:sz w:val="20"/>
          <w:szCs w:val="20"/>
        </w:rPr>
        <w:t xml:space="preserve"> </w:t>
      </w:r>
      <w:r w:rsidRPr="0052485B">
        <w:rPr>
          <w:rFonts w:ascii="Verdana" w:hAnsi="Verdana"/>
          <w:color w:val="auto"/>
          <w:sz w:val="20"/>
          <w:szCs w:val="20"/>
        </w:rPr>
        <w:t>(CTB);</w:t>
      </w:r>
      <w:r w:rsidR="006F0597">
        <w:rPr>
          <w:rFonts w:ascii="Verdana" w:hAnsi="Verdana"/>
          <w:color w:val="auto"/>
          <w:sz w:val="20"/>
          <w:szCs w:val="20"/>
        </w:rPr>
        <w:br/>
      </w:r>
    </w:p>
    <w:p w14:paraId="40A837F7" w14:textId="46620E56" w:rsidR="00565DC3"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Er is sprake van aantoonbare samenwerking met een nabijgelegen ziekenhuis om snel te handelen in</w:t>
      </w:r>
      <w:r w:rsidRPr="00565DC3">
        <w:rPr>
          <w:rFonts w:ascii="Verdana" w:hAnsi="Verdana"/>
          <w:color w:val="auto"/>
          <w:sz w:val="20"/>
          <w:szCs w:val="20"/>
        </w:rPr>
        <w:t xml:space="preserve"> </w:t>
      </w:r>
      <w:r w:rsidRPr="0052485B">
        <w:rPr>
          <w:rFonts w:ascii="Verdana" w:hAnsi="Verdana"/>
          <w:color w:val="auto"/>
          <w:sz w:val="20"/>
          <w:szCs w:val="20"/>
        </w:rPr>
        <w:t>crisissituaties</w:t>
      </w:r>
      <w:r w:rsidRPr="00565DC3">
        <w:rPr>
          <w:rFonts w:ascii="Verdana" w:hAnsi="Verdana"/>
          <w:color w:val="auto"/>
          <w:sz w:val="20"/>
          <w:szCs w:val="20"/>
        </w:rPr>
        <w:t>;</w:t>
      </w:r>
      <w:r w:rsidR="006F0597">
        <w:rPr>
          <w:rFonts w:ascii="Verdana" w:hAnsi="Verdana"/>
          <w:color w:val="auto"/>
          <w:sz w:val="20"/>
          <w:szCs w:val="20"/>
        </w:rPr>
        <w:br/>
      </w:r>
    </w:p>
    <w:p w14:paraId="5D26FE19" w14:textId="3ACCD4F4" w:rsidR="00565DC3"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Het personeel dat betrokken is bij de (non-)invasieve beademing van cliënten is hiertoe aantoonbaar</w:t>
      </w:r>
      <w:r w:rsidR="00565DC3">
        <w:rPr>
          <w:rFonts w:ascii="Verdana" w:hAnsi="Verdana"/>
          <w:color w:val="auto"/>
          <w:sz w:val="20"/>
          <w:szCs w:val="20"/>
        </w:rPr>
        <w:t xml:space="preserve"> </w:t>
      </w:r>
      <w:r w:rsidRPr="0052485B">
        <w:rPr>
          <w:rFonts w:ascii="Verdana" w:hAnsi="Verdana"/>
          <w:color w:val="auto"/>
          <w:sz w:val="20"/>
          <w:szCs w:val="20"/>
        </w:rPr>
        <w:t>geschoold. Bij scholing is een van de Centra voor Thuisbeademing betrokken</w:t>
      </w:r>
      <w:r w:rsidR="00565DC3">
        <w:rPr>
          <w:rFonts w:ascii="Verdana" w:hAnsi="Verdana"/>
          <w:color w:val="auto"/>
          <w:sz w:val="20"/>
          <w:szCs w:val="20"/>
        </w:rPr>
        <w:t>;</w:t>
      </w:r>
      <w:r w:rsidR="006F0597">
        <w:rPr>
          <w:rFonts w:ascii="Verdana" w:hAnsi="Verdana"/>
          <w:color w:val="auto"/>
          <w:sz w:val="20"/>
          <w:szCs w:val="20"/>
        </w:rPr>
        <w:br/>
      </w:r>
    </w:p>
    <w:p w14:paraId="6DC20D1C" w14:textId="04702423" w:rsidR="0052485B" w:rsidRPr="0052485B" w:rsidRDefault="0052485B" w:rsidP="003968EB">
      <w:pPr>
        <w:pStyle w:val="Kop2"/>
        <w:numPr>
          <w:ilvl w:val="0"/>
          <w:numId w:val="11"/>
        </w:numPr>
        <w:spacing w:line="276" w:lineRule="auto"/>
        <w:rPr>
          <w:rFonts w:ascii="Verdana" w:hAnsi="Verdana"/>
          <w:color w:val="auto"/>
          <w:sz w:val="20"/>
          <w:szCs w:val="20"/>
        </w:rPr>
      </w:pPr>
      <w:r w:rsidRPr="0052485B">
        <w:rPr>
          <w:rFonts w:ascii="Verdana" w:hAnsi="Verdana"/>
          <w:color w:val="auto"/>
          <w:sz w:val="20"/>
          <w:szCs w:val="20"/>
        </w:rPr>
        <w:t>De zorgaanbieder heeft kennis en kunde continu paraat en maakt deze specialistische functie bekend op haarwebsite en in het foldermateriaal.</w:t>
      </w:r>
    </w:p>
    <w:p w14:paraId="715B7362" w14:textId="77777777" w:rsidR="00DE782C" w:rsidRDefault="00DE782C" w:rsidP="007B0339">
      <w:pPr>
        <w:pStyle w:val="Kop2"/>
        <w:spacing w:line="276" w:lineRule="auto"/>
        <w:rPr>
          <w:rFonts w:ascii="Verdana" w:hAnsi="Verdana"/>
          <w:sz w:val="20"/>
          <w:szCs w:val="20"/>
        </w:rPr>
      </w:pPr>
    </w:p>
    <w:p w14:paraId="630820A0" w14:textId="05618EBD" w:rsidR="006F0597" w:rsidRPr="00D771D4" w:rsidRDefault="00A359D9" w:rsidP="006F0597">
      <w:pPr>
        <w:rPr>
          <w:rFonts w:ascii="Verdana" w:hAnsi="Verdana"/>
          <w:sz w:val="20"/>
          <w:szCs w:val="20"/>
        </w:rPr>
      </w:pPr>
      <w:r>
        <w:rPr>
          <w:rFonts w:ascii="Verdana" w:eastAsiaTheme="majorEastAsia" w:hAnsi="Verdana" w:cstheme="majorHAnsi"/>
          <w:b/>
          <w:bCs/>
          <w:color w:val="2F5496" w:themeColor="accent1" w:themeShade="BF"/>
          <w:sz w:val="20"/>
          <w:szCs w:val="20"/>
        </w:rPr>
        <w:t>6</w:t>
      </w:r>
      <w:r w:rsidR="00051472" w:rsidRPr="00051472">
        <w:rPr>
          <w:rFonts w:ascii="Verdana" w:eastAsiaTheme="majorEastAsia" w:hAnsi="Verdana" w:cstheme="majorHAnsi"/>
          <w:b/>
          <w:bCs/>
          <w:color w:val="2F5496" w:themeColor="accent1" w:themeShade="BF"/>
          <w:sz w:val="20"/>
          <w:szCs w:val="20"/>
        </w:rPr>
        <w:t>.1.5. Infectiepre</w:t>
      </w:r>
      <w:r w:rsidR="00051472">
        <w:rPr>
          <w:rFonts w:ascii="Verdana" w:eastAsiaTheme="majorEastAsia" w:hAnsi="Verdana" w:cstheme="majorHAnsi"/>
          <w:b/>
          <w:bCs/>
          <w:color w:val="2F5496" w:themeColor="accent1" w:themeShade="BF"/>
          <w:sz w:val="20"/>
          <w:szCs w:val="20"/>
        </w:rPr>
        <w:t>v</w:t>
      </w:r>
      <w:r w:rsidR="00051472" w:rsidRPr="00051472">
        <w:rPr>
          <w:rFonts w:ascii="Verdana" w:eastAsiaTheme="majorEastAsia" w:hAnsi="Verdana" w:cstheme="majorHAnsi"/>
          <w:b/>
          <w:bCs/>
          <w:color w:val="2F5496" w:themeColor="accent1" w:themeShade="BF"/>
          <w:sz w:val="20"/>
          <w:szCs w:val="20"/>
        </w:rPr>
        <w:t>entie</w:t>
      </w:r>
      <w:r w:rsidR="00051472">
        <w:rPr>
          <w:rFonts w:ascii="Verdana" w:hAnsi="Verdana"/>
          <w:sz w:val="20"/>
          <w:szCs w:val="20"/>
        </w:rPr>
        <w:br/>
      </w:r>
      <w:r w:rsidR="00D771D4" w:rsidRPr="00D771D4">
        <w:rPr>
          <w:rFonts w:ascii="Verdana" w:hAnsi="Verdana"/>
          <w:sz w:val="20"/>
          <w:szCs w:val="20"/>
        </w:rPr>
        <w:t>Om te zorgen dat de langdurige zorg goed is voorbereid op (pandemische) uitbraken van infectieziekten, is middels het Beleidsprogramma pandemische paraatheid van VWS ingezet op het versterken van hygiëne en infectiepreventie.</w:t>
      </w:r>
      <w:r w:rsidR="00051472">
        <w:rPr>
          <w:rFonts w:ascii="Verdana" w:hAnsi="Verdana"/>
          <w:sz w:val="20"/>
          <w:szCs w:val="20"/>
        </w:rPr>
        <w:t xml:space="preserve"> </w:t>
      </w:r>
      <w:r w:rsidR="00051472" w:rsidRPr="00051472">
        <w:rPr>
          <w:rFonts w:ascii="Verdana" w:hAnsi="Verdana"/>
          <w:sz w:val="20"/>
          <w:szCs w:val="20"/>
        </w:rPr>
        <w:t xml:space="preserve">Infectiepreventie maakt aantoonbaar een vast onderdeel uit van de kwaliteitscyclus van </w:t>
      </w:r>
      <w:r w:rsidR="00962FF3">
        <w:rPr>
          <w:rFonts w:ascii="Verdana" w:hAnsi="Verdana"/>
          <w:sz w:val="20"/>
          <w:szCs w:val="20"/>
        </w:rPr>
        <w:t>de</w:t>
      </w:r>
      <w:r w:rsidR="00051472" w:rsidRPr="00051472">
        <w:rPr>
          <w:rFonts w:ascii="Verdana" w:hAnsi="Verdana"/>
          <w:sz w:val="20"/>
          <w:szCs w:val="20"/>
        </w:rPr>
        <w:t xml:space="preserve"> zorgaanbieder.</w:t>
      </w:r>
    </w:p>
    <w:p w14:paraId="767C9FDB" w14:textId="732984FD" w:rsidR="0091000B" w:rsidRPr="0091000B" w:rsidRDefault="00A359D9" w:rsidP="0091000B">
      <w:pPr>
        <w:rPr>
          <w:rFonts w:ascii="Verdana" w:hAnsi="Verdana"/>
          <w:sz w:val="20"/>
          <w:szCs w:val="20"/>
        </w:rPr>
      </w:pPr>
      <w:r>
        <w:rPr>
          <w:rFonts w:ascii="Verdana" w:eastAsiaTheme="majorEastAsia" w:hAnsi="Verdana" w:cstheme="majorHAnsi"/>
          <w:b/>
          <w:bCs/>
          <w:color w:val="2F5496" w:themeColor="accent1" w:themeShade="BF"/>
          <w:sz w:val="20"/>
          <w:szCs w:val="20"/>
        </w:rPr>
        <w:t>6</w:t>
      </w:r>
      <w:r w:rsidR="005A4420" w:rsidRPr="00391DCE">
        <w:rPr>
          <w:rFonts w:ascii="Verdana" w:eastAsiaTheme="majorEastAsia" w:hAnsi="Verdana" w:cstheme="majorHAnsi"/>
          <w:b/>
          <w:bCs/>
          <w:color w:val="2F5496" w:themeColor="accent1" w:themeShade="BF"/>
          <w:sz w:val="20"/>
          <w:szCs w:val="20"/>
        </w:rPr>
        <w:t>.1.6</w:t>
      </w:r>
      <w:r w:rsidR="00391DCE" w:rsidRPr="00391DCE">
        <w:rPr>
          <w:rFonts w:ascii="Verdana" w:eastAsiaTheme="majorEastAsia" w:hAnsi="Verdana" w:cstheme="majorHAnsi"/>
          <w:b/>
          <w:bCs/>
          <w:color w:val="2F5496" w:themeColor="accent1" w:themeShade="BF"/>
          <w:sz w:val="20"/>
          <w:szCs w:val="20"/>
        </w:rPr>
        <w:t>. LHVC</w:t>
      </w:r>
      <w:r w:rsidR="00391DCE">
        <w:rPr>
          <w:rFonts w:ascii="Verdana" w:hAnsi="Verdana"/>
          <w:sz w:val="20"/>
          <w:szCs w:val="20"/>
        </w:rPr>
        <w:br/>
      </w:r>
      <w:r w:rsidR="0005097A" w:rsidRPr="0005097A">
        <w:rPr>
          <w:rFonts w:ascii="Verdana" w:hAnsi="Verdana"/>
          <w:sz w:val="20"/>
          <w:szCs w:val="20"/>
        </w:rPr>
        <w:t>De LVHC-kennisstructuur is ontwikkeld in opdracht van het</w:t>
      </w:r>
      <w:r w:rsidR="0091000B" w:rsidRPr="005F64D8">
        <w:rPr>
          <w:rFonts w:ascii="Verdana" w:hAnsi="Verdana"/>
          <w:sz w:val="20"/>
          <w:szCs w:val="20"/>
        </w:rPr>
        <w:t xml:space="preserve"> ministerie van</w:t>
      </w:r>
      <w:r w:rsidR="0005097A" w:rsidRPr="0005097A">
        <w:rPr>
          <w:rFonts w:ascii="Verdana" w:hAnsi="Verdana"/>
          <w:sz w:val="20"/>
          <w:szCs w:val="20"/>
        </w:rPr>
        <w:t xml:space="preserve"> </w:t>
      </w:r>
      <w:r w:rsidR="00824909" w:rsidRPr="005F64D8">
        <w:rPr>
          <w:rFonts w:ascii="Verdana" w:hAnsi="Verdana"/>
          <w:sz w:val="20"/>
          <w:szCs w:val="20"/>
        </w:rPr>
        <w:t>VWS</w:t>
      </w:r>
      <w:r w:rsidR="0091000B" w:rsidRPr="005F64D8">
        <w:rPr>
          <w:rFonts w:ascii="Verdana" w:hAnsi="Verdana"/>
          <w:sz w:val="20"/>
          <w:szCs w:val="20"/>
        </w:rPr>
        <w:t xml:space="preserve">. </w:t>
      </w:r>
      <w:r w:rsidR="0091000B" w:rsidRPr="0091000B">
        <w:rPr>
          <w:rFonts w:ascii="Verdana" w:hAnsi="Verdana"/>
          <w:sz w:val="20"/>
          <w:szCs w:val="20"/>
        </w:rPr>
        <w:t>De aanspraken zijn vastgelegd in de Regeling langdurige zorg (Rlz)</w:t>
      </w:r>
      <w:r w:rsidR="005F64D8" w:rsidRPr="005F64D8">
        <w:rPr>
          <w:rFonts w:ascii="Verdana" w:hAnsi="Verdana"/>
          <w:sz w:val="20"/>
          <w:szCs w:val="20"/>
        </w:rPr>
        <w:t>;</w:t>
      </w:r>
      <w:r w:rsidR="0091000B" w:rsidRPr="0091000B">
        <w:rPr>
          <w:rFonts w:ascii="Verdana" w:hAnsi="Verdana"/>
          <w:sz w:val="20"/>
          <w:szCs w:val="20"/>
        </w:rPr>
        <w:t xml:space="preserve"> de NZa heeft prestaties vastgesteld met bijbehorende tarieven (beleidsregel prestatiebeschrijvingen en tarieven gespecialiseerde zorg Wlz</w:t>
      </w:r>
      <w:r w:rsidR="005F64D8" w:rsidRPr="005F64D8">
        <w:rPr>
          <w:rFonts w:ascii="Verdana" w:hAnsi="Verdana"/>
          <w:sz w:val="20"/>
          <w:szCs w:val="20"/>
        </w:rPr>
        <w:t>)</w:t>
      </w:r>
      <w:r w:rsidR="0091000B" w:rsidRPr="0091000B">
        <w:rPr>
          <w:rFonts w:ascii="Verdana" w:hAnsi="Verdana"/>
          <w:sz w:val="20"/>
          <w:szCs w:val="20"/>
        </w:rPr>
        <w:t xml:space="preserve">. </w:t>
      </w:r>
    </w:p>
    <w:p w14:paraId="2746ADBC" w14:textId="77777777" w:rsidR="005A4420" w:rsidRPr="005A4420" w:rsidRDefault="00C81FD5" w:rsidP="005A4420">
      <w:pPr>
        <w:rPr>
          <w:rFonts w:ascii="Verdana" w:hAnsi="Verdana"/>
          <w:sz w:val="20"/>
          <w:szCs w:val="20"/>
        </w:rPr>
      </w:pPr>
      <w:r w:rsidRPr="005A4420">
        <w:rPr>
          <w:rFonts w:ascii="Verdana" w:hAnsi="Verdana"/>
          <w:sz w:val="20"/>
          <w:szCs w:val="20"/>
        </w:rPr>
        <w:t>Voor de LVHC</w:t>
      </w:r>
      <w:r w:rsidR="005A4420" w:rsidRPr="005A4420">
        <w:rPr>
          <w:rFonts w:ascii="Verdana" w:hAnsi="Verdana"/>
          <w:sz w:val="20"/>
          <w:szCs w:val="20"/>
        </w:rPr>
        <w:t xml:space="preserve"> zijn de volgende doelgroepen opgenomen:</w:t>
      </w:r>
    </w:p>
    <w:p w14:paraId="0F428BDD"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lastRenderedPageBreak/>
        <w:t>Huntington</w:t>
      </w:r>
    </w:p>
    <w:p w14:paraId="74B879E0"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Langdurige Bewustzijns Stoornis (LBS)</w:t>
      </w:r>
    </w:p>
    <w:p w14:paraId="4C3729C3"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Gerontopsychiatrie (GP+)</w:t>
      </w:r>
    </w:p>
    <w:p w14:paraId="73B8A045"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Dementie met zeer ernstig probleemgedrag (DZEP)</w:t>
      </w:r>
    </w:p>
    <w:p w14:paraId="686CF306" w14:textId="77777777"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Multiple sclerose met ernstige motorische beperkingen (MS+)</w:t>
      </w:r>
    </w:p>
    <w:p w14:paraId="0227E80D" w14:textId="5A6B7B7B" w:rsidR="005A4420" w:rsidRPr="005A4420" w:rsidRDefault="005A4420" w:rsidP="003968EB">
      <w:pPr>
        <w:pStyle w:val="Lijstalinea"/>
        <w:numPr>
          <w:ilvl w:val="0"/>
          <w:numId w:val="12"/>
        </w:numPr>
        <w:rPr>
          <w:rFonts w:ascii="Verdana" w:hAnsi="Verdana"/>
          <w:sz w:val="20"/>
          <w:szCs w:val="20"/>
        </w:rPr>
      </w:pPr>
      <w:r w:rsidRPr="005A4420">
        <w:rPr>
          <w:rFonts w:ascii="Verdana" w:hAnsi="Verdana"/>
          <w:sz w:val="20"/>
          <w:szCs w:val="20"/>
        </w:rPr>
        <w:t>Niet aangeboren hersenletsel met zeer ernstig probleemgedrag (NAH+)</w:t>
      </w:r>
    </w:p>
    <w:p w14:paraId="7E59014A" w14:textId="017F6F7B" w:rsidR="00B734F5" w:rsidRPr="00B734F5" w:rsidRDefault="00B734F5" w:rsidP="00B734F5">
      <w:pPr>
        <w:rPr>
          <w:rFonts w:ascii="Verdana" w:hAnsi="Verdana"/>
          <w:sz w:val="20"/>
          <w:szCs w:val="20"/>
        </w:rPr>
      </w:pPr>
      <w:r w:rsidRPr="00B734F5">
        <w:rPr>
          <w:rFonts w:ascii="Verdana" w:hAnsi="Verdana"/>
          <w:sz w:val="20"/>
          <w:szCs w:val="20"/>
        </w:rPr>
        <w:t>De Zorgkantoren kopen deze zorg in bij een selecte groep zorgaanbieders. Zorgkantoren hanteren hiervoor het door de CElz in 2026 geactualiseerde landelijk cliëntvolume en de zorglandschappen met daarin het aantal benodigde plaatsen REC’s en DEC’s per doelgroepennetwerk als uitgangspunt voor de zorginkoop voor de jaren 2027 tot en met 2029. Dit betekent dat voor het jaar 2027 bestaande inkoopafspraken bij de zorgaanbieders die eerder door de CELz zijn aangewezen als regionale en doelgroepen expertisecentra REC en DEC) worden gecontinueerd.</w:t>
      </w:r>
    </w:p>
    <w:p w14:paraId="47920CC1" w14:textId="77777777" w:rsidR="005167B4" w:rsidRPr="001C08EF" w:rsidRDefault="005167B4" w:rsidP="005167B4">
      <w:pPr>
        <w:rPr>
          <w:rFonts w:ascii="Verdana" w:eastAsiaTheme="majorEastAsia" w:hAnsi="Verdana" w:cstheme="majorHAnsi"/>
          <w:sz w:val="20"/>
          <w:szCs w:val="20"/>
        </w:rPr>
      </w:pPr>
      <w:r>
        <w:rPr>
          <w:rFonts w:ascii="Verdana" w:eastAsiaTheme="majorEastAsia" w:hAnsi="Verdana" w:cstheme="majorHAnsi"/>
          <w:sz w:val="20"/>
          <w:szCs w:val="20"/>
        </w:rPr>
        <w:t>De zorgkantoren stellen de volgende aanvullende inkoopvoorwaarden:</w:t>
      </w:r>
    </w:p>
    <w:p w14:paraId="40447928" w14:textId="304EFDC8" w:rsidR="006F0597" w:rsidRPr="00386FDC" w:rsidRDefault="00C67A23" w:rsidP="006F0597">
      <w:pPr>
        <w:rPr>
          <w:rFonts w:ascii="Verdana" w:hAnsi="Verdana"/>
          <w:sz w:val="20"/>
          <w:szCs w:val="20"/>
          <w:u w:val="single"/>
        </w:rPr>
      </w:pPr>
      <w:r w:rsidRPr="00386FDC">
        <w:rPr>
          <w:rFonts w:ascii="Verdana" w:hAnsi="Verdana"/>
          <w:sz w:val="20"/>
          <w:szCs w:val="20"/>
          <w:u w:val="single"/>
        </w:rPr>
        <w:t>Voor inkoop:</w:t>
      </w:r>
    </w:p>
    <w:p w14:paraId="3CF5CB49" w14:textId="6AC9014B" w:rsidR="00386FDC" w:rsidRPr="00386FDC" w:rsidRDefault="00386FDC" w:rsidP="003968EB">
      <w:pPr>
        <w:pStyle w:val="Lijstalinea"/>
        <w:numPr>
          <w:ilvl w:val="0"/>
          <w:numId w:val="13"/>
        </w:numPr>
        <w:rPr>
          <w:rFonts w:ascii="Verdana" w:hAnsi="Verdana"/>
          <w:sz w:val="20"/>
          <w:szCs w:val="20"/>
        </w:rPr>
      </w:pPr>
      <w:r w:rsidRPr="00386FDC">
        <w:rPr>
          <w:rFonts w:ascii="Verdana" w:hAnsi="Verdana"/>
          <w:sz w:val="20"/>
          <w:szCs w:val="20"/>
        </w:rPr>
        <w:t>De zorgaanbieder maakt vanaf 2027 deel uit van het zorglandschap zoals vastgesteld door de federatie in afstemming met het zorgkantoor</w:t>
      </w:r>
      <w:r w:rsidR="00AF2EAB">
        <w:rPr>
          <w:rFonts w:ascii="Verdana" w:hAnsi="Verdana"/>
          <w:sz w:val="20"/>
          <w:szCs w:val="20"/>
        </w:rPr>
        <w:t>;</w:t>
      </w:r>
      <w:r>
        <w:rPr>
          <w:rFonts w:ascii="Verdana" w:hAnsi="Verdana"/>
          <w:sz w:val="20"/>
          <w:szCs w:val="20"/>
        </w:rPr>
        <w:br/>
      </w:r>
    </w:p>
    <w:p w14:paraId="3C847CEC" w14:textId="072A4F4E" w:rsidR="00386FDC" w:rsidRDefault="00386FDC" w:rsidP="003968EB">
      <w:pPr>
        <w:pStyle w:val="Lijstalinea"/>
        <w:numPr>
          <w:ilvl w:val="0"/>
          <w:numId w:val="13"/>
        </w:numPr>
        <w:rPr>
          <w:rFonts w:ascii="Verdana" w:hAnsi="Verdana"/>
          <w:sz w:val="20"/>
          <w:szCs w:val="20"/>
        </w:rPr>
      </w:pPr>
      <w:r w:rsidRPr="00386FDC">
        <w:rPr>
          <w:rFonts w:ascii="Verdana" w:hAnsi="Verdana"/>
          <w:sz w:val="20"/>
          <w:szCs w:val="20"/>
        </w:rPr>
        <w:t>De zorgaanbieder beschikt over een positief deskundigenadvies van de CElz (met vermelding van het maximum aantal plaatsen per REC of DEC), of vanaf 2027 over een (her)visitatierapport van een onafhankelijke partij waaruit blijkt dat wordt voldaan aan de eisen van de module LVHC, inclusief het aantal gevisiteerde plaatsen</w:t>
      </w:r>
      <w:r w:rsidR="00AF2EAB">
        <w:rPr>
          <w:rFonts w:ascii="Verdana" w:hAnsi="Verdana"/>
          <w:sz w:val="20"/>
          <w:szCs w:val="20"/>
        </w:rPr>
        <w:t>;</w:t>
      </w:r>
    </w:p>
    <w:p w14:paraId="67A27606" w14:textId="77777777" w:rsidR="00386FDC" w:rsidRPr="00386FDC" w:rsidRDefault="00386FDC" w:rsidP="00386FDC">
      <w:pPr>
        <w:pStyle w:val="Lijstalinea"/>
        <w:ind w:left="360"/>
        <w:rPr>
          <w:rFonts w:ascii="Verdana" w:hAnsi="Verdana"/>
          <w:sz w:val="20"/>
          <w:szCs w:val="20"/>
        </w:rPr>
      </w:pPr>
    </w:p>
    <w:p w14:paraId="41B93590" w14:textId="79C9A72A" w:rsidR="00386FDC" w:rsidRPr="00386FDC" w:rsidRDefault="00386FDC" w:rsidP="003968EB">
      <w:pPr>
        <w:pStyle w:val="Lijstalinea"/>
        <w:numPr>
          <w:ilvl w:val="0"/>
          <w:numId w:val="13"/>
        </w:numPr>
        <w:rPr>
          <w:rFonts w:ascii="Verdana" w:hAnsi="Verdana"/>
          <w:sz w:val="20"/>
          <w:szCs w:val="20"/>
        </w:rPr>
      </w:pPr>
      <w:r w:rsidRPr="00386FDC">
        <w:rPr>
          <w:rFonts w:ascii="Verdana" w:hAnsi="Verdana"/>
          <w:sz w:val="20"/>
          <w:szCs w:val="20"/>
        </w:rPr>
        <w:t>De zorgaanbieder is lid van het landelijke doelgroepennetwerk, conformeert zich aan de vastgestelde standaarden, werkwijzen, interventies, de criteria uit de module LVHC en de NZa</w:t>
      </w:r>
      <w:r w:rsidRPr="00386FDC">
        <w:rPr>
          <w:rFonts w:ascii="Verdana" w:hAnsi="Verdana"/>
          <w:sz w:val="20"/>
          <w:szCs w:val="20"/>
        </w:rPr>
        <w:noBreakHyphen/>
        <w:t>beleidsregels, en implementeert deze in de eigen organisatie als onderdeel van een continu proces van leren en verbeteren.</w:t>
      </w:r>
    </w:p>
    <w:p w14:paraId="5601104F" w14:textId="1B996281" w:rsidR="00C67A23" w:rsidRPr="00C82C00" w:rsidRDefault="00C82C00" w:rsidP="006F0597">
      <w:pPr>
        <w:rPr>
          <w:rFonts w:ascii="Verdana" w:hAnsi="Verdana"/>
          <w:sz w:val="20"/>
          <w:szCs w:val="20"/>
          <w:u w:val="single"/>
        </w:rPr>
      </w:pPr>
      <w:r w:rsidRPr="00C82C00">
        <w:rPr>
          <w:rFonts w:ascii="Verdana" w:hAnsi="Verdana"/>
          <w:sz w:val="20"/>
          <w:szCs w:val="20"/>
          <w:u w:val="single"/>
        </w:rPr>
        <w:t>Aanvullend voor cliëntgebonden consultatie en advies (CCA)</w:t>
      </w:r>
      <w:r>
        <w:rPr>
          <w:rFonts w:ascii="Verdana" w:hAnsi="Verdana"/>
          <w:sz w:val="20"/>
          <w:szCs w:val="20"/>
          <w:u w:val="single"/>
        </w:rPr>
        <w:t>:</w:t>
      </w:r>
    </w:p>
    <w:p w14:paraId="341EA42E" w14:textId="4A941D3F" w:rsidR="00A50CD0" w:rsidRPr="00A50CD0" w:rsidRDefault="00A50CD0" w:rsidP="003968EB">
      <w:pPr>
        <w:numPr>
          <w:ilvl w:val="0"/>
          <w:numId w:val="14"/>
        </w:numPr>
        <w:tabs>
          <w:tab w:val="num" w:pos="720"/>
        </w:tabs>
        <w:rPr>
          <w:rFonts w:ascii="Verdana" w:hAnsi="Verdana"/>
          <w:sz w:val="20"/>
          <w:szCs w:val="20"/>
        </w:rPr>
      </w:pPr>
      <w:r w:rsidRPr="00A50CD0">
        <w:rPr>
          <w:rFonts w:ascii="Verdana" w:hAnsi="Verdana"/>
          <w:sz w:val="20"/>
          <w:szCs w:val="20"/>
        </w:rPr>
        <w:t>Voor CCA gelden dezelfde inhoudelijke inkoopvoorwaarden als voor REC en DEC. Zorgaanbieders die CCA leveren, dragen actief bij aan de monitoring via de dataset van het doelgroepennetwerk. Een CCA</w:t>
      </w:r>
      <w:r w:rsidRPr="00A50CD0">
        <w:rPr>
          <w:rFonts w:ascii="Verdana" w:hAnsi="Verdana"/>
          <w:sz w:val="20"/>
          <w:szCs w:val="20"/>
        </w:rPr>
        <w:noBreakHyphen/>
        <w:t>traject duurt maximaal 6 maanden en 32 uur en kan eenmaal per jaar worden ingezet; een nieuw traject kan pas een jaar na afronding starten</w:t>
      </w:r>
      <w:r>
        <w:rPr>
          <w:rFonts w:ascii="Verdana" w:hAnsi="Verdana"/>
          <w:sz w:val="20"/>
          <w:szCs w:val="20"/>
        </w:rPr>
        <w:t>;</w:t>
      </w:r>
    </w:p>
    <w:p w14:paraId="424C4EF2" w14:textId="4C2515EA" w:rsidR="00A50CD0" w:rsidRPr="00A50CD0" w:rsidRDefault="00A50CD0" w:rsidP="003968EB">
      <w:pPr>
        <w:numPr>
          <w:ilvl w:val="0"/>
          <w:numId w:val="15"/>
        </w:numPr>
        <w:tabs>
          <w:tab w:val="num" w:pos="720"/>
        </w:tabs>
        <w:rPr>
          <w:rFonts w:ascii="Verdana" w:hAnsi="Verdana"/>
          <w:sz w:val="20"/>
          <w:szCs w:val="20"/>
        </w:rPr>
      </w:pPr>
      <w:r w:rsidRPr="00A50CD0">
        <w:rPr>
          <w:rFonts w:ascii="Verdana" w:hAnsi="Verdana"/>
          <w:sz w:val="20"/>
          <w:szCs w:val="20"/>
        </w:rPr>
        <w:lastRenderedPageBreak/>
        <w:t>Op CCA</w:t>
      </w:r>
      <w:r w:rsidRPr="00A50CD0">
        <w:rPr>
          <w:rFonts w:ascii="Verdana" w:hAnsi="Verdana"/>
          <w:sz w:val="20"/>
          <w:szCs w:val="20"/>
        </w:rPr>
        <w:noBreakHyphen/>
        <w:t>prestaties wordt het voor de zorgaanbieder geldende tariefpercentage toegepast. Zorgkantoren kunnen op termijn, op basis van inzicht in het gebruik, maatregelen nemen om kosten te beheersen of budgetafspraken maken</w:t>
      </w:r>
      <w:r>
        <w:rPr>
          <w:rFonts w:ascii="Verdana" w:hAnsi="Verdana"/>
          <w:sz w:val="20"/>
          <w:szCs w:val="20"/>
        </w:rPr>
        <w:t>;</w:t>
      </w:r>
    </w:p>
    <w:p w14:paraId="5947C1E2" w14:textId="77777777" w:rsidR="00A50CD0" w:rsidRPr="00A50CD0" w:rsidRDefault="00A50CD0" w:rsidP="003968EB">
      <w:pPr>
        <w:numPr>
          <w:ilvl w:val="0"/>
          <w:numId w:val="16"/>
        </w:numPr>
        <w:tabs>
          <w:tab w:val="num" w:pos="720"/>
        </w:tabs>
        <w:rPr>
          <w:rFonts w:ascii="Verdana" w:hAnsi="Verdana"/>
          <w:sz w:val="20"/>
          <w:szCs w:val="20"/>
        </w:rPr>
      </w:pPr>
      <w:r w:rsidRPr="00A50CD0">
        <w:rPr>
          <w:rFonts w:ascii="Verdana" w:hAnsi="Verdana"/>
          <w:sz w:val="20"/>
          <w:szCs w:val="20"/>
        </w:rPr>
        <w:t>Zorgkantoren monitoren gedurende het jaar de kostenontwikkeling van CCA. Zorgaanbieders leveren hieraan actief een bijdrage, conform de gemaakte afspraken binnen het BO LVHC.</w:t>
      </w:r>
    </w:p>
    <w:p w14:paraId="64F0FE55" w14:textId="77777777" w:rsidR="009A4F57" w:rsidRDefault="00A359D9" w:rsidP="009A4F57">
      <w:pPr>
        <w:rPr>
          <w:rFonts w:ascii="Verdana" w:hAnsi="Verdana"/>
          <w:sz w:val="20"/>
          <w:szCs w:val="20"/>
        </w:rPr>
      </w:pPr>
      <w:r>
        <w:rPr>
          <w:rFonts w:ascii="Verdana" w:eastAsiaTheme="majorEastAsia" w:hAnsi="Verdana" w:cstheme="majorHAnsi"/>
          <w:b/>
          <w:bCs/>
          <w:color w:val="2F5496" w:themeColor="accent1" w:themeShade="BF"/>
          <w:sz w:val="20"/>
          <w:szCs w:val="20"/>
        </w:rPr>
        <w:t>6</w:t>
      </w:r>
      <w:r w:rsidR="006C7099" w:rsidRPr="006C7099">
        <w:rPr>
          <w:rFonts w:ascii="Verdana" w:eastAsiaTheme="majorEastAsia" w:hAnsi="Verdana" w:cstheme="majorHAnsi"/>
          <w:b/>
          <w:bCs/>
          <w:color w:val="2F5496" w:themeColor="accent1" w:themeShade="BF"/>
          <w:sz w:val="20"/>
          <w:szCs w:val="20"/>
        </w:rPr>
        <w:t>.1.7. Duurzaamheid</w:t>
      </w:r>
      <w:r w:rsidR="006C7099">
        <w:rPr>
          <w:rFonts w:ascii="Verdana" w:eastAsiaTheme="majorEastAsia" w:hAnsi="Verdana" w:cstheme="majorHAnsi"/>
          <w:b/>
          <w:bCs/>
          <w:color w:val="2F5496" w:themeColor="accent1" w:themeShade="BF"/>
          <w:sz w:val="20"/>
          <w:szCs w:val="20"/>
        </w:rPr>
        <w:br/>
      </w:r>
      <w:r w:rsidR="009A4F57" w:rsidRPr="00185312">
        <w:rPr>
          <w:rFonts w:ascii="Verdana" w:hAnsi="Verdana"/>
          <w:sz w:val="20"/>
          <w:szCs w:val="20"/>
        </w:rPr>
        <w:t xml:space="preserve">Zorgkantoren willen bijdragen aan de verduurzaming van de zorgsector en sluiten aan bij de Green Deal Duurzame Zorg. Via het zorginkoopbeleid stimuleren </w:t>
      </w:r>
      <w:r w:rsidR="009A4F57">
        <w:rPr>
          <w:rFonts w:ascii="Verdana" w:hAnsi="Verdana"/>
          <w:sz w:val="20"/>
          <w:szCs w:val="20"/>
        </w:rPr>
        <w:t>zorgkantoren</w:t>
      </w:r>
      <w:r w:rsidR="009A4F57" w:rsidRPr="00185312">
        <w:rPr>
          <w:rFonts w:ascii="Verdana" w:hAnsi="Verdana"/>
          <w:sz w:val="20"/>
          <w:szCs w:val="20"/>
        </w:rPr>
        <w:t xml:space="preserve"> zorgaanbieders om stappen te zetten op dit terrein en aan te sluiten bij gezamenlijke doelen binnen de sector.</w:t>
      </w:r>
      <w:r w:rsidR="009A4F57">
        <w:rPr>
          <w:rFonts w:ascii="Verdana" w:hAnsi="Verdana"/>
          <w:sz w:val="20"/>
          <w:szCs w:val="20"/>
        </w:rPr>
        <w:t xml:space="preserve"> </w:t>
      </w:r>
      <w:r w:rsidR="009A4F57" w:rsidRPr="00185312">
        <w:rPr>
          <w:rFonts w:ascii="Verdana" w:hAnsi="Verdana"/>
          <w:sz w:val="20"/>
          <w:szCs w:val="20"/>
        </w:rPr>
        <w:t>De inzet is gericht op het versnellen van verduurzaming en het realiseren van meer gelijkgericht beleid.</w:t>
      </w:r>
      <w:r w:rsidR="009A4F57">
        <w:rPr>
          <w:rFonts w:ascii="Verdana" w:hAnsi="Verdana"/>
          <w:sz w:val="20"/>
          <w:szCs w:val="20"/>
        </w:rPr>
        <w:t xml:space="preserve"> Zorgkantoren verwachten het volgende van aanbieders:</w:t>
      </w:r>
    </w:p>
    <w:p w14:paraId="0C59F586" w14:textId="77777777" w:rsidR="009A4F57" w:rsidRPr="00BA18F1" w:rsidRDefault="009A4F57" w:rsidP="003968EB">
      <w:pPr>
        <w:pStyle w:val="Lijstalinea"/>
        <w:numPr>
          <w:ilvl w:val="0"/>
          <w:numId w:val="34"/>
        </w:numPr>
        <w:rPr>
          <w:rFonts w:ascii="Verdana" w:hAnsi="Verdana"/>
          <w:sz w:val="20"/>
          <w:szCs w:val="20"/>
        </w:rPr>
      </w:pPr>
      <w:r w:rsidRPr="00BA18F1">
        <w:rPr>
          <w:rFonts w:ascii="Verdana" w:hAnsi="Verdana"/>
          <w:sz w:val="20"/>
          <w:szCs w:val="20"/>
        </w:rPr>
        <w:t>Zorgaanbieders dragen bij aan de doelen van de Green Deal Duurzame Zorg (GDDZ), waaronder het verminderen van het gebruik van incontinentiemateriaal met 5–10% in 2030 ten opzichte van 2018;</w:t>
      </w:r>
      <w:r>
        <w:rPr>
          <w:rFonts w:ascii="Verdana" w:hAnsi="Verdana"/>
          <w:sz w:val="20"/>
          <w:szCs w:val="20"/>
        </w:rPr>
        <w:br/>
      </w:r>
    </w:p>
    <w:p w14:paraId="722CC5B5" w14:textId="77777777" w:rsidR="009A4F57" w:rsidRDefault="009A4F57" w:rsidP="003968EB">
      <w:pPr>
        <w:pStyle w:val="Lijstalinea"/>
        <w:numPr>
          <w:ilvl w:val="0"/>
          <w:numId w:val="34"/>
        </w:numPr>
        <w:rPr>
          <w:rFonts w:ascii="Verdana" w:hAnsi="Verdana"/>
          <w:sz w:val="20"/>
          <w:szCs w:val="20"/>
        </w:rPr>
      </w:pPr>
      <w:r w:rsidRPr="00BA18F1">
        <w:rPr>
          <w:rFonts w:ascii="Verdana" w:hAnsi="Verdana"/>
          <w:sz w:val="20"/>
          <w:szCs w:val="20"/>
        </w:rPr>
        <w:t>Duurzaamheid wordt verankerd in de strategie (met passende aandacht bij kleinere aanbieders) en zorgaanbieders rapporteren, waar mogelijk, over hun duurzaamheidsprestaties</w:t>
      </w:r>
      <w:r>
        <w:rPr>
          <w:rFonts w:ascii="Verdana" w:hAnsi="Verdana"/>
          <w:sz w:val="20"/>
          <w:szCs w:val="20"/>
        </w:rPr>
        <w:t>;</w:t>
      </w:r>
      <w:r>
        <w:rPr>
          <w:rFonts w:ascii="Verdana" w:hAnsi="Verdana"/>
          <w:sz w:val="20"/>
          <w:szCs w:val="20"/>
        </w:rPr>
        <w:br/>
      </w:r>
    </w:p>
    <w:p w14:paraId="3AA99B27" w14:textId="77777777" w:rsidR="009A4F57" w:rsidRDefault="009A4F57" w:rsidP="003968EB">
      <w:pPr>
        <w:pStyle w:val="Lijstalinea"/>
        <w:numPr>
          <w:ilvl w:val="0"/>
          <w:numId w:val="34"/>
        </w:numPr>
        <w:rPr>
          <w:rFonts w:ascii="Verdana" w:hAnsi="Verdana"/>
          <w:sz w:val="20"/>
          <w:szCs w:val="20"/>
        </w:rPr>
      </w:pPr>
      <w:r w:rsidRPr="00BA18F1">
        <w:rPr>
          <w:rFonts w:ascii="Verdana" w:hAnsi="Verdana"/>
          <w:sz w:val="20"/>
          <w:szCs w:val="20"/>
        </w:rPr>
        <w:t>Zorgaanbieders (met meer dan 100 fte) boeken aantoonbare voortgang in het verminderen van CO₂</w:t>
      </w:r>
      <w:r w:rsidRPr="00BA18F1">
        <w:rPr>
          <w:rFonts w:ascii="Cambria Math" w:hAnsi="Cambria Math" w:cs="Cambria Math"/>
          <w:sz w:val="20"/>
          <w:szCs w:val="20"/>
        </w:rPr>
        <w:t>‑</w:t>
      </w:r>
      <w:r w:rsidRPr="00BA18F1">
        <w:rPr>
          <w:rFonts w:ascii="Verdana" w:hAnsi="Verdana"/>
          <w:sz w:val="20"/>
          <w:szCs w:val="20"/>
        </w:rPr>
        <w:t>uitstoot door werkgebonden mobiliteit en voldoen aan de bijbehorende rapportageverplichtingen.</w:t>
      </w:r>
    </w:p>
    <w:p w14:paraId="17B1FE50" w14:textId="77777777" w:rsidR="009A4F57" w:rsidRPr="00B10007" w:rsidRDefault="009A4F57" w:rsidP="009A4F57">
      <w:pPr>
        <w:rPr>
          <w:rFonts w:ascii="Verdana" w:hAnsi="Verdana"/>
          <w:sz w:val="20"/>
          <w:szCs w:val="20"/>
        </w:rPr>
      </w:pPr>
      <w:r w:rsidRPr="00B10007">
        <w:rPr>
          <w:rFonts w:ascii="Verdana" w:hAnsi="Verdana"/>
          <w:sz w:val="20"/>
          <w:szCs w:val="20"/>
        </w:rPr>
        <w:t xml:space="preserve">Zorgkantoren willen verduurzaming van de zorg versnellen en richting 2030 aantoonbaar duurzamere zorg gaan inkopen. </w:t>
      </w:r>
      <w:r>
        <w:rPr>
          <w:rFonts w:ascii="Verdana" w:hAnsi="Verdana"/>
          <w:sz w:val="20"/>
          <w:szCs w:val="20"/>
        </w:rPr>
        <w:t>Zorgkantoren</w:t>
      </w:r>
      <w:r w:rsidRPr="00B10007">
        <w:rPr>
          <w:rFonts w:ascii="Verdana" w:hAnsi="Verdana"/>
          <w:sz w:val="20"/>
          <w:szCs w:val="20"/>
        </w:rPr>
        <w:t xml:space="preserve"> gaan zorgaanbieders vragen duurzaamheid aantoonbaar te maken, bij voorkeur via de Milieuthermometer Zorg omdat deze direct aansluit op de voor de zorg relevante milieuwetgeving en de doelen van de GDDZ.</w:t>
      </w:r>
      <w:r>
        <w:rPr>
          <w:rFonts w:ascii="Verdana" w:hAnsi="Verdana"/>
          <w:sz w:val="20"/>
          <w:szCs w:val="20"/>
        </w:rPr>
        <w:t xml:space="preserve"> Voor certificering op de Milieuthermometer Zorg is een bedrag beschikbaar van maximaal € 15.000,- per aanbieder. Ook andere manieren om duurzaamheid aan te tonen zijn mogelijk</w:t>
      </w:r>
      <w:r>
        <w:rPr>
          <w:rStyle w:val="Voetnootmarkering"/>
          <w:rFonts w:ascii="Verdana" w:hAnsi="Verdana"/>
          <w:sz w:val="20"/>
          <w:szCs w:val="20"/>
        </w:rPr>
        <w:footnoteReference w:id="6"/>
      </w:r>
      <w:r>
        <w:rPr>
          <w:rFonts w:ascii="Verdana" w:hAnsi="Verdana"/>
          <w:sz w:val="20"/>
          <w:szCs w:val="20"/>
        </w:rPr>
        <w:t>.</w:t>
      </w:r>
    </w:p>
    <w:p w14:paraId="2206F4CD" w14:textId="2276000E" w:rsidR="001A4374" w:rsidRDefault="00A359D9" w:rsidP="009A4F57">
      <w:pPr>
        <w:spacing w:line="276" w:lineRule="auto"/>
        <w:rPr>
          <w:rFonts w:ascii="Verdana" w:hAnsi="Verdana"/>
          <w:sz w:val="20"/>
          <w:szCs w:val="20"/>
        </w:rPr>
      </w:pPr>
      <w:r>
        <w:rPr>
          <w:rFonts w:ascii="Verdana" w:eastAsiaTheme="majorEastAsia" w:hAnsi="Verdana" w:cstheme="majorHAnsi"/>
          <w:b/>
          <w:bCs/>
          <w:color w:val="2F5496" w:themeColor="accent1" w:themeShade="BF"/>
          <w:sz w:val="20"/>
          <w:szCs w:val="20"/>
        </w:rPr>
        <w:t>6</w:t>
      </w:r>
      <w:r w:rsidR="00E26AAC" w:rsidRPr="00AE772B">
        <w:rPr>
          <w:rFonts w:ascii="Verdana" w:eastAsiaTheme="majorEastAsia" w:hAnsi="Verdana" w:cstheme="majorHAnsi"/>
          <w:b/>
          <w:bCs/>
          <w:color w:val="2F5496" w:themeColor="accent1" w:themeShade="BF"/>
          <w:sz w:val="20"/>
          <w:szCs w:val="20"/>
        </w:rPr>
        <w:t>.1.8. Vastgoed</w:t>
      </w:r>
      <w:r w:rsidR="00E26AAC">
        <w:rPr>
          <w:rFonts w:ascii="Verdana" w:hAnsi="Verdana"/>
          <w:sz w:val="20"/>
          <w:szCs w:val="20"/>
        </w:rPr>
        <w:br/>
      </w:r>
      <w:r w:rsidR="00E26AAC" w:rsidRPr="00E26AAC">
        <w:rPr>
          <w:rFonts w:ascii="Verdana" w:hAnsi="Verdana"/>
          <w:sz w:val="20"/>
          <w:szCs w:val="20"/>
        </w:rPr>
        <w:t>Zorgkantoren gaan met zorgaanbieders en in de regio in gesprek over toekomstbestendig zorgvastgoed.</w:t>
      </w:r>
      <w:r w:rsidR="00713DD3">
        <w:rPr>
          <w:rFonts w:ascii="Verdana" w:hAnsi="Verdana"/>
          <w:sz w:val="20"/>
          <w:szCs w:val="20"/>
        </w:rPr>
        <w:t xml:space="preserve"> Zorgkantoren maken hiervoor </w:t>
      </w:r>
      <w:r w:rsidR="001A4374">
        <w:rPr>
          <w:rFonts w:ascii="Verdana" w:hAnsi="Verdana"/>
          <w:sz w:val="20"/>
          <w:szCs w:val="20"/>
        </w:rPr>
        <w:t>met de zorgaanbieders de volgende afspraken:</w:t>
      </w:r>
    </w:p>
    <w:p w14:paraId="7C9132F0" w14:textId="462458FA" w:rsidR="00004EFD" w:rsidRDefault="001A4374" w:rsidP="003968EB">
      <w:pPr>
        <w:pStyle w:val="Lijstalinea"/>
        <w:numPr>
          <w:ilvl w:val="0"/>
          <w:numId w:val="17"/>
        </w:numPr>
        <w:spacing w:line="276" w:lineRule="auto"/>
        <w:rPr>
          <w:rFonts w:ascii="Verdana" w:hAnsi="Verdana"/>
          <w:sz w:val="20"/>
          <w:szCs w:val="20"/>
        </w:rPr>
      </w:pPr>
      <w:r w:rsidRPr="00004EFD">
        <w:rPr>
          <w:rFonts w:ascii="Verdana" w:hAnsi="Verdana"/>
          <w:sz w:val="20"/>
          <w:szCs w:val="20"/>
        </w:rPr>
        <w:t>De NHC is bestemd voor de financiering van toekomstbestendig zorgvastgoed.</w:t>
      </w:r>
      <w:r w:rsidR="004E5135" w:rsidRPr="00004EFD">
        <w:rPr>
          <w:rFonts w:ascii="Verdana" w:hAnsi="Verdana"/>
          <w:sz w:val="20"/>
          <w:szCs w:val="20"/>
        </w:rPr>
        <w:t xml:space="preserve"> Zorgaanbieders maken hun zorg- en vastgoedexploitatie separaat inzichtelijk.</w:t>
      </w:r>
      <w:r w:rsidRPr="00004EFD">
        <w:rPr>
          <w:rFonts w:ascii="Verdana" w:hAnsi="Verdana"/>
          <w:sz w:val="20"/>
          <w:szCs w:val="20"/>
        </w:rPr>
        <w:t xml:space="preserve"> Zorgaanbieders dienen de NHC primair inzetten ter ondersteuning van duurzame, functionele en toegankelijke huisvesting die aansluit bij de lange termijn behoeften van cliënten en zorgverleners. </w:t>
      </w:r>
      <w:r w:rsidR="00004EFD" w:rsidRPr="00004EFD">
        <w:rPr>
          <w:rFonts w:ascii="Verdana" w:hAnsi="Verdana"/>
          <w:sz w:val="20"/>
          <w:szCs w:val="20"/>
        </w:rPr>
        <w:t>Inzet van de NHC</w:t>
      </w:r>
      <w:r w:rsidRPr="00004EFD">
        <w:rPr>
          <w:rFonts w:ascii="Verdana" w:hAnsi="Verdana"/>
          <w:sz w:val="20"/>
          <w:szCs w:val="20"/>
        </w:rPr>
        <w:t xml:space="preserve"> voor </w:t>
      </w:r>
      <w:r w:rsidRPr="00004EFD">
        <w:rPr>
          <w:rFonts w:ascii="Verdana" w:hAnsi="Verdana"/>
          <w:sz w:val="20"/>
          <w:szCs w:val="20"/>
        </w:rPr>
        <w:lastRenderedPageBreak/>
        <w:t xml:space="preserve">zorgactiviteiten </w:t>
      </w:r>
      <w:r w:rsidR="00004EFD" w:rsidRPr="00004EFD">
        <w:rPr>
          <w:rFonts w:ascii="Verdana" w:hAnsi="Verdana"/>
          <w:sz w:val="20"/>
          <w:szCs w:val="20"/>
        </w:rPr>
        <w:t>kan alleen</w:t>
      </w:r>
      <w:r w:rsidRPr="00004EFD">
        <w:rPr>
          <w:rFonts w:ascii="Verdana" w:hAnsi="Verdana"/>
          <w:sz w:val="20"/>
          <w:szCs w:val="20"/>
        </w:rPr>
        <w:t xml:space="preserve"> na een bewuste afweging en als dit niet ten koste gaat van de</w:t>
      </w:r>
      <w:r w:rsidR="004E5135" w:rsidRPr="00004EFD">
        <w:rPr>
          <w:rFonts w:ascii="Verdana" w:hAnsi="Verdana"/>
          <w:sz w:val="20"/>
          <w:szCs w:val="20"/>
        </w:rPr>
        <w:t xml:space="preserve"> </w:t>
      </w:r>
      <w:r w:rsidRPr="00004EFD">
        <w:rPr>
          <w:rFonts w:ascii="Verdana" w:hAnsi="Verdana"/>
          <w:sz w:val="20"/>
          <w:szCs w:val="20"/>
        </w:rPr>
        <w:t>toekomstbestendigheid van het zorgvastgoed</w:t>
      </w:r>
      <w:r w:rsidR="00004EFD">
        <w:rPr>
          <w:rFonts w:ascii="Verdana" w:hAnsi="Verdana"/>
          <w:sz w:val="20"/>
          <w:szCs w:val="20"/>
        </w:rPr>
        <w:t>;</w:t>
      </w:r>
      <w:r w:rsidR="00004EFD">
        <w:rPr>
          <w:rFonts w:ascii="Verdana" w:hAnsi="Verdana"/>
          <w:sz w:val="20"/>
          <w:szCs w:val="20"/>
        </w:rPr>
        <w:br/>
      </w:r>
    </w:p>
    <w:p w14:paraId="5A9FEA7B" w14:textId="72A3447F" w:rsidR="001A4374" w:rsidRDefault="001A4374" w:rsidP="003968EB">
      <w:pPr>
        <w:pStyle w:val="Lijstalinea"/>
        <w:numPr>
          <w:ilvl w:val="0"/>
          <w:numId w:val="17"/>
        </w:numPr>
        <w:spacing w:line="276" w:lineRule="auto"/>
        <w:rPr>
          <w:rFonts w:ascii="Verdana" w:hAnsi="Verdana"/>
          <w:sz w:val="20"/>
          <w:szCs w:val="20"/>
        </w:rPr>
      </w:pPr>
      <w:r w:rsidRPr="00C30711">
        <w:rPr>
          <w:rFonts w:ascii="Verdana" w:hAnsi="Verdana"/>
          <w:sz w:val="20"/>
          <w:szCs w:val="20"/>
        </w:rPr>
        <w:t>Zorgaanbieders stellen (als dit er nog niet is) een strategisch huisvestingsplan op dat aansluit bij hun</w:t>
      </w:r>
      <w:r w:rsidR="00004EFD" w:rsidRPr="00C30711">
        <w:rPr>
          <w:rFonts w:ascii="Verdana" w:hAnsi="Verdana"/>
          <w:sz w:val="20"/>
          <w:szCs w:val="20"/>
        </w:rPr>
        <w:t xml:space="preserve"> </w:t>
      </w:r>
      <w:r w:rsidRPr="00C30711">
        <w:rPr>
          <w:rFonts w:ascii="Verdana" w:hAnsi="Verdana"/>
          <w:sz w:val="20"/>
          <w:szCs w:val="20"/>
        </w:rPr>
        <w:t xml:space="preserve">zorgvisie en een heldere lange termijn blik </w:t>
      </w:r>
      <w:r w:rsidR="004A323D" w:rsidRPr="00C30711">
        <w:rPr>
          <w:rFonts w:ascii="Verdana" w:hAnsi="Verdana"/>
          <w:sz w:val="20"/>
          <w:szCs w:val="20"/>
        </w:rPr>
        <w:t>heeft</w:t>
      </w:r>
      <w:r w:rsidRPr="00C30711">
        <w:rPr>
          <w:rFonts w:ascii="Verdana" w:hAnsi="Verdana"/>
          <w:sz w:val="20"/>
          <w:szCs w:val="20"/>
        </w:rPr>
        <w:t>. Dit plan bevat tevens de</w:t>
      </w:r>
      <w:r w:rsidR="004A323D" w:rsidRPr="00C30711">
        <w:rPr>
          <w:rFonts w:ascii="Verdana" w:hAnsi="Verdana"/>
          <w:sz w:val="20"/>
          <w:szCs w:val="20"/>
        </w:rPr>
        <w:t xml:space="preserve"> </w:t>
      </w:r>
      <w:r w:rsidRPr="00C30711">
        <w:rPr>
          <w:rFonts w:ascii="Verdana" w:hAnsi="Verdana"/>
          <w:sz w:val="20"/>
          <w:szCs w:val="20"/>
        </w:rPr>
        <w:t>duurzaamheidsopgave van de organisatie</w:t>
      </w:r>
      <w:r w:rsidR="00B2288D">
        <w:rPr>
          <w:rFonts w:ascii="Verdana" w:hAnsi="Verdana"/>
          <w:sz w:val="20"/>
          <w:szCs w:val="20"/>
        </w:rPr>
        <w:t xml:space="preserve">. </w:t>
      </w:r>
      <w:r w:rsidRPr="00B2288D">
        <w:rPr>
          <w:rFonts w:ascii="Verdana" w:hAnsi="Verdana"/>
          <w:sz w:val="20"/>
          <w:szCs w:val="20"/>
        </w:rPr>
        <w:t>Zorgaanbieders informeren en, waar nodig, betrekken zorgkantoren bij keuzes over vastgoed, gezien de</w:t>
      </w:r>
      <w:r w:rsidR="00C30711" w:rsidRPr="00B2288D">
        <w:rPr>
          <w:rFonts w:ascii="Verdana" w:hAnsi="Verdana"/>
          <w:sz w:val="20"/>
          <w:szCs w:val="20"/>
        </w:rPr>
        <w:t xml:space="preserve"> </w:t>
      </w:r>
      <w:r w:rsidRPr="00B2288D">
        <w:rPr>
          <w:rFonts w:ascii="Verdana" w:hAnsi="Verdana"/>
          <w:sz w:val="20"/>
          <w:szCs w:val="20"/>
        </w:rPr>
        <w:t>impact hiervan op de beschikbaarheid van passend vastgoed in de regio.</w:t>
      </w:r>
    </w:p>
    <w:p w14:paraId="2DEC56C3" w14:textId="18416D8A" w:rsidR="00E26AAC" w:rsidRPr="00EC05AA" w:rsidRDefault="00A359D9" w:rsidP="003D74F5">
      <w:pPr>
        <w:spacing w:line="276" w:lineRule="auto"/>
        <w:rPr>
          <w:rFonts w:ascii="Verdana" w:hAnsi="Verdana"/>
          <w:sz w:val="20"/>
          <w:szCs w:val="20"/>
        </w:rPr>
      </w:pPr>
      <w:r>
        <w:rPr>
          <w:rFonts w:ascii="Verdana" w:eastAsiaTheme="majorEastAsia" w:hAnsi="Verdana" w:cstheme="majorHAnsi"/>
          <w:b/>
          <w:bCs/>
          <w:color w:val="2F5496" w:themeColor="accent1" w:themeShade="BF"/>
          <w:sz w:val="20"/>
          <w:szCs w:val="20"/>
        </w:rPr>
        <w:t>6</w:t>
      </w:r>
      <w:r w:rsidR="00B36AAF" w:rsidRPr="00B81FE1">
        <w:rPr>
          <w:rFonts w:ascii="Verdana" w:eastAsiaTheme="majorEastAsia" w:hAnsi="Verdana" w:cstheme="majorHAnsi"/>
          <w:b/>
          <w:bCs/>
          <w:color w:val="2F5496" w:themeColor="accent1" w:themeShade="BF"/>
          <w:sz w:val="20"/>
          <w:szCs w:val="20"/>
        </w:rPr>
        <w:t>.1.9. Informatie over het zorgaanbod</w:t>
      </w:r>
      <w:r w:rsidR="002A5D2F">
        <w:rPr>
          <w:rFonts w:ascii="Verdana" w:hAnsi="Verdana"/>
          <w:sz w:val="20"/>
          <w:szCs w:val="20"/>
        </w:rPr>
        <w:br/>
      </w:r>
      <w:r w:rsidR="002A5D2F" w:rsidRPr="002A5D2F">
        <w:rPr>
          <w:rFonts w:ascii="Verdana" w:hAnsi="Verdana"/>
          <w:sz w:val="20"/>
          <w:szCs w:val="20"/>
        </w:rPr>
        <w:t>Zorgkantoren zijn verantwoordelijk voor het beschikbaar stellen van keuze- informatie over het gecontracteerde Wlz-zorgaanbod in de zorgkantoorregio’s en gebruikt hiervoor de online Zorgatlas</w:t>
      </w:r>
      <w:r w:rsidR="002A5D2F">
        <w:rPr>
          <w:rFonts w:ascii="Verdana" w:hAnsi="Verdana"/>
          <w:sz w:val="20"/>
          <w:szCs w:val="20"/>
        </w:rPr>
        <w:t xml:space="preserve">. </w:t>
      </w:r>
      <w:r w:rsidR="00834CD7">
        <w:rPr>
          <w:rFonts w:ascii="Verdana" w:hAnsi="Verdana"/>
          <w:sz w:val="20"/>
          <w:szCs w:val="20"/>
        </w:rPr>
        <w:t xml:space="preserve">Zorgaanbieders houden de informatie in de zorgatlas up-to-date. Bij het </w:t>
      </w:r>
      <w:r w:rsidR="00847DCC">
        <w:rPr>
          <w:rFonts w:ascii="Verdana" w:hAnsi="Verdana"/>
          <w:sz w:val="20"/>
          <w:szCs w:val="20"/>
        </w:rPr>
        <w:t>vaststellen van de productieafspraak toetst het zorgkantoor dit.</w:t>
      </w:r>
      <w:r w:rsidR="00834CD7">
        <w:rPr>
          <w:rFonts w:ascii="Verdana" w:hAnsi="Verdana"/>
          <w:sz w:val="20"/>
          <w:szCs w:val="20"/>
        </w:rPr>
        <w:t xml:space="preserve"> </w:t>
      </w:r>
      <w:r w:rsidR="00B81FE1" w:rsidRPr="00B81FE1">
        <w:rPr>
          <w:rFonts w:ascii="Verdana" w:hAnsi="Verdana"/>
          <w:sz w:val="20"/>
          <w:szCs w:val="20"/>
        </w:rPr>
        <w:t>Iedere zorgaanbieder die voor 2027 wordt gecontracteerd, heeft uiterlijk 1 december 2026 zijn gegevens gevuld, gecontroleerd en/of geactualiseerd</w:t>
      </w:r>
      <w:r w:rsidR="00B81FE1">
        <w:rPr>
          <w:rFonts w:ascii="Verdana" w:hAnsi="Verdana"/>
          <w:sz w:val="20"/>
          <w:szCs w:val="20"/>
        </w:rPr>
        <w:t>.</w:t>
      </w:r>
    </w:p>
    <w:p w14:paraId="1C2BBB82" w14:textId="1987418F" w:rsidR="00910301" w:rsidRDefault="00A359D9" w:rsidP="00D07145">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B81FE1" w:rsidRPr="00D07145">
        <w:rPr>
          <w:rFonts w:ascii="Verdana" w:eastAsiaTheme="majorEastAsia" w:hAnsi="Verdana" w:cstheme="majorHAnsi"/>
          <w:b/>
          <w:bCs/>
          <w:color w:val="2F5496" w:themeColor="accent1" w:themeShade="BF"/>
          <w:sz w:val="20"/>
          <w:szCs w:val="20"/>
        </w:rPr>
        <w:t>.1.10. Digitale gegevensuitwisseling</w:t>
      </w:r>
      <w:r w:rsidR="00B81FE1">
        <w:rPr>
          <w:rFonts w:ascii="Verdana" w:eastAsiaTheme="majorEastAsia" w:hAnsi="Verdana" w:cstheme="majorHAnsi"/>
          <w:sz w:val="20"/>
          <w:szCs w:val="20"/>
        </w:rPr>
        <w:br/>
      </w:r>
      <w:r w:rsidR="00CD0F08" w:rsidRPr="00CD0F08">
        <w:rPr>
          <w:rFonts w:ascii="Verdana" w:eastAsiaTheme="majorEastAsia" w:hAnsi="Verdana" w:cstheme="majorHAnsi"/>
          <w:sz w:val="20"/>
          <w:szCs w:val="20"/>
        </w:rPr>
        <w:t>De Wet Elektronische gegevensuitwisseling in de zorg (Wegiz) en de verordening European Health Data Space (EHDS) verplichten zorgaanbieders zorggegevens elektronisch te kunnen uitwisselen.</w:t>
      </w:r>
      <w:r w:rsidR="00CD0F08">
        <w:rPr>
          <w:rFonts w:ascii="Verdana" w:eastAsiaTheme="majorEastAsia" w:hAnsi="Verdana" w:cstheme="majorHAnsi"/>
          <w:sz w:val="20"/>
          <w:szCs w:val="20"/>
        </w:rPr>
        <w:t xml:space="preserve"> </w:t>
      </w:r>
      <w:r w:rsidR="00703B89">
        <w:rPr>
          <w:rFonts w:ascii="Verdana" w:eastAsiaTheme="majorEastAsia" w:hAnsi="Verdana" w:cstheme="majorHAnsi"/>
          <w:sz w:val="20"/>
          <w:szCs w:val="20"/>
        </w:rPr>
        <w:t>De zorgkantoren</w:t>
      </w:r>
      <w:r w:rsidR="00703B89" w:rsidRPr="00703B89">
        <w:rPr>
          <w:rFonts w:ascii="Verdana" w:eastAsiaTheme="majorEastAsia" w:hAnsi="Verdana" w:cstheme="majorHAnsi"/>
          <w:sz w:val="20"/>
          <w:szCs w:val="20"/>
        </w:rPr>
        <w:t xml:space="preserve"> verwachten dat zorgaanbieders zich inzetten om aan de landelijke standaarden voor databeschikbaarheid en gegevensuitwisseling te voldoen</w:t>
      </w:r>
      <w:r w:rsidR="00703B89">
        <w:rPr>
          <w:rFonts w:ascii="Verdana" w:eastAsiaTheme="majorEastAsia" w:hAnsi="Verdana" w:cstheme="majorHAnsi"/>
          <w:sz w:val="20"/>
          <w:szCs w:val="20"/>
        </w:rPr>
        <w:t xml:space="preserve">. </w:t>
      </w:r>
      <w:r w:rsidR="00D07145" w:rsidRPr="00D07145">
        <w:rPr>
          <w:rFonts w:ascii="Verdana" w:eastAsiaTheme="majorEastAsia" w:hAnsi="Verdana" w:cstheme="majorHAnsi"/>
          <w:sz w:val="20"/>
          <w:szCs w:val="20"/>
        </w:rPr>
        <w:t xml:space="preserve">De implementatie hiervan vraagt om regionale samenwerking. </w:t>
      </w:r>
      <w:r w:rsidR="00D07145">
        <w:rPr>
          <w:rFonts w:ascii="Verdana" w:eastAsiaTheme="majorEastAsia" w:hAnsi="Verdana" w:cstheme="majorHAnsi"/>
          <w:sz w:val="20"/>
          <w:szCs w:val="20"/>
        </w:rPr>
        <w:t>De zorgkantoren verwachten</w:t>
      </w:r>
      <w:r w:rsidR="00D07145" w:rsidRPr="00D07145">
        <w:rPr>
          <w:rFonts w:ascii="Verdana" w:eastAsiaTheme="majorEastAsia" w:hAnsi="Verdana" w:cstheme="majorHAnsi"/>
          <w:sz w:val="20"/>
          <w:szCs w:val="20"/>
        </w:rPr>
        <w:t xml:space="preserve"> dat zorgaanbieders zullen aansluiten op de generieke functies voor toestemming, lokalisatie, adressering en authenticatie.</w:t>
      </w:r>
    </w:p>
    <w:p w14:paraId="669A00EA" w14:textId="4996FE57" w:rsidR="00476997" w:rsidRPr="00476997" w:rsidRDefault="00F04B1C" w:rsidP="006F0597">
      <w:pPr>
        <w:rPr>
          <w:rFonts w:ascii="Verdana" w:eastAsiaTheme="majorEastAsia" w:hAnsi="Verdana" w:cstheme="majorHAnsi"/>
          <w:b/>
          <w:bCs/>
          <w:color w:val="2F5496" w:themeColor="accent1" w:themeShade="BF"/>
          <w:sz w:val="24"/>
          <w:szCs w:val="24"/>
        </w:rPr>
      </w:pPr>
      <w:r>
        <w:rPr>
          <w:rFonts w:ascii="Verdana" w:eastAsiaTheme="majorEastAsia" w:hAnsi="Verdana" w:cstheme="majorHAnsi"/>
          <w:b/>
          <w:bCs/>
          <w:color w:val="2F5496" w:themeColor="accent1" w:themeShade="BF"/>
          <w:sz w:val="24"/>
          <w:szCs w:val="24"/>
        </w:rPr>
        <w:t>6</w:t>
      </w:r>
      <w:r w:rsidR="00476997" w:rsidRPr="00476997">
        <w:rPr>
          <w:rFonts w:ascii="Verdana" w:eastAsiaTheme="majorEastAsia" w:hAnsi="Verdana" w:cstheme="majorHAnsi"/>
          <w:b/>
          <w:bCs/>
          <w:color w:val="2F5496" w:themeColor="accent1" w:themeShade="BF"/>
          <w:sz w:val="24"/>
          <w:szCs w:val="24"/>
        </w:rPr>
        <w:t>.2. Inkoopbeleid voor de gehandicaptenzorg</w:t>
      </w:r>
      <w:r w:rsidR="00476997">
        <w:rPr>
          <w:rFonts w:ascii="Verdana" w:eastAsiaTheme="majorEastAsia" w:hAnsi="Verdana" w:cstheme="majorHAnsi"/>
          <w:b/>
          <w:bCs/>
          <w:color w:val="2F5496" w:themeColor="accent1" w:themeShade="BF"/>
          <w:sz w:val="24"/>
          <w:szCs w:val="24"/>
        </w:rPr>
        <w:br/>
      </w:r>
      <w:r>
        <w:rPr>
          <w:rFonts w:ascii="Verdana" w:eastAsiaTheme="majorEastAsia" w:hAnsi="Verdana" w:cstheme="majorHAnsi"/>
          <w:b/>
          <w:bCs/>
          <w:color w:val="2F5496" w:themeColor="accent1" w:themeShade="BF"/>
          <w:sz w:val="20"/>
          <w:szCs w:val="20"/>
        </w:rPr>
        <w:t>6</w:t>
      </w:r>
      <w:r w:rsidR="00EF6048" w:rsidRPr="00EF6048">
        <w:rPr>
          <w:rFonts w:ascii="Verdana" w:eastAsiaTheme="majorEastAsia" w:hAnsi="Verdana" w:cstheme="majorHAnsi"/>
          <w:b/>
          <w:bCs/>
          <w:color w:val="2F5496" w:themeColor="accent1" w:themeShade="BF"/>
          <w:sz w:val="20"/>
          <w:szCs w:val="20"/>
        </w:rPr>
        <w:t>.2.1. Specialistische zorg</w:t>
      </w:r>
    </w:p>
    <w:p w14:paraId="340BF5F7" w14:textId="7D914EC2" w:rsidR="00476997" w:rsidRDefault="00C557A4" w:rsidP="006F0597">
      <w:pPr>
        <w:rPr>
          <w:rFonts w:ascii="Verdana" w:eastAsiaTheme="majorEastAsia" w:hAnsi="Verdana" w:cstheme="majorHAnsi"/>
          <w:sz w:val="20"/>
          <w:szCs w:val="20"/>
        </w:rPr>
      </w:pPr>
      <w:r w:rsidRPr="00C557A4">
        <w:rPr>
          <w:rFonts w:ascii="Verdana" w:eastAsiaTheme="majorEastAsia" w:hAnsi="Verdana" w:cstheme="majorHAnsi"/>
          <w:sz w:val="20"/>
          <w:szCs w:val="20"/>
          <w:u w:val="single"/>
        </w:rPr>
        <w:t>Toeslag observatie</w:t>
      </w:r>
      <w:r w:rsidR="00C50E21">
        <w:rPr>
          <w:rFonts w:ascii="Verdana" w:eastAsiaTheme="majorEastAsia" w:hAnsi="Verdana" w:cstheme="majorHAnsi"/>
          <w:sz w:val="20"/>
          <w:szCs w:val="20"/>
          <w:u w:val="single"/>
        </w:rPr>
        <w:t xml:space="preserve"> (Z912)</w:t>
      </w:r>
      <w:r>
        <w:rPr>
          <w:rFonts w:ascii="Verdana" w:eastAsiaTheme="majorEastAsia" w:hAnsi="Verdana" w:cstheme="majorHAnsi"/>
          <w:sz w:val="20"/>
          <w:szCs w:val="20"/>
          <w:u w:val="single"/>
        </w:rPr>
        <w:br/>
      </w:r>
      <w:r>
        <w:rPr>
          <w:rFonts w:ascii="Verdana" w:eastAsiaTheme="majorEastAsia" w:hAnsi="Verdana" w:cstheme="majorHAnsi"/>
          <w:sz w:val="20"/>
          <w:szCs w:val="20"/>
        </w:rPr>
        <w:t xml:space="preserve">Voor het </w:t>
      </w:r>
      <w:r w:rsidR="00333210">
        <w:rPr>
          <w:rFonts w:ascii="Verdana" w:eastAsiaTheme="majorEastAsia" w:hAnsi="Verdana" w:cstheme="majorHAnsi"/>
          <w:sz w:val="20"/>
          <w:szCs w:val="20"/>
        </w:rPr>
        <w:t xml:space="preserve">declareren van de toeslag observatie </w:t>
      </w:r>
      <w:r w:rsidR="00C50E21">
        <w:rPr>
          <w:rFonts w:ascii="Verdana" w:eastAsiaTheme="majorEastAsia" w:hAnsi="Verdana" w:cstheme="majorHAnsi"/>
          <w:sz w:val="20"/>
          <w:szCs w:val="20"/>
        </w:rPr>
        <w:t>stellen de zorgkantoren de vo</w:t>
      </w:r>
      <w:r w:rsidR="00454880">
        <w:rPr>
          <w:rFonts w:ascii="Verdana" w:eastAsiaTheme="majorEastAsia" w:hAnsi="Verdana" w:cstheme="majorHAnsi"/>
          <w:sz w:val="20"/>
          <w:szCs w:val="20"/>
        </w:rPr>
        <w:t>lgende aanvullende voorwaarden:</w:t>
      </w:r>
    </w:p>
    <w:p w14:paraId="7EA1B2EF" w14:textId="5C641A4B" w:rsidR="00BE1429" w:rsidRPr="00BE1429" w:rsidRDefault="00BE1429" w:rsidP="003968EB">
      <w:pPr>
        <w:pStyle w:val="Lijstalinea"/>
        <w:numPr>
          <w:ilvl w:val="0"/>
          <w:numId w:val="18"/>
        </w:numPr>
        <w:rPr>
          <w:rFonts w:ascii="Verdana" w:eastAsiaTheme="majorEastAsia" w:hAnsi="Verdana" w:cstheme="majorHAnsi"/>
          <w:sz w:val="20"/>
          <w:szCs w:val="20"/>
        </w:rPr>
      </w:pPr>
      <w:r w:rsidRPr="00BE1429">
        <w:rPr>
          <w:rFonts w:ascii="Verdana" w:eastAsiaTheme="majorEastAsia" w:hAnsi="Verdana" w:cstheme="majorHAnsi"/>
          <w:sz w:val="20"/>
          <w:szCs w:val="20"/>
        </w:rPr>
        <w:t xml:space="preserve">De zorgaanbieder levert voor deze functie een bovenregionaal aanbod. Observatie vindt alleen plaats in een klinische setting als vooraf is vastgesteld dat dit noodzakelijk is; </w:t>
      </w:r>
      <w:r w:rsidR="00E41972">
        <w:rPr>
          <w:rFonts w:ascii="Verdana" w:eastAsiaTheme="majorEastAsia" w:hAnsi="Verdana" w:cstheme="majorHAnsi"/>
          <w:sz w:val="20"/>
          <w:szCs w:val="20"/>
        </w:rPr>
        <w:br/>
      </w:r>
    </w:p>
    <w:p w14:paraId="1C5A8119" w14:textId="5CCA2C5A" w:rsidR="00BE1429" w:rsidRPr="00E41972" w:rsidRDefault="00BE1429" w:rsidP="003968EB">
      <w:pPr>
        <w:pStyle w:val="Lijstalinea"/>
        <w:numPr>
          <w:ilvl w:val="0"/>
          <w:numId w:val="18"/>
        </w:numPr>
        <w:rPr>
          <w:rFonts w:ascii="Verdana" w:eastAsiaTheme="majorEastAsia" w:hAnsi="Verdana" w:cstheme="majorHAnsi"/>
          <w:sz w:val="20"/>
          <w:szCs w:val="20"/>
        </w:rPr>
      </w:pPr>
      <w:r w:rsidRPr="00E41972">
        <w:rPr>
          <w:rFonts w:ascii="Verdana" w:eastAsiaTheme="majorEastAsia" w:hAnsi="Verdana" w:cstheme="majorHAnsi"/>
          <w:sz w:val="20"/>
          <w:szCs w:val="20"/>
        </w:rPr>
        <w:t>Op basis van vooraf vastgestelde observatiedoelen wordt de cliënt opgenomen. Deze doelen en het doel van de observatie worden vastgelegd in het zorgplan</w:t>
      </w:r>
      <w:r w:rsidR="00E41972">
        <w:rPr>
          <w:rFonts w:ascii="Verdana" w:eastAsiaTheme="majorEastAsia" w:hAnsi="Verdana" w:cstheme="majorHAnsi"/>
          <w:sz w:val="20"/>
          <w:szCs w:val="20"/>
        </w:rPr>
        <w:t>;</w:t>
      </w:r>
      <w:r w:rsidR="00E41972">
        <w:rPr>
          <w:rFonts w:ascii="Verdana" w:eastAsiaTheme="majorEastAsia" w:hAnsi="Verdana" w:cstheme="majorHAnsi"/>
          <w:sz w:val="20"/>
          <w:szCs w:val="20"/>
        </w:rPr>
        <w:br/>
      </w:r>
    </w:p>
    <w:p w14:paraId="571762BD" w14:textId="213D30ED" w:rsidR="00BE1429" w:rsidRPr="00E41972" w:rsidRDefault="00BE1429" w:rsidP="003968EB">
      <w:pPr>
        <w:pStyle w:val="Lijstalinea"/>
        <w:numPr>
          <w:ilvl w:val="0"/>
          <w:numId w:val="18"/>
        </w:numPr>
        <w:rPr>
          <w:rFonts w:ascii="Verdana" w:eastAsiaTheme="majorEastAsia" w:hAnsi="Verdana" w:cstheme="majorHAnsi"/>
          <w:sz w:val="20"/>
          <w:szCs w:val="20"/>
        </w:rPr>
      </w:pPr>
      <w:r w:rsidRPr="00E41972">
        <w:rPr>
          <w:rFonts w:ascii="Verdana" w:eastAsiaTheme="majorEastAsia" w:hAnsi="Verdana" w:cstheme="majorHAnsi"/>
          <w:sz w:val="20"/>
          <w:szCs w:val="20"/>
        </w:rPr>
        <w:t>De observatie duurt maximaal een halfjaar en kan, indien nodig, worden verlengd met drie maanden tot een maximum van één jaar</w:t>
      </w:r>
      <w:r w:rsidR="00E41972">
        <w:rPr>
          <w:rFonts w:ascii="Verdana" w:eastAsiaTheme="majorEastAsia" w:hAnsi="Verdana" w:cstheme="majorHAnsi"/>
          <w:sz w:val="20"/>
          <w:szCs w:val="20"/>
        </w:rPr>
        <w:t>;</w:t>
      </w:r>
      <w:r w:rsidR="00E41972">
        <w:rPr>
          <w:rFonts w:ascii="Verdana" w:eastAsiaTheme="majorEastAsia" w:hAnsi="Verdana" w:cstheme="majorHAnsi"/>
          <w:sz w:val="20"/>
          <w:szCs w:val="20"/>
        </w:rPr>
        <w:br/>
      </w:r>
    </w:p>
    <w:p w14:paraId="39E1EED0" w14:textId="61EC9BD9" w:rsidR="00C557A4" w:rsidRPr="00212619" w:rsidRDefault="00BE1429" w:rsidP="00687C96">
      <w:pPr>
        <w:pStyle w:val="Lijstalinea"/>
        <w:numPr>
          <w:ilvl w:val="0"/>
          <w:numId w:val="18"/>
        </w:numPr>
        <w:rPr>
          <w:rFonts w:ascii="Verdana" w:eastAsiaTheme="majorEastAsia" w:hAnsi="Verdana" w:cstheme="majorHAnsi"/>
          <w:sz w:val="20"/>
          <w:szCs w:val="20"/>
        </w:rPr>
      </w:pPr>
      <w:r w:rsidRPr="00212619">
        <w:rPr>
          <w:rFonts w:ascii="Verdana" w:eastAsiaTheme="majorEastAsia" w:hAnsi="Verdana" w:cstheme="majorHAnsi"/>
          <w:sz w:val="20"/>
          <w:szCs w:val="20"/>
        </w:rPr>
        <w:lastRenderedPageBreak/>
        <w:t>De behandelaar is eindverantwoordelijk voor het observatieproces en het observatierapport (inclusief behandeladvies). De begeleiding en uitvoering van het observatieproces worden verzorgd door hbo</w:t>
      </w:r>
      <w:r w:rsidRPr="00212619">
        <w:rPr>
          <w:rFonts w:ascii="Verdana" w:eastAsiaTheme="majorEastAsia" w:hAnsi="Verdana" w:cstheme="majorHAnsi"/>
          <w:sz w:val="20"/>
          <w:szCs w:val="20"/>
        </w:rPr>
        <w:noBreakHyphen/>
        <w:t>opgeleide medewerkers.</w:t>
      </w:r>
    </w:p>
    <w:p w14:paraId="39F51C72" w14:textId="6C20BFCF" w:rsidR="00E41972" w:rsidRPr="00A77F53" w:rsidRDefault="00A77F53" w:rsidP="007B0339">
      <w:pPr>
        <w:pStyle w:val="Kop2"/>
        <w:spacing w:line="276" w:lineRule="auto"/>
        <w:rPr>
          <w:rFonts w:ascii="Verdana" w:hAnsi="Verdana" w:cstheme="majorHAnsi"/>
          <w:color w:val="auto"/>
          <w:sz w:val="20"/>
          <w:szCs w:val="20"/>
          <w:u w:val="single"/>
        </w:rPr>
      </w:pPr>
      <w:r w:rsidRPr="00A77F53">
        <w:rPr>
          <w:rFonts w:ascii="Verdana" w:hAnsi="Verdana" w:cstheme="majorHAnsi"/>
          <w:color w:val="auto"/>
          <w:sz w:val="20"/>
          <w:szCs w:val="20"/>
          <w:u w:val="single"/>
        </w:rPr>
        <w:t>Zorg voor zintuigelijk beperkten</w:t>
      </w:r>
    </w:p>
    <w:p w14:paraId="3F8CD56F" w14:textId="76F98CDD" w:rsidR="00E41972" w:rsidRPr="00944F0A" w:rsidRDefault="00944F0A" w:rsidP="007B0339">
      <w:pPr>
        <w:pStyle w:val="Kop2"/>
        <w:spacing w:line="276" w:lineRule="auto"/>
        <w:rPr>
          <w:rFonts w:ascii="Verdana" w:hAnsi="Verdana"/>
          <w:color w:val="auto"/>
          <w:sz w:val="20"/>
          <w:szCs w:val="20"/>
        </w:rPr>
      </w:pPr>
      <w:r w:rsidRPr="00944F0A">
        <w:rPr>
          <w:rFonts w:ascii="Verdana" w:hAnsi="Verdana"/>
          <w:color w:val="auto"/>
          <w:sz w:val="20"/>
          <w:szCs w:val="20"/>
        </w:rPr>
        <w:t>De zorg voor zintuigelijk beperkten wordt zowel in de Wmo (begeleiding), de Zvw (behandeling) als de Wlz geleverd. Er kunnen zich de volgende situaties voordoen:</w:t>
      </w:r>
      <w:r w:rsidR="00F47833">
        <w:rPr>
          <w:rFonts w:ascii="Verdana" w:hAnsi="Verdana"/>
          <w:color w:val="auto"/>
          <w:sz w:val="20"/>
          <w:szCs w:val="20"/>
        </w:rPr>
        <w:br/>
      </w:r>
    </w:p>
    <w:p w14:paraId="68E3494B" w14:textId="7619604B" w:rsidR="00F47833" w:rsidRPr="00F47833" w:rsidRDefault="00F47833" w:rsidP="003968EB">
      <w:pPr>
        <w:pStyle w:val="Kop2"/>
        <w:numPr>
          <w:ilvl w:val="0"/>
          <w:numId w:val="19"/>
        </w:numPr>
        <w:spacing w:line="276" w:lineRule="auto"/>
        <w:rPr>
          <w:rFonts w:ascii="Verdana" w:hAnsi="Verdana"/>
          <w:color w:val="auto"/>
          <w:sz w:val="20"/>
          <w:szCs w:val="20"/>
        </w:rPr>
      </w:pPr>
      <w:r w:rsidRPr="00F47833">
        <w:rPr>
          <w:rFonts w:ascii="Verdana" w:hAnsi="Verdana"/>
          <w:color w:val="auto"/>
          <w:sz w:val="20"/>
          <w:szCs w:val="20"/>
        </w:rPr>
        <w:t>Als een cliënt een Wlz</w:t>
      </w:r>
      <w:r w:rsidRPr="00F47833">
        <w:rPr>
          <w:rFonts w:ascii="Verdana" w:hAnsi="Verdana"/>
          <w:color w:val="auto"/>
          <w:sz w:val="20"/>
          <w:szCs w:val="20"/>
        </w:rPr>
        <w:noBreakHyphen/>
        <w:t>zorgprofiel heeft anders dan ZG en behandeling nodig heeft voor een zintuiglijke handicap, wordt deze behandeling vergoed vanuit de Zvw (bovenop de Wlz</w:t>
      </w:r>
      <w:r w:rsidRPr="00F47833">
        <w:rPr>
          <w:rFonts w:ascii="Verdana" w:hAnsi="Verdana"/>
          <w:color w:val="auto"/>
          <w:sz w:val="20"/>
          <w:szCs w:val="20"/>
        </w:rPr>
        <w:noBreakHyphen/>
        <w:t>zorg)</w:t>
      </w:r>
      <w:r>
        <w:rPr>
          <w:rFonts w:ascii="Verdana" w:hAnsi="Verdana"/>
          <w:color w:val="auto"/>
          <w:sz w:val="20"/>
          <w:szCs w:val="20"/>
        </w:rPr>
        <w:t>;</w:t>
      </w:r>
      <w:r>
        <w:rPr>
          <w:rFonts w:ascii="Verdana" w:hAnsi="Verdana"/>
          <w:color w:val="auto"/>
          <w:sz w:val="20"/>
          <w:szCs w:val="20"/>
        </w:rPr>
        <w:br/>
      </w:r>
    </w:p>
    <w:p w14:paraId="727FAD2A" w14:textId="0E6AE2D7" w:rsidR="00F47833" w:rsidRPr="00F47833" w:rsidRDefault="00F47833" w:rsidP="003968EB">
      <w:pPr>
        <w:pStyle w:val="Kop2"/>
        <w:numPr>
          <w:ilvl w:val="0"/>
          <w:numId w:val="19"/>
        </w:numPr>
        <w:spacing w:line="276" w:lineRule="auto"/>
        <w:rPr>
          <w:rFonts w:ascii="Verdana" w:hAnsi="Verdana"/>
          <w:color w:val="auto"/>
          <w:sz w:val="20"/>
          <w:szCs w:val="20"/>
        </w:rPr>
      </w:pPr>
      <w:r w:rsidRPr="00F47833">
        <w:rPr>
          <w:rFonts w:ascii="Verdana" w:hAnsi="Verdana"/>
          <w:color w:val="auto"/>
          <w:sz w:val="20"/>
          <w:szCs w:val="20"/>
        </w:rPr>
        <w:t>Als een cliënt een ZG</w:t>
      </w:r>
      <w:r w:rsidRPr="00F47833">
        <w:rPr>
          <w:rFonts w:ascii="Verdana" w:hAnsi="Verdana"/>
          <w:color w:val="auto"/>
          <w:sz w:val="20"/>
          <w:szCs w:val="20"/>
        </w:rPr>
        <w:noBreakHyphen/>
        <w:t>zorgprofiel heeft, wordt de behandeling voor de zintuiglijke handicap vergoed vanuit de Wlz en maakt deze integraal onderdeel uit van het zorgprofiel</w:t>
      </w:r>
      <w:r>
        <w:rPr>
          <w:rFonts w:ascii="Verdana" w:hAnsi="Verdana"/>
          <w:color w:val="auto"/>
          <w:sz w:val="20"/>
          <w:szCs w:val="20"/>
        </w:rPr>
        <w:t>;</w:t>
      </w:r>
      <w:r>
        <w:rPr>
          <w:rFonts w:ascii="Verdana" w:hAnsi="Verdana"/>
          <w:color w:val="auto"/>
          <w:sz w:val="20"/>
          <w:szCs w:val="20"/>
        </w:rPr>
        <w:br/>
      </w:r>
    </w:p>
    <w:p w14:paraId="27232C2E" w14:textId="494901C2" w:rsidR="00F47833" w:rsidRPr="00F47833" w:rsidRDefault="00F47833" w:rsidP="003968EB">
      <w:pPr>
        <w:pStyle w:val="Kop2"/>
        <w:numPr>
          <w:ilvl w:val="0"/>
          <w:numId w:val="19"/>
        </w:numPr>
        <w:spacing w:line="276" w:lineRule="auto"/>
        <w:rPr>
          <w:rFonts w:ascii="Verdana" w:hAnsi="Verdana"/>
          <w:color w:val="auto"/>
          <w:sz w:val="20"/>
          <w:szCs w:val="20"/>
        </w:rPr>
      </w:pPr>
      <w:r w:rsidRPr="00F47833">
        <w:rPr>
          <w:rFonts w:ascii="Verdana" w:hAnsi="Verdana"/>
          <w:color w:val="auto"/>
          <w:sz w:val="20"/>
          <w:szCs w:val="20"/>
        </w:rPr>
        <w:t>Voor cliënten met ZZP ZGvis 1–2 geldt dat behandeling geen onderdeel is van het ZZP:</w:t>
      </w:r>
    </w:p>
    <w:p w14:paraId="0B62A75F" w14:textId="39C1D9B1" w:rsidR="00F47833" w:rsidRPr="00F47833" w:rsidRDefault="00F47833" w:rsidP="003968EB">
      <w:pPr>
        <w:pStyle w:val="Kop2"/>
        <w:numPr>
          <w:ilvl w:val="0"/>
          <w:numId w:val="20"/>
        </w:numPr>
        <w:spacing w:line="276" w:lineRule="auto"/>
        <w:rPr>
          <w:rFonts w:ascii="Verdana" w:hAnsi="Verdana"/>
          <w:color w:val="auto"/>
          <w:sz w:val="20"/>
          <w:szCs w:val="20"/>
        </w:rPr>
      </w:pPr>
      <w:r w:rsidRPr="00F47833">
        <w:rPr>
          <w:rFonts w:ascii="Verdana" w:hAnsi="Verdana"/>
          <w:color w:val="auto"/>
          <w:sz w:val="20"/>
          <w:szCs w:val="20"/>
        </w:rPr>
        <w:t xml:space="preserve">structurele behandelvraag </w:t>
      </w:r>
      <w:r w:rsidRPr="00F47833">
        <w:rPr>
          <w:rFonts w:ascii="Arial" w:hAnsi="Arial" w:cs="Arial"/>
          <w:color w:val="auto"/>
          <w:sz w:val="20"/>
          <w:szCs w:val="20"/>
        </w:rPr>
        <w:t>→</w:t>
      </w:r>
      <w:r w:rsidRPr="00F47833">
        <w:rPr>
          <w:rFonts w:ascii="Verdana" w:hAnsi="Verdana"/>
          <w:color w:val="auto"/>
          <w:sz w:val="20"/>
          <w:szCs w:val="20"/>
        </w:rPr>
        <w:t xml:space="preserve"> herindicatie aanvragen</w:t>
      </w:r>
      <w:r w:rsidR="00F35277">
        <w:rPr>
          <w:rFonts w:ascii="Verdana" w:hAnsi="Verdana"/>
          <w:color w:val="auto"/>
          <w:sz w:val="20"/>
          <w:szCs w:val="20"/>
        </w:rPr>
        <w:t>;</w:t>
      </w:r>
    </w:p>
    <w:p w14:paraId="3D5ECEDE" w14:textId="50FCB003" w:rsidR="00133D25" w:rsidRPr="00133D25" w:rsidRDefault="00F47833" w:rsidP="003968EB">
      <w:pPr>
        <w:pStyle w:val="Kop2"/>
        <w:numPr>
          <w:ilvl w:val="0"/>
          <w:numId w:val="20"/>
        </w:numPr>
        <w:spacing w:line="276" w:lineRule="auto"/>
      </w:pPr>
      <w:r w:rsidRPr="00F47833">
        <w:rPr>
          <w:rFonts w:ascii="Verdana" w:hAnsi="Verdana"/>
          <w:color w:val="auto"/>
          <w:sz w:val="20"/>
          <w:szCs w:val="20"/>
        </w:rPr>
        <w:t xml:space="preserve">tijdelijke behandelvraag </w:t>
      </w:r>
      <w:r w:rsidRPr="00F47833">
        <w:rPr>
          <w:rFonts w:ascii="Arial" w:hAnsi="Arial" w:cs="Arial"/>
          <w:color w:val="auto"/>
          <w:sz w:val="20"/>
          <w:szCs w:val="20"/>
        </w:rPr>
        <w:t>→</w:t>
      </w:r>
      <w:r w:rsidRPr="00F47833">
        <w:rPr>
          <w:rFonts w:ascii="Verdana" w:hAnsi="Verdana"/>
          <w:color w:val="auto"/>
          <w:sz w:val="20"/>
          <w:szCs w:val="20"/>
        </w:rPr>
        <w:t xml:space="preserve"> behandeling kan tijdelijk naast het ZZP worden ingezet</w:t>
      </w:r>
      <w:r w:rsidR="00F35277" w:rsidRPr="00133D25">
        <w:rPr>
          <w:rFonts w:ascii="Verdana" w:hAnsi="Verdana"/>
          <w:color w:val="auto"/>
          <w:sz w:val="20"/>
          <w:szCs w:val="20"/>
        </w:rPr>
        <w:t>;</w:t>
      </w:r>
      <w:r w:rsidR="00133D25">
        <w:rPr>
          <w:rFonts w:ascii="Verdana" w:hAnsi="Verdana"/>
          <w:color w:val="auto"/>
          <w:sz w:val="20"/>
          <w:szCs w:val="20"/>
        </w:rPr>
        <w:br/>
      </w:r>
    </w:p>
    <w:p w14:paraId="53DC3A92" w14:textId="663E8AEC" w:rsidR="00F47833" w:rsidRPr="00F47833" w:rsidRDefault="00133D25" w:rsidP="003968EB">
      <w:pPr>
        <w:pStyle w:val="Kop2"/>
        <w:numPr>
          <w:ilvl w:val="0"/>
          <w:numId w:val="21"/>
        </w:numPr>
        <w:spacing w:line="276" w:lineRule="auto"/>
        <w:rPr>
          <w:rFonts w:ascii="Verdana" w:hAnsi="Verdana"/>
          <w:color w:val="auto"/>
          <w:sz w:val="20"/>
          <w:szCs w:val="20"/>
        </w:rPr>
      </w:pPr>
      <w:r>
        <w:rPr>
          <w:rFonts w:ascii="Verdana" w:hAnsi="Verdana"/>
          <w:color w:val="auto"/>
          <w:sz w:val="20"/>
          <w:szCs w:val="20"/>
        </w:rPr>
        <w:t xml:space="preserve"> </w:t>
      </w:r>
      <w:r w:rsidR="00F47833" w:rsidRPr="00F47833">
        <w:rPr>
          <w:rFonts w:ascii="Verdana" w:hAnsi="Verdana"/>
          <w:color w:val="auto"/>
          <w:sz w:val="20"/>
          <w:szCs w:val="20"/>
        </w:rPr>
        <w:t>Voor ZZP ZGvis 3–5 kan behandeling onderdeel zijn van het ZZP</w:t>
      </w:r>
      <w:r w:rsidR="00F47833" w:rsidRPr="00F47833">
        <w:rPr>
          <w:rFonts w:ascii="Verdana" w:hAnsi="Verdana"/>
          <w:color w:val="auto"/>
          <w:sz w:val="20"/>
          <w:szCs w:val="20"/>
        </w:rPr>
        <w:noBreakHyphen/>
        <w:t>budget (na herindicatie, indien van toepassing).</w:t>
      </w:r>
    </w:p>
    <w:p w14:paraId="20447794" w14:textId="394CA4F7" w:rsidR="00E41972" w:rsidRPr="00944F0A" w:rsidRDefault="00E41972" w:rsidP="007B0339">
      <w:pPr>
        <w:pStyle w:val="Kop2"/>
        <w:spacing w:line="276" w:lineRule="auto"/>
        <w:rPr>
          <w:rFonts w:ascii="Verdana" w:hAnsi="Verdana"/>
          <w:color w:val="auto"/>
          <w:sz w:val="20"/>
          <w:szCs w:val="20"/>
        </w:rPr>
      </w:pPr>
    </w:p>
    <w:p w14:paraId="4F2323ED" w14:textId="7B948244" w:rsidR="00E41972" w:rsidRDefault="00EB0D59" w:rsidP="007B0339">
      <w:pPr>
        <w:pStyle w:val="Kop2"/>
        <w:spacing w:line="276" w:lineRule="auto"/>
        <w:rPr>
          <w:rFonts w:ascii="Verdana" w:hAnsi="Verdana"/>
          <w:color w:val="auto"/>
          <w:sz w:val="20"/>
          <w:szCs w:val="20"/>
        </w:rPr>
      </w:pPr>
      <w:r>
        <w:rPr>
          <w:rFonts w:ascii="Verdana" w:hAnsi="Verdana"/>
          <w:color w:val="auto"/>
          <w:sz w:val="20"/>
          <w:szCs w:val="20"/>
        </w:rPr>
        <w:t>De zo</w:t>
      </w:r>
      <w:r w:rsidR="0011147C">
        <w:rPr>
          <w:rFonts w:ascii="Verdana" w:hAnsi="Verdana"/>
          <w:color w:val="auto"/>
          <w:sz w:val="20"/>
          <w:szCs w:val="20"/>
        </w:rPr>
        <w:t>r</w:t>
      </w:r>
      <w:r>
        <w:rPr>
          <w:rFonts w:ascii="Verdana" w:hAnsi="Verdana"/>
          <w:color w:val="auto"/>
          <w:sz w:val="20"/>
          <w:szCs w:val="20"/>
        </w:rPr>
        <w:t>gkantoren stellen de volgende aanvullende inkoopvoorwaarden</w:t>
      </w:r>
      <w:r w:rsidR="0011147C">
        <w:rPr>
          <w:rFonts w:ascii="Verdana" w:hAnsi="Verdana"/>
          <w:color w:val="auto"/>
          <w:sz w:val="20"/>
          <w:szCs w:val="20"/>
        </w:rPr>
        <w:t>:</w:t>
      </w:r>
    </w:p>
    <w:p w14:paraId="6F1AAD93" w14:textId="77777777" w:rsidR="00D17F20" w:rsidRDefault="00D17F20" w:rsidP="00D17F20">
      <w:pPr>
        <w:pStyle w:val="Lijstalinea"/>
        <w:ind w:left="360"/>
      </w:pPr>
    </w:p>
    <w:p w14:paraId="2B0D8ACE" w14:textId="657F7F7D" w:rsidR="00D17F20" w:rsidRPr="003C0F3D" w:rsidRDefault="00D17F20" w:rsidP="003968EB">
      <w:pPr>
        <w:pStyle w:val="Lijstalinea"/>
        <w:numPr>
          <w:ilvl w:val="0"/>
          <w:numId w:val="21"/>
        </w:numPr>
        <w:rPr>
          <w:rFonts w:ascii="Verdana" w:hAnsi="Verdana"/>
          <w:sz w:val="20"/>
          <w:szCs w:val="20"/>
        </w:rPr>
      </w:pPr>
      <w:r w:rsidRPr="003C0F3D">
        <w:rPr>
          <w:rFonts w:ascii="Verdana" w:hAnsi="Verdana"/>
          <w:sz w:val="20"/>
          <w:szCs w:val="20"/>
        </w:rPr>
        <w:t>De zorgaanbieder beschikt over aantoonbare ZG</w:t>
      </w:r>
      <w:r w:rsidRPr="003C0F3D">
        <w:rPr>
          <w:rFonts w:ascii="Cambria Math" w:hAnsi="Cambria Math" w:cs="Cambria Math"/>
          <w:sz w:val="20"/>
          <w:szCs w:val="20"/>
        </w:rPr>
        <w:t>‑</w:t>
      </w:r>
      <w:r w:rsidRPr="003C0F3D">
        <w:rPr>
          <w:rFonts w:ascii="Verdana" w:hAnsi="Verdana"/>
          <w:sz w:val="20"/>
          <w:szCs w:val="20"/>
        </w:rPr>
        <w:t>deskundigheid binnen de instelling (bijvoorbeeld communicatiemethoden zoals gebarentaal en braille) om continu</w:t>
      </w:r>
      <w:r w:rsidRPr="003C0F3D">
        <w:rPr>
          <w:rFonts w:ascii="Verdana" w:hAnsi="Verdana" w:cs="Calibri"/>
          <w:sz w:val="20"/>
          <w:szCs w:val="20"/>
        </w:rPr>
        <w:t>ï</w:t>
      </w:r>
      <w:r w:rsidRPr="003C0F3D">
        <w:rPr>
          <w:rFonts w:ascii="Verdana" w:hAnsi="Verdana"/>
          <w:sz w:val="20"/>
          <w:szCs w:val="20"/>
        </w:rPr>
        <w:t>teit en ontwikkeling van zorg te borgen. Hiervoor is een minimum aantal ZG</w:t>
      </w:r>
      <w:r w:rsidRPr="003C0F3D">
        <w:rPr>
          <w:rFonts w:ascii="Cambria Math" w:hAnsi="Cambria Math" w:cs="Cambria Math"/>
          <w:sz w:val="20"/>
          <w:szCs w:val="20"/>
        </w:rPr>
        <w:t>‑</w:t>
      </w:r>
      <w:r w:rsidRPr="003C0F3D">
        <w:rPr>
          <w:rFonts w:ascii="Verdana" w:hAnsi="Verdana"/>
          <w:sz w:val="20"/>
          <w:szCs w:val="20"/>
        </w:rPr>
        <w:t>cli</w:t>
      </w:r>
      <w:r w:rsidRPr="003C0F3D">
        <w:rPr>
          <w:rFonts w:ascii="Verdana" w:hAnsi="Verdana" w:cs="Calibri"/>
          <w:sz w:val="20"/>
          <w:szCs w:val="20"/>
        </w:rPr>
        <w:t>ë</w:t>
      </w:r>
      <w:r w:rsidRPr="003C0F3D">
        <w:rPr>
          <w:rFonts w:ascii="Verdana" w:hAnsi="Verdana"/>
          <w:sz w:val="20"/>
          <w:szCs w:val="20"/>
        </w:rPr>
        <w:t>nten nodig;</w:t>
      </w:r>
      <w:r w:rsidR="003C0F3D">
        <w:rPr>
          <w:rFonts w:ascii="Verdana" w:hAnsi="Verdana"/>
          <w:sz w:val="20"/>
          <w:szCs w:val="20"/>
        </w:rPr>
        <w:br/>
      </w:r>
    </w:p>
    <w:p w14:paraId="5082083A" w14:textId="674ABD31" w:rsidR="003C0F3D" w:rsidRPr="003C0F3D" w:rsidRDefault="00D17F20" w:rsidP="003968EB">
      <w:pPr>
        <w:pStyle w:val="Lijstalinea"/>
        <w:numPr>
          <w:ilvl w:val="0"/>
          <w:numId w:val="21"/>
        </w:numPr>
        <w:rPr>
          <w:rFonts w:ascii="Verdana" w:hAnsi="Verdana"/>
          <w:sz w:val="20"/>
          <w:szCs w:val="20"/>
        </w:rPr>
      </w:pPr>
      <w:r w:rsidRPr="003C0F3D">
        <w:rPr>
          <w:rFonts w:ascii="Verdana" w:hAnsi="Verdana"/>
          <w:sz w:val="20"/>
          <w:szCs w:val="20"/>
        </w:rPr>
        <w:t>Gezien de vaak gecombineerde beperkingen van cliënten is de zorg multidisciplinair van aard. Medewerkers zijn geschoold in deze specifieke ondersteuning en er is een multidisciplinair team met ZG</w:t>
      </w:r>
      <w:r w:rsidRPr="003C0F3D">
        <w:rPr>
          <w:rFonts w:ascii="Cambria Math" w:hAnsi="Cambria Math" w:cs="Cambria Math"/>
          <w:sz w:val="20"/>
          <w:szCs w:val="20"/>
        </w:rPr>
        <w:t>‑</w:t>
      </w:r>
      <w:r w:rsidRPr="003C0F3D">
        <w:rPr>
          <w:rFonts w:ascii="Verdana" w:hAnsi="Verdana"/>
          <w:sz w:val="20"/>
          <w:szCs w:val="20"/>
        </w:rPr>
        <w:t>expertise aanwezig</w:t>
      </w:r>
      <w:r w:rsidR="003C0F3D" w:rsidRPr="003C0F3D">
        <w:rPr>
          <w:rFonts w:ascii="Verdana" w:hAnsi="Verdana"/>
          <w:sz w:val="20"/>
          <w:szCs w:val="20"/>
        </w:rPr>
        <w:t>;</w:t>
      </w:r>
      <w:r w:rsidR="003C0F3D">
        <w:rPr>
          <w:rFonts w:ascii="Verdana" w:hAnsi="Verdana"/>
          <w:sz w:val="20"/>
          <w:szCs w:val="20"/>
        </w:rPr>
        <w:br/>
      </w:r>
    </w:p>
    <w:p w14:paraId="7BF33DF4" w14:textId="3948F863" w:rsidR="003C0F3D" w:rsidRPr="003C0F3D" w:rsidRDefault="00D17F20" w:rsidP="003968EB">
      <w:pPr>
        <w:pStyle w:val="Lijstalinea"/>
        <w:numPr>
          <w:ilvl w:val="0"/>
          <w:numId w:val="21"/>
        </w:numPr>
        <w:rPr>
          <w:rFonts w:ascii="Verdana" w:hAnsi="Verdana"/>
          <w:sz w:val="20"/>
          <w:szCs w:val="20"/>
        </w:rPr>
      </w:pPr>
      <w:r w:rsidRPr="003C0F3D">
        <w:rPr>
          <w:rFonts w:ascii="Verdana" w:hAnsi="Verdana"/>
          <w:sz w:val="20"/>
          <w:szCs w:val="20"/>
        </w:rPr>
        <w:t>De leefomgeving is aangepast aan de zintuiglijke beperking (zoals akoestiek, verlichting, inrichting en hulpmiddelen in het gebouw)</w:t>
      </w:r>
      <w:r w:rsidR="003C0F3D" w:rsidRPr="003C0F3D">
        <w:rPr>
          <w:rFonts w:ascii="Verdana" w:hAnsi="Verdana"/>
          <w:sz w:val="20"/>
          <w:szCs w:val="20"/>
        </w:rPr>
        <w:t>;</w:t>
      </w:r>
      <w:r w:rsidR="003C0F3D">
        <w:rPr>
          <w:rFonts w:ascii="Verdana" w:hAnsi="Verdana"/>
          <w:sz w:val="20"/>
          <w:szCs w:val="20"/>
        </w:rPr>
        <w:br/>
      </w:r>
    </w:p>
    <w:p w14:paraId="5EB68A09" w14:textId="07C06BC6" w:rsidR="00D17F20" w:rsidRPr="00B32B3A" w:rsidRDefault="00D17F20" w:rsidP="003968EB">
      <w:pPr>
        <w:pStyle w:val="Lijstalinea"/>
        <w:numPr>
          <w:ilvl w:val="0"/>
          <w:numId w:val="21"/>
        </w:numPr>
      </w:pPr>
      <w:r w:rsidRPr="003C0F3D">
        <w:rPr>
          <w:rFonts w:ascii="Verdana" w:hAnsi="Verdana"/>
          <w:sz w:val="20"/>
          <w:szCs w:val="20"/>
        </w:rPr>
        <w:t>De zorg heeft betrekking op Wlz</w:t>
      </w:r>
      <w:r w:rsidRPr="003C0F3D">
        <w:rPr>
          <w:rFonts w:ascii="Cambria Math" w:hAnsi="Cambria Math" w:cs="Cambria Math"/>
          <w:sz w:val="20"/>
          <w:szCs w:val="20"/>
        </w:rPr>
        <w:t>‑</w:t>
      </w:r>
      <w:r w:rsidRPr="003C0F3D">
        <w:rPr>
          <w:rFonts w:ascii="Verdana" w:hAnsi="Verdana"/>
          <w:sz w:val="20"/>
          <w:szCs w:val="20"/>
        </w:rPr>
        <w:t>zorg (conform de geldende afbakening).</w:t>
      </w:r>
    </w:p>
    <w:p w14:paraId="2DEE7389" w14:textId="77777777" w:rsidR="00943E36" w:rsidRDefault="00B32B3A" w:rsidP="00943E36">
      <w:pPr>
        <w:rPr>
          <w:rFonts w:ascii="Verdana" w:eastAsiaTheme="majorEastAsia" w:hAnsi="Verdana" w:cstheme="majorHAnsi"/>
          <w:sz w:val="20"/>
          <w:szCs w:val="20"/>
        </w:rPr>
      </w:pPr>
      <w:r w:rsidRPr="00B32B3A">
        <w:rPr>
          <w:rFonts w:ascii="Verdana" w:hAnsi="Verdana"/>
          <w:sz w:val="20"/>
          <w:szCs w:val="20"/>
          <w:u w:val="single"/>
        </w:rPr>
        <w:lastRenderedPageBreak/>
        <w:t>Toeslag gespecialiseerde epilepsiezorg</w:t>
      </w:r>
      <w:r>
        <w:rPr>
          <w:rFonts w:ascii="Verdana" w:hAnsi="Verdana"/>
          <w:sz w:val="20"/>
          <w:szCs w:val="20"/>
          <w:u w:val="single"/>
        </w:rPr>
        <w:br/>
      </w:r>
      <w:r w:rsidR="00943E36">
        <w:rPr>
          <w:rFonts w:ascii="Verdana" w:eastAsiaTheme="majorEastAsia" w:hAnsi="Verdana" w:cstheme="majorHAnsi"/>
          <w:sz w:val="20"/>
          <w:szCs w:val="20"/>
        </w:rPr>
        <w:t>Voor het declareren van de toeslag observatie stellen de zorgkantoren de volgende aanvullende voorwaarden:</w:t>
      </w:r>
    </w:p>
    <w:p w14:paraId="1D86AF75" w14:textId="1212F122" w:rsidR="00813155" w:rsidRPr="00813155" w:rsidRDefault="00813155" w:rsidP="003968EB">
      <w:pPr>
        <w:pStyle w:val="Lijstalinea"/>
        <w:numPr>
          <w:ilvl w:val="0"/>
          <w:numId w:val="22"/>
        </w:numPr>
        <w:rPr>
          <w:rFonts w:ascii="Verdana" w:hAnsi="Verdana"/>
          <w:sz w:val="20"/>
          <w:szCs w:val="20"/>
        </w:rPr>
      </w:pPr>
      <w:r w:rsidRPr="00813155">
        <w:rPr>
          <w:rFonts w:ascii="Verdana" w:hAnsi="Verdana"/>
          <w:sz w:val="20"/>
          <w:szCs w:val="20"/>
        </w:rPr>
        <w:t>De zorgaanbieder levert een volledig en kwalitatief toereikend spectrum aan epilepsiezorg, inclusief gespecialiseerd onderwijs voor kinderen, en vervult daarmee een landelijke functie voor deze doelgroep;</w:t>
      </w:r>
      <w:r w:rsidRPr="00813155">
        <w:rPr>
          <w:rFonts w:ascii="Verdana" w:hAnsi="Verdana"/>
          <w:sz w:val="20"/>
          <w:szCs w:val="20"/>
        </w:rPr>
        <w:br/>
      </w:r>
    </w:p>
    <w:p w14:paraId="5305E77B" w14:textId="3D92FCC9" w:rsidR="00813155" w:rsidRPr="00813155" w:rsidRDefault="00813155" w:rsidP="003968EB">
      <w:pPr>
        <w:pStyle w:val="Lijstalinea"/>
        <w:numPr>
          <w:ilvl w:val="0"/>
          <w:numId w:val="22"/>
        </w:numPr>
        <w:rPr>
          <w:rFonts w:ascii="Verdana" w:hAnsi="Verdana"/>
          <w:sz w:val="20"/>
          <w:szCs w:val="20"/>
        </w:rPr>
      </w:pPr>
      <w:r w:rsidRPr="00813155">
        <w:rPr>
          <w:rFonts w:ascii="Verdana" w:hAnsi="Verdana"/>
          <w:sz w:val="20"/>
          <w:szCs w:val="20"/>
        </w:rPr>
        <w:t>De zorg omvat zowel derdelijns klinische als langdurige epilepsiezorg en wordt gecombineerd met structureel wetenschappelijk onderzoek in samenwerking met academische partners, waarvan de resultaten worden toegepast in de zorgpraktijk;</w:t>
      </w:r>
    </w:p>
    <w:p w14:paraId="39AF0D5F" w14:textId="77777777" w:rsidR="00813155" w:rsidRPr="00813155" w:rsidRDefault="00813155" w:rsidP="00813155">
      <w:pPr>
        <w:pStyle w:val="Lijstalinea"/>
        <w:ind w:left="360"/>
        <w:rPr>
          <w:rFonts w:ascii="Verdana" w:hAnsi="Verdana"/>
          <w:sz w:val="20"/>
          <w:szCs w:val="20"/>
        </w:rPr>
      </w:pPr>
    </w:p>
    <w:p w14:paraId="248E3A91" w14:textId="21886ED3" w:rsidR="00813155" w:rsidRPr="00813155" w:rsidRDefault="00813155" w:rsidP="003968EB">
      <w:pPr>
        <w:pStyle w:val="Lijstalinea"/>
        <w:numPr>
          <w:ilvl w:val="0"/>
          <w:numId w:val="22"/>
        </w:numPr>
        <w:rPr>
          <w:rFonts w:ascii="Verdana" w:hAnsi="Verdana"/>
          <w:sz w:val="20"/>
          <w:szCs w:val="20"/>
        </w:rPr>
      </w:pPr>
      <w:r w:rsidRPr="00813155">
        <w:rPr>
          <w:rFonts w:ascii="Verdana" w:hAnsi="Verdana"/>
          <w:sz w:val="20"/>
          <w:szCs w:val="20"/>
        </w:rPr>
        <w:t>Alle medewerkers met (potentieel) cliëntcontact zijn toegerust om adequaat te handelen voor deze specifieke doelgroep.</w:t>
      </w:r>
    </w:p>
    <w:p w14:paraId="28722410" w14:textId="1110CC25" w:rsidR="00B32B3A" w:rsidRDefault="00F04B1C" w:rsidP="00B32B3A">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41480B" w:rsidRPr="00C80A86">
        <w:rPr>
          <w:rFonts w:ascii="Verdana" w:eastAsiaTheme="majorEastAsia" w:hAnsi="Verdana" w:cstheme="majorHAnsi"/>
          <w:b/>
          <w:bCs/>
          <w:color w:val="2F5496" w:themeColor="accent1" w:themeShade="BF"/>
          <w:sz w:val="20"/>
          <w:szCs w:val="20"/>
        </w:rPr>
        <w:t>.2.2. VG7</w:t>
      </w:r>
      <w:r w:rsidR="003A0458">
        <w:rPr>
          <w:rFonts w:ascii="Verdana" w:eastAsiaTheme="majorEastAsia" w:hAnsi="Verdana" w:cstheme="majorHAnsi"/>
          <w:b/>
          <w:bCs/>
          <w:color w:val="2F5496" w:themeColor="accent1" w:themeShade="BF"/>
          <w:sz w:val="20"/>
          <w:szCs w:val="20"/>
        </w:rPr>
        <w:br/>
      </w:r>
      <w:r w:rsidR="003A0458">
        <w:rPr>
          <w:rFonts w:ascii="Verdana" w:eastAsiaTheme="majorEastAsia" w:hAnsi="Verdana" w:cstheme="majorHAnsi"/>
          <w:sz w:val="20"/>
          <w:szCs w:val="20"/>
        </w:rPr>
        <w:t>Voor VG7 stellen de zorgkantoren de volgende aanvullende voorwaarden</w:t>
      </w:r>
      <w:r w:rsidR="00046248">
        <w:rPr>
          <w:rFonts w:ascii="Verdana" w:eastAsiaTheme="majorEastAsia" w:hAnsi="Verdana" w:cstheme="majorHAnsi"/>
          <w:sz w:val="20"/>
          <w:szCs w:val="20"/>
        </w:rPr>
        <w:t>:</w:t>
      </w:r>
    </w:p>
    <w:p w14:paraId="274A14C8" w14:textId="284B9F31" w:rsidR="00384072" w:rsidRPr="00384072" w:rsidRDefault="00384072" w:rsidP="003968EB">
      <w:pPr>
        <w:pStyle w:val="Lijstalinea"/>
        <w:numPr>
          <w:ilvl w:val="0"/>
          <w:numId w:val="23"/>
        </w:numPr>
        <w:rPr>
          <w:rFonts w:ascii="Verdana" w:eastAsiaTheme="majorEastAsia" w:hAnsi="Verdana" w:cstheme="majorHAnsi"/>
          <w:sz w:val="20"/>
          <w:szCs w:val="20"/>
        </w:rPr>
      </w:pPr>
      <w:r w:rsidRPr="00384072">
        <w:rPr>
          <w:rFonts w:ascii="Verdana" w:eastAsiaTheme="majorEastAsia" w:hAnsi="Verdana" w:cstheme="majorHAnsi"/>
          <w:sz w:val="20"/>
          <w:szCs w:val="20"/>
        </w:rPr>
        <w:t>VG7</w:t>
      </w:r>
      <w:r w:rsidRPr="00384072">
        <w:rPr>
          <w:rFonts w:ascii="Verdana" w:eastAsiaTheme="majorEastAsia" w:hAnsi="Verdana" w:cstheme="majorHAnsi"/>
          <w:sz w:val="20"/>
          <w:szCs w:val="20"/>
        </w:rPr>
        <w:noBreakHyphen/>
        <w:t>cliënten hebben behoefte aan een veilige setting met permanent toezicht en directe begeleiding, gericht op nabijheid en het inspelen op behoeften, om escalatie en opname in een gesloten setting zoveel mogelijk te voorkomen</w:t>
      </w:r>
      <w:r>
        <w:rPr>
          <w:rFonts w:ascii="Verdana" w:eastAsiaTheme="majorEastAsia" w:hAnsi="Verdana" w:cstheme="majorHAnsi"/>
          <w:sz w:val="20"/>
          <w:szCs w:val="20"/>
        </w:rPr>
        <w:t>;</w:t>
      </w:r>
      <w:r>
        <w:rPr>
          <w:rFonts w:ascii="Verdana" w:eastAsiaTheme="majorEastAsia" w:hAnsi="Verdana" w:cstheme="majorHAnsi"/>
          <w:sz w:val="20"/>
          <w:szCs w:val="20"/>
        </w:rPr>
        <w:br/>
      </w:r>
    </w:p>
    <w:p w14:paraId="600BFD8B" w14:textId="054FC6AE" w:rsidR="00384072" w:rsidRDefault="00384072" w:rsidP="003968EB">
      <w:pPr>
        <w:pStyle w:val="Lijstalinea"/>
        <w:numPr>
          <w:ilvl w:val="0"/>
          <w:numId w:val="23"/>
        </w:numPr>
        <w:rPr>
          <w:rFonts w:ascii="Verdana" w:eastAsiaTheme="majorEastAsia" w:hAnsi="Verdana" w:cstheme="majorHAnsi"/>
          <w:sz w:val="20"/>
          <w:szCs w:val="20"/>
        </w:rPr>
      </w:pPr>
      <w:r w:rsidRPr="00384072">
        <w:rPr>
          <w:rFonts w:ascii="Verdana" w:eastAsiaTheme="majorEastAsia" w:hAnsi="Verdana" w:cstheme="majorHAnsi"/>
          <w:sz w:val="20"/>
          <w:szCs w:val="20"/>
        </w:rPr>
        <w:t>Indien nodig kunnen Middelen en Maatregelen binnen de kaders van de Wet zorg en dwang worden toegepast. Individuele risico’s worden vastgelegd in het zorg- of signaleringsplan</w:t>
      </w:r>
      <w:r>
        <w:rPr>
          <w:rFonts w:ascii="Verdana" w:eastAsiaTheme="majorEastAsia" w:hAnsi="Verdana" w:cstheme="majorHAnsi"/>
          <w:sz w:val="20"/>
          <w:szCs w:val="20"/>
        </w:rPr>
        <w:t>;</w:t>
      </w:r>
    </w:p>
    <w:p w14:paraId="0745F506" w14:textId="77777777" w:rsidR="00384072" w:rsidRPr="00384072" w:rsidRDefault="00384072" w:rsidP="00384072">
      <w:pPr>
        <w:pStyle w:val="Lijstalinea"/>
        <w:ind w:left="360"/>
        <w:rPr>
          <w:rFonts w:ascii="Verdana" w:eastAsiaTheme="majorEastAsia" w:hAnsi="Verdana" w:cstheme="majorHAnsi"/>
          <w:sz w:val="20"/>
          <w:szCs w:val="20"/>
        </w:rPr>
      </w:pPr>
    </w:p>
    <w:p w14:paraId="470AA2E0" w14:textId="060FA69B" w:rsidR="00384072" w:rsidRPr="00384072" w:rsidRDefault="00384072" w:rsidP="003968EB">
      <w:pPr>
        <w:pStyle w:val="Lijstalinea"/>
        <w:numPr>
          <w:ilvl w:val="0"/>
          <w:numId w:val="23"/>
        </w:numPr>
        <w:rPr>
          <w:rFonts w:ascii="Verdana" w:eastAsiaTheme="majorEastAsia" w:hAnsi="Verdana" w:cstheme="majorHAnsi"/>
          <w:sz w:val="20"/>
          <w:szCs w:val="20"/>
        </w:rPr>
      </w:pPr>
      <w:r w:rsidRPr="00384072">
        <w:rPr>
          <w:rFonts w:ascii="Verdana" w:eastAsiaTheme="majorEastAsia" w:hAnsi="Verdana" w:cstheme="majorHAnsi"/>
          <w:sz w:val="20"/>
          <w:szCs w:val="20"/>
        </w:rPr>
        <w:t>Er is een multidisciplinair team aanwezig, waaronder een AVG, gedragsdeskundige en hbo</w:t>
      </w:r>
      <w:r w:rsidRPr="00384072">
        <w:rPr>
          <w:rFonts w:ascii="Verdana" w:eastAsiaTheme="majorEastAsia" w:hAnsi="Verdana" w:cstheme="majorHAnsi"/>
          <w:sz w:val="20"/>
          <w:szCs w:val="20"/>
        </w:rPr>
        <w:noBreakHyphen/>
        <w:t>opgeleide begeleiders, en medewerkers worden periodiek geschoold (onder meer op agressieregulering en gedragsproblematiek).</w:t>
      </w:r>
    </w:p>
    <w:p w14:paraId="7A9641D0" w14:textId="296E7CE9" w:rsidR="00046248" w:rsidRPr="008640AA" w:rsidRDefault="00F04B1C" w:rsidP="00B32B3A">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384072" w:rsidRPr="008640AA">
        <w:rPr>
          <w:rFonts w:ascii="Verdana" w:eastAsiaTheme="majorEastAsia" w:hAnsi="Verdana" w:cstheme="majorHAnsi"/>
          <w:b/>
          <w:bCs/>
          <w:color w:val="2F5496" w:themeColor="accent1" w:themeShade="BF"/>
          <w:sz w:val="20"/>
          <w:szCs w:val="20"/>
        </w:rPr>
        <w:t>.2.3. VG7+</w:t>
      </w:r>
      <w:r w:rsidR="008640AA">
        <w:rPr>
          <w:rFonts w:ascii="Verdana" w:eastAsiaTheme="majorEastAsia" w:hAnsi="Verdana" w:cstheme="majorHAnsi"/>
          <w:b/>
          <w:bCs/>
          <w:color w:val="2F5496" w:themeColor="accent1" w:themeShade="BF"/>
          <w:sz w:val="20"/>
          <w:szCs w:val="20"/>
        </w:rPr>
        <w:br/>
      </w:r>
      <w:r w:rsidR="00C72C73" w:rsidRPr="00C72C73">
        <w:rPr>
          <w:rFonts w:ascii="Verdana" w:eastAsiaTheme="majorEastAsia" w:hAnsi="Verdana" w:cstheme="majorHAnsi"/>
          <w:sz w:val="20"/>
          <w:szCs w:val="20"/>
        </w:rPr>
        <w:t>Per 1 januari 2026 is de nieuwe prestatie voor VG7+ in werking getreden.</w:t>
      </w:r>
      <w:r w:rsidR="00C72C73">
        <w:rPr>
          <w:rFonts w:ascii="Verdana" w:eastAsiaTheme="majorEastAsia" w:hAnsi="Verdana" w:cstheme="majorHAnsi"/>
          <w:sz w:val="20"/>
          <w:szCs w:val="20"/>
        </w:rPr>
        <w:t xml:space="preserve"> </w:t>
      </w:r>
      <w:r w:rsidR="00540FC3" w:rsidRPr="00540FC3">
        <w:rPr>
          <w:rFonts w:ascii="Verdana" w:eastAsiaTheme="majorEastAsia" w:hAnsi="Verdana" w:cstheme="majorHAnsi"/>
          <w:sz w:val="20"/>
          <w:szCs w:val="20"/>
        </w:rPr>
        <w:t>Specifiek voor VG7+ geldt dat er sprake is van een combinatie van specifieke cliëntkenmerken, zorginhoudelijke kenmerken en context</w:t>
      </w:r>
      <w:r w:rsidR="00041FE6">
        <w:rPr>
          <w:rFonts w:ascii="Verdana" w:eastAsiaTheme="majorEastAsia" w:hAnsi="Verdana" w:cstheme="majorHAnsi"/>
          <w:sz w:val="20"/>
          <w:szCs w:val="20"/>
        </w:rPr>
        <w:t xml:space="preserve"> </w:t>
      </w:r>
      <w:r w:rsidR="00540FC3" w:rsidRPr="00540FC3">
        <w:rPr>
          <w:rFonts w:ascii="Verdana" w:eastAsiaTheme="majorEastAsia" w:hAnsi="Verdana" w:cstheme="majorHAnsi"/>
          <w:sz w:val="20"/>
          <w:szCs w:val="20"/>
        </w:rPr>
        <w:t>gebonden factoren, die samen bepalen of een VG7+ van toepassing is en of de betreffende zorgaanbieder VG7+ kan leveren.</w:t>
      </w:r>
    </w:p>
    <w:p w14:paraId="2F59A2D1" w14:textId="6E3D6265" w:rsidR="006F101B" w:rsidRDefault="000C6778" w:rsidP="007B0339">
      <w:pPr>
        <w:pStyle w:val="Kop2"/>
        <w:spacing w:line="276" w:lineRule="auto"/>
        <w:rPr>
          <w:rFonts w:ascii="Verdana" w:hAnsi="Verdana"/>
          <w:color w:val="auto"/>
          <w:sz w:val="20"/>
          <w:szCs w:val="20"/>
        </w:rPr>
      </w:pPr>
      <w:r>
        <w:rPr>
          <w:rFonts w:ascii="Verdana" w:hAnsi="Verdana"/>
          <w:color w:val="auto"/>
          <w:sz w:val="20"/>
          <w:szCs w:val="20"/>
        </w:rPr>
        <w:lastRenderedPageBreak/>
        <w:t xml:space="preserve">Meerzorg is alleen in uitzonderlijke situaties mogelijk en </w:t>
      </w:r>
      <w:r w:rsidR="00262C24">
        <w:rPr>
          <w:rFonts w:ascii="Verdana" w:hAnsi="Verdana"/>
          <w:color w:val="auto"/>
          <w:sz w:val="20"/>
          <w:szCs w:val="20"/>
        </w:rPr>
        <w:t>wordt</w:t>
      </w:r>
      <w:r>
        <w:rPr>
          <w:rFonts w:ascii="Verdana" w:hAnsi="Verdana"/>
          <w:color w:val="auto"/>
          <w:sz w:val="20"/>
          <w:szCs w:val="20"/>
        </w:rPr>
        <w:t xml:space="preserve"> alleen</w:t>
      </w:r>
      <w:r w:rsidR="00262C24">
        <w:rPr>
          <w:rFonts w:ascii="Verdana" w:hAnsi="Verdana"/>
          <w:color w:val="auto"/>
          <w:sz w:val="20"/>
          <w:szCs w:val="20"/>
        </w:rPr>
        <w:t xml:space="preserve"> als maatwerkaanvraag in behandeling genomen</w:t>
      </w:r>
      <w:r w:rsidR="00626810">
        <w:rPr>
          <w:rFonts w:ascii="Verdana" w:hAnsi="Verdana"/>
          <w:color w:val="auto"/>
          <w:sz w:val="20"/>
          <w:szCs w:val="20"/>
        </w:rPr>
        <w:t>.</w:t>
      </w:r>
      <w:r w:rsidR="00E004DB">
        <w:rPr>
          <w:rFonts w:ascii="Verdana" w:hAnsi="Verdana"/>
          <w:color w:val="auto"/>
          <w:sz w:val="20"/>
          <w:szCs w:val="20"/>
        </w:rPr>
        <w:t xml:space="preserve"> </w:t>
      </w:r>
      <w:r w:rsidR="00E004DB" w:rsidRPr="00E004DB">
        <w:rPr>
          <w:rFonts w:ascii="Verdana" w:hAnsi="Verdana"/>
          <w:color w:val="auto"/>
          <w:sz w:val="20"/>
          <w:szCs w:val="20"/>
        </w:rPr>
        <w:t xml:space="preserve">Zorgkantoren beschouwen de VG7+ prestatie in beginsel als voorliggend op de VG7 met meerzorg voor die zorgaanbieders die aan de voorwaarden voldoen om VG7+ te leveren. Voor VG7 cliënten die niet voldoen aan de prestatiebeschrijving en/of voor zorgaanbieders waarmee géén afspraak wordt gemaakt voor VG7+, blijft de optie om meerzorg aan te vragen bestaan. </w:t>
      </w:r>
      <w:r w:rsidR="00E004DB">
        <w:rPr>
          <w:rFonts w:ascii="Verdana" w:hAnsi="Verdana"/>
          <w:color w:val="auto"/>
          <w:sz w:val="20"/>
          <w:szCs w:val="20"/>
        </w:rPr>
        <w:br/>
      </w:r>
      <w:r w:rsidR="00E004DB">
        <w:rPr>
          <w:rFonts w:ascii="Verdana" w:hAnsi="Verdana"/>
          <w:color w:val="auto"/>
          <w:sz w:val="20"/>
          <w:szCs w:val="20"/>
        </w:rPr>
        <w:br/>
        <w:t xml:space="preserve">De volgende toeslagen kunnen niet in combinatie met VG7+ worden gedeclareerd: </w:t>
      </w:r>
      <w:r w:rsidR="006F101B">
        <w:rPr>
          <w:rFonts w:ascii="Verdana" w:hAnsi="Verdana"/>
          <w:color w:val="auto"/>
          <w:sz w:val="20"/>
          <w:szCs w:val="20"/>
        </w:rPr>
        <w:br/>
      </w:r>
    </w:p>
    <w:p w14:paraId="40D117A4" w14:textId="5EF982CC"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toeslagen woonzorg (Z978 tm Z980) </w:t>
      </w:r>
    </w:p>
    <w:p w14:paraId="3084C8F1" w14:textId="77777777"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toeslagen dagbesteding (Z913 tm Z915 en Z919) </w:t>
      </w:r>
    </w:p>
    <w:p w14:paraId="711DA1A3" w14:textId="77777777"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 MFC en observatie (Z911 en Z912) </w:t>
      </w:r>
    </w:p>
    <w:p w14:paraId="18CECD1F" w14:textId="77777777" w:rsidR="006F101B" w:rsidRPr="006F101B" w:rsidRDefault="006F101B" w:rsidP="003968EB">
      <w:pPr>
        <w:pStyle w:val="Kop2"/>
        <w:numPr>
          <w:ilvl w:val="0"/>
          <w:numId w:val="24"/>
        </w:numPr>
        <w:spacing w:line="276" w:lineRule="auto"/>
        <w:rPr>
          <w:rFonts w:ascii="Verdana" w:hAnsi="Verdana"/>
          <w:color w:val="auto"/>
          <w:sz w:val="20"/>
          <w:szCs w:val="20"/>
        </w:rPr>
      </w:pPr>
      <w:r w:rsidRPr="006F101B">
        <w:rPr>
          <w:rFonts w:ascii="Verdana" w:hAnsi="Verdana"/>
          <w:color w:val="auto"/>
          <w:sz w:val="20"/>
          <w:szCs w:val="20"/>
        </w:rPr>
        <w:t xml:space="preserve">toeslag epilepsie laag, midden en hoog (Z975, Z976 en Z977) </w:t>
      </w:r>
    </w:p>
    <w:p w14:paraId="5C8D6F5F" w14:textId="2135FDE3" w:rsidR="00E41972" w:rsidRPr="000C6778" w:rsidRDefault="000C6778" w:rsidP="007B0339">
      <w:pPr>
        <w:pStyle w:val="Kop2"/>
        <w:spacing w:line="276" w:lineRule="auto"/>
        <w:rPr>
          <w:rFonts w:ascii="Verdana" w:hAnsi="Verdana"/>
          <w:color w:val="auto"/>
          <w:sz w:val="20"/>
          <w:szCs w:val="20"/>
        </w:rPr>
      </w:pPr>
      <w:r>
        <w:rPr>
          <w:rFonts w:ascii="Verdana" w:hAnsi="Verdana"/>
          <w:color w:val="auto"/>
          <w:sz w:val="20"/>
          <w:szCs w:val="20"/>
        </w:rPr>
        <w:t xml:space="preserve"> </w:t>
      </w:r>
    </w:p>
    <w:p w14:paraId="4910D586" w14:textId="05A58D42" w:rsidR="00601904" w:rsidRPr="00601904" w:rsidRDefault="00F81DB0" w:rsidP="00601904">
      <w:pPr>
        <w:pStyle w:val="Kop2"/>
        <w:spacing w:line="276" w:lineRule="auto"/>
        <w:rPr>
          <w:rFonts w:ascii="Verdana" w:hAnsi="Verdana"/>
          <w:sz w:val="20"/>
          <w:szCs w:val="20"/>
        </w:rPr>
      </w:pPr>
      <w:r w:rsidRPr="00F81DB0">
        <w:rPr>
          <w:rFonts w:ascii="Verdana" w:hAnsi="Verdana"/>
          <w:color w:val="auto"/>
          <w:sz w:val="20"/>
          <w:szCs w:val="20"/>
        </w:rPr>
        <w:t>De beleidsregel gaat uit van een begeleidingsintensiteit van 2 op 6. Een groepsgrootte van groter dan 6 is mogelijk, als aan de begeleidingsintensiteit wordt voldaan. Dit betekent bij een groepsgrootte van 8 er 2,5 tot 3 begeleiders nodig zijn en 3 bij een groepsgrootte van 9.</w:t>
      </w:r>
      <w:r w:rsidR="00A819C6">
        <w:rPr>
          <w:rFonts w:ascii="Verdana" w:hAnsi="Verdana"/>
          <w:color w:val="auto"/>
          <w:sz w:val="20"/>
          <w:szCs w:val="20"/>
        </w:rPr>
        <w:t xml:space="preserve"> </w:t>
      </w:r>
      <w:r w:rsidR="00601904" w:rsidRPr="00601904">
        <w:rPr>
          <w:rFonts w:ascii="Verdana" w:hAnsi="Verdana"/>
          <w:color w:val="auto"/>
          <w:sz w:val="20"/>
          <w:szCs w:val="20"/>
        </w:rPr>
        <w:t>Tegelijk is dit voor VG7+</w:t>
      </w:r>
      <w:r w:rsidR="004E0735">
        <w:rPr>
          <w:rFonts w:ascii="Verdana" w:hAnsi="Verdana"/>
          <w:color w:val="auto"/>
          <w:sz w:val="20"/>
          <w:szCs w:val="20"/>
        </w:rPr>
        <w:t xml:space="preserve"> </w:t>
      </w:r>
      <w:r w:rsidR="00601904" w:rsidRPr="00601904">
        <w:rPr>
          <w:rFonts w:ascii="Verdana" w:hAnsi="Verdana"/>
          <w:color w:val="auto"/>
          <w:sz w:val="20"/>
          <w:szCs w:val="20"/>
        </w:rPr>
        <w:t>cliënten niet vanzelfsprekend passend. Deze cliënten zijn sterk afhankelijk van een veilige en voorspelbare omgeving, met continue nabijheid van begeleiders en een consistente begeleidingsstijl. Door hun hoge gevoeligheid voor prikkels en stress kan een minder passende context snel leiden tot probleemgedrag. Daarom is het belangrijk om het aantal begeleiders en medecliënten overzichtelijk te houden, zodat rust, herkenbaarheid en geborgenheid worden geborgd.</w:t>
      </w:r>
      <w:r w:rsidR="00601904">
        <w:rPr>
          <w:rFonts w:ascii="Verdana" w:hAnsi="Verdana"/>
          <w:color w:val="auto"/>
          <w:sz w:val="20"/>
          <w:szCs w:val="20"/>
        </w:rPr>
        <w:br/>
      </w:r>
    </w:p>
    <w:p w14:paraId="630E9284" w14:textId="79E19345" w:rsidR="00E41972" w:rsidRDefault="00601904" w:rsidP="007B0339">
      <w:pPr>
        <w:pStyle w:val="Kop2"/>
        <w:spacing w:line="276" w:lineRule="auto"/>
        <w:rPr>
          <w:rFonts w:ascii="Verdana" w:hAnsi="Verdana"/>
          <w:color w:val="auto"/>
          <w:sz w:val="20"/>
          <w:szCs w:val="20"/>
        </w:rPr>
      </w:pPr>
      <w:r>
        <w:rPr>
          <w:rFonts w:ascii="Verdana" w:hAnsi="Verdana"/>
          <w:color w:val="auto"/>
          <w:sz w:val="20"/>
          <w:szCs w:val="20"/>
        </w:rPr>
        <w:t>Voor het bieden van VG7+ stellen de zorgkantoren de volgende aanvullende voorwaarden:</w:t>
      </w:r>
      <w:r w:rsidR="00046A15">
        <w:rPr>
          <w:rFonts w:ascii="Verdana" w:hAnsi="Verdana"/>
          <w:color w:val="auto"/>
          <w:sz w:val="20"/>
          <w:szCs w:val="20"/>
        </w:rPr>
        <w:br/>
      </w:r>
    </w:p>
    <w:p w14:paraId="37127337" w14:textId="231F2244" w:rsidR="00046A15" w:rsidRPr="001D42D9" w:rsidRDefault="00046A15" w:rsidP="003968EB">
      <w:pPr>
        <w:pStyle w:val="Lijstalinea"/>
        <w:numPr>
          <w:ilvl w:val="0"/>
          <w:numId w:val="25"/>
        </w:numPr>
        <w:rPr>
          <w:rFonts w:ascii="Verdana" w:hAnsi="Verdana"/>
          <w:sz w:val="20"/>
          <w:szCs w:val="20"/>
        </w:rPr>
      </w:pPr>
      <w:r w:rsidRPr="001D42D9">
        <w:rPr>
          <w:rFonts w:ascii="Verdana" w:hAnsi="Verdana"/>
          <w:sz w:val="20"/>
          <w:szCs w:val="20"/>
        </w:rPr>
        <w:t>Alleen zorgaanbieders met VG7</w:t>
      </w:r>
      <w:r w:rsidRPr="001D42D9">
        <w:rPr>
          <w:rFonts w:ascii="Cambria Math" w:hAnsi="Cambria Math" w:cs="Cambria Math"/>
          <w:sz w:val="20"/>
          <w:szCs w:val="20"/>
        </w:rPr>
        <w:t>‑</w:t>
      </w:r>
      <w:r w:rsidRPr="001D42D9">
        <w:rPr>
          <w:rFonts w:ascii="Verdana" w:hAnsi="Verdana"/>
          <w:sz w:val="20"/>
          <w:szCs w:val="20"/>
        </w:rPr>
        <w:t>zorgaanbod kunnen VG7+ leveren. Zowel de cli</w:t>
      </w:r>
      <w:r w:rsidRPr="001D42D9">
        <w:rPr>
          <w:rFonts w:ascii="Verdana" w:hAnsi="Verdana" w:cs="Calibri"/>
          <w:sz w:val="20"/>
          <w:szCs w:val="20"/>
        </w:rPr>
        <w:t>ë</w:t>
      </w:r>
      <w:r w:rsidRPr="001D42D9">
        <w:rPr>
          <w:rFonts w:ascii="Verdana" w:hAnsi="Verdana"/>
          <w:sz w:val="20"/>
          <w:szCs w:val="20"/>
        </w:rPr>
        <w:t>nt als de context moeten voldoen aan de criteria uit de NZa</w:t>
      </w:r>
      <w:r w:rsidRPr="001D42D9">
        <w:rPr>
          <w:rFonts w:ascii="Cambria Math" w:hAnsi="Cambria Math" w:cs="Cambria Math"/>
          <w:sz w:val="20"/>
          <w:szCs w:val="20"/>
        </w:rPr>
        <w:t>‑</w:t>
      </w:r>
      <w:r w:rsidRPr="001D42D9">
        <w:rPr>
          <w:rFonts w:ascii="Verdana" w:hAnsi="Verdana"/>
          <w:sz w:val="20"/>
          <w:szCs w:val="20"/>
        </w:rPr>
        <w:t>prestatiebeschrijving;</w:t>
      </w:r>
      <w:r w:rsidRPr="001D42D9">
        <w:rPr>
          <w:rFonts w:ascii="Verdana" w:hAnsi="Verdana"/>
          <w:sz w:val="20"/>
          <w:szCs w:val="20"/>
        </w:rPr>
        <w:br/>
      </w:r>
    </w:p>
    <w:p w14:paraId="6F897195" w14:textId="16E7F070" w:rsidR="00046A15" w:rsidRPr="001D42D9" w:rsidRDefault="00046A15" w:rsidP="003968EB">
      <w:pPr>
        <w:pStyle w:val="Lijstalinea"/>
        <w:numPr>
          <w:ilvl w:val="0"/>
          <w:numId w:val="25"/>
        </w:numPr>
        <w:rPr>
          <w:rFonts w:ascii="Verdana" w:hAnsi="Verdana"/>
          <w:sz w:val="20"/>
          <w:szCs w:val="20"/>
        </w:rPr>
      </w:pPr>
      <w:r w:rsidRPr="001D42D9">
        <w:rPr>
          <w:rFonts w:ascii="Verdana" w:hAnsi="Verdana"/>
          <w:sz w:val="20"/>
          <w:szCs w:val="20"/>
        </w:rPr>
        <w:t>Zorgkantoren kopen een vastgestelde capaciteit VG7+ in; uitbreiding kan alleen in overleg plaatsvinden. Plaatsing van nieuwe cliënten gebeurt op basis van urgentie, in afstemming met het zorgkantoor;</w:t>
      </w:r>
      <w:r w:rsidR="00134D0C" w:rsidRPr="001D42D9">
        <w:rPr>
          <w:rFonts w:ascii="Verdana" w:hAnsi="Verdana"/>
          <w:sz w:val="20"/>
          <w:szCs w:val="20"/>
        </w:rPr>
        <w:br/>
      </w:r>
    </w:p>
    <w:p w14:paraId="4F724EED" w14:textId="5F85EA7D" w:rsidR="00046A15" w:rsidRPr="001D42D9" w:rsidRDefault="00046A15" w:rsidP="003968EB">
      <w:pPr>
        <w:pStyle w:val="Lijstalinea"/>
        <w:numPr>
          <w:ilvl w:val="0"/>
          <w:numId w:val="25"/>
        </w:numPr>
        <w:rPr>
          <w:rFonts w:ascii="Verdana" w:hAnsi="Verdana"/>
          <w:sz w:val="20"/>
          <w:szCs w:val="20"/>
        </w:rPr>
      </w:pPr>
      <w:r w:rsidRPr="001D42D9">
        <w:rPr>
          <w:rFonts w:ascii="Verdana" w:hAnsi="Verdana"/>
          <w:sz w:val="20"/>
          <w:szCs w:val="20"/>
        </w:rPr>
        <w:t>Zorgaanbieders weigeren in beginsel geen passende VG7+ cliënten die voldoen aan de criteria</w:t>
      </w:r>
      <w:r w:rsidR="00134D0C" w:rsidRPr="001D42D9">
        <w:rPr>
          <w:rFonts w:ascii="Verdana" w:hAnsi="Verdana"/>
          <w:sz w:val="20"/>
          <w:szCs w:val="20"/>
        </w:rPr>
        <w:t>;</w:t>
      </w:r>
      <w:r w:rsidR="00FB628D">
        <w:rPr>
          <w:rFonts w:ascii="Verdana" w:hAnsi="Verdana"/>
          <w:sz w:val="20"/>
          <w:szCs w:val="20"/>
        </w:rPr>
        <w:br/>
      </w:r>
    </w:p>
    <w:p w14:paraId="6845997F" w14:textId="5C50BF28" w:rsidR="005201AF" w:rsidRPr="005201AF" w:rsidRDefault="00046A15" w:rsidP="003968EB">
      <w:pPr>
        <w:pStyle w:val="Lijstalinea"/>
        <w:numPr>
          <w:ilvl w:val="0"/>
          <w:numId w:val="25"/>
        </w:numPr>
      </w:pPr>
      <w:r w:rsidRPr="001D42D9">
        <w:rPr>
          <w:rFonts w:ascii="Verdana" w:hAnsi="Verdana"/>
          <w:sz w:val="20"/>
          <w:szCs w:val="20"/>
        </w:rPr>
        <w:lastRenderedPageBreak/>
        <w:t>VG7+ is bedoeld voor cliënten met een zeer intensieve zorgvraag. Voor nieuwe cliënten vanaf 1 januari 2027 moet de meerzorgwaardigheid aantoonbaar worden onderbouwd om VG7+ te kunnen declareren, conform de NZa</w:t>
      </w:r>
      <w:r w:rsidRPr="001D42D9">
        <w:rPr>
          <w:rFonts w:ascii="Cambria Math" w:hAnsi="Cambria Math" w:cs="Cambria Math"/>
          <w:sz w:val="20"/>
          <w:szCs w:val="20"/>
        </w:rPr>
        <w:t>‑</w:t>
      </w:r>
      <w:r w:rsidRPr="001D42D9">
        <w:rPr>
          <w:rFonts w:ascii="Verdana" w:hAnsi="Verdana"/>
          <w:sz w:val="20"/>
          <w:szCs w:val="20"/>
        </w:rPr>
        <w:t>beleidsregel.</w:t>
      </w:r>
      <w:r w:rsidR="005201AF" w:rsidRPr="001D42D9">
        <w:rPr>
          <w:rFonts w:ascii="Verdana" w:hAnsi="Verdana"/>
          <w:sz w:val="20"/>
          <w:szCs w:val="20"/>
        </w:rPr>
        <w:t xml:space="preserve"> De wijze waarop zorgaanbieders dit dienen te onderbouwen, wordt voor 1 oktober 2026 kenbaar gemaakt.</w:t>
      </w:r>
      <w:r w:rsidR="005201AF" w:rsidRPr="005201AF">
        <w:t xml:space="preserve"> </w:t>
      </w:r>
    </w:p>
    <w:p w14:paraId="3E748E4A" w14:textId="2FA09970" w:rsidR="00601904" w:rsidRDefault="00F04B1C" w:rsidP="002369A7">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BD70CA" w:rsidRPr="00BD70CA">
        <w:rPr>
          <w:rFonts w:ascii="Verdana" w:eastAsiaTheme="majorEastAsia" w:hAnsi="Verdana" w:cstheme="majorHAnsi"/>
          <w:b/>
          <w:bCs/>
          <w:color w:val="2F5496" w:themeColor="accent1" w:themeShade="BF"/>
          <w:sz w:val="20"/>
          <w:szCs w:val="20"/>
        </w:rPr>
        <w:t>.2.4</w:t>
      </w:r>
      <w:r w:rsidR="00BD70CA">
        <w:rPr>
          <w:rFonts w:ascii="Verdana" w:eastAsiaTheme="majorEastAsia" w:hAnsi="Verdana" w:cstheme="majorHAnsi"/>
          <w:b/>
          <w:bCs/>
          <w:color w:val="2F5496" w:themeColor="accent1" w:themeShade="BF"/>
          <w:sz w:val="20"/>
          <w:szCs w:val="20"/>
        </w:rPr>
        <w:t>.</w:t>
      </w:r>
      <w:r w:rsidR="00BD70CA" w:rsidRPr="00BD70CA">
        <w:rPr>
          <w:rFonts w:ascii="Verdana" w:eastAsiaTheme="majorEastAsia" w:hAnsi="Verdana" w:cstheme="majorHAnsi"/>
          <w:b/>
          <w:bCs/>
          <w:color w:val="2F5496" w:themeColor="accent1" w:themeShade="BF"/>
          <w:sz w:val="20"/>
          <w:szCs w:val="20"/>
        </w:rPr>
        <w:t xml:space="preserve"> LVG-zorg</w:t>
      </w:r>
      <w:r w:rsidR="00BD70CA">
        <w:rPr>
          <w:rFonts w:ascii="Verdana" w:eastAsiaTheme="majorEastAsia" w:hAnsi="Verdana" w:cstheme="majorHAnsi"/>
          <w:b/>
          <w:bCs/>
          <w:color w:val="2F5496" w:themeColor="accent1" w:themeShade="BF"/>
          <w:sz w:val="20"/>
          <w:szCs w:val="20"/>
        </w:rPr>
        <w:br/>
      </w:r>
      <w:r w:rsidR="001D42D9" w:rsidRPr="001D42D9">
        <w:rPr>
          <w:rFonts w:ascii="Verdana" w:eastAsiaTheme="majorEastAsia" w:hAnsi="Verdana" w:cstheme="majorHAnsi"/>
          <w:sz w:val="20"/>
          <w:szCs w:val="20"/>
        </w:rPr>
        <w:t>Zorgkantoren maken voor het leveren van zorg aan cliënten met een LVG-indicatie alleen afspraken met zorgaanbieders die passende integrale behandelzorg voor gedragsproblemen in een verblijfssetting kunnen leveren. Deze zorgaanbieders moeten hierin ook aantoonbaar expertise en ervaring hebben opgebouwd.</w:t>
      </w:r>
      <w:r w:rsidR="00ED1E7E">
        <w:rPr>
          <w:rFonts w:ascii="Verdana" w:eastAsiaTheme="majorEastAsia" w:hAnsi="Verdana" w:cstheme="majorHAnsi"/>
          <w:sz w:val="20"/>
          <w:szCs w:val="20"/>
        </w:rPr>
        <w:t xml:space="preserve"> </w:t>
      </w:r>
      <w:r w:rsidR="00ED1E7E" w:rsidRPr="00ED1E7E">
        <w:rPr>
          <w:rFonts w:ascii="Verdana" w:eastAsiaTheme="majorEastAsia" w:hAnsi="Verdana" w:cstheme="majorHAnsi"/>
          <w:sz w:val="20"/>
          <w:szCs w:val="20"/>
        </w:rPr>
        <w:t>Zorgkantoren maken hierbij onderscheid in het aanbod voor cliënten met een indicatie LVG 1, 2 en 3 en LVG 4 en 5, omdat deze indicaties andere eisen stellen aan de behandelsetting.</w:t>
      </w:r>
      <w:r w:rsidR="00A87FA1">
        <w:rPr>
          <w:rFonts w:ascii="Verdana" w:eastAsiaTheme="majorEastAsia" w:hAnsi="Verdana" w:cstheme="majorHAnsi"/>
          <w:sz w:val="20"/>
          <w:szCs w:val="20"/>
        </w:rPr>
        <w:br/>
      </w:r>
      <w:r w:rsidR="00A87FA1">
        <w:rPr>
          <w:rFonts w:ascii="Verdana" w:eastAsiaTheme="majorEastAsia" w:hAnsi="Verdana" w:cstheme="majorHAnsi"/>
          <w:sz w:val="20"/>
          <w:szCs w:val="20"/>
        </w:rPr>
        <w:br/>
      </w:r>
      <w:r w:rsidR="00A87FA1" w:rsidRPr="00A87FA1">
        <w:rPr>
          <w:rFonts w:ascii="Verdana" w:eastAsiaTheme="majorEastAsia" w:hAnsi="Verdana" w:cstheme="majorHAnsi"/>
          <w:sz w:val="20"/>
          <w:szCs w:val="20"/>
        </w:rPr>
        <w:t>Zorgaanbieders die deze zorg voor het eerst willen leveren aan cliënten met een LVG-indicatie, moeten aantoonbaar voldoen aan onderstaande aanvullende voorwaarden. Daarnaast beschrijven zij hun visie op deze zorg</w:t>
      </w:r>
      <w:r w:rsidR="00A87FA1">
        <w:rPr>
          <w:rFonts w:ascii="Verdana" w:eastAsiaTheme="majorEastAsia" w:hAnsi="Verdana" w:cstheme="majorHAnsi"/>
          <w:sz w:val="20"/>
          <w:szCs w:val="20"/>
        </w:rPr>
        <w:t>:</w:t>
      </w:r>
    </w:p>
    <w:p w14:paraId="15B537F4" w14:textId="6E435E3F"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De LVG</w:t>
      </w:r>
      <w:r w:rsidRPr="00C12D92">
        <w:rPr>
          <w:rFonts w:ascii="Verdana" w:eastAsiaTheme="majorEastAsia" w:hAnsi="Verdana" w:cstheme="majorHAnsi"/>
          <w:sz w:val="20"/>
          <w:szCs w:val="20"/>
        </w:rPr>
        <w:noBreakHyphen/>
        <w:t>zorgaanbieder is integraal verantwoordelijk voor wonen, begeleiding, Wlz</w:t>
      </w:r>
      <w:r w:rsidRPr="00C12D92">
        <w:rPr>
          <w:rFonts w:ascii="Verdana" w:eastAsiaTheme="majorEastAsia" w:hAnsi="Verdana" w:cstheme="majorHAnsi"/>
          <w:sz w:val="20"/>
          <w:szCs w:val="20"/>
        </w:rPr>
        <w:noBreakHyphen/>
        <w:t>specifieke behandeling en algemeen medische zorg (24/7) en werkt met één integraal behandelplan. Dit plan wordt samen met de cliënt opgesteld, multidisciplinair ingevuld en periodiek geëvalueerd, met als doel doorstroom naar een volgende stap binnen maximaal drie jaar</w:t>
      </w:r>
      <w:r>
        <w:rPr>
          <w:rFonts w:ascii="Verdana" w:eastAsiaTheme="majorEastAsia" w:hAnsi="Verdana" w:cstheme="majorHAnsi"/>
          <w:sz w:val="20"/>
          <w:szCs w:val="20"/>
        </w:rPr>
        <w:t>;</w:t>
      </w:r>
      <w:r>
        <w:rPr>
          <w:rFonts w:ascii="Verdana" w:eastAsiaTheme="majorEastAsia" w:hAnsi="Verdana" w:cstheme="majorHAnsi"/>
          <w:sz w:val="20"/>
          <w:szCs w:val="20"/>
        </w:rPr>
        <w:br/>
      </w:r>
    </w:p>
    <w:p w14:paraId="64305A9D" w14:textId="5C6F0AB4"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Behandeling van gedragsproblematiek staat centraal en vindt plaats binnen een passend pedagogisch klimaat. De zorgaanbieder biedt zowel Wlz</w:t>
      </w:r>
      <w:r w:rsidRPr="00C12D92">
        <w:rPr>
          <w:rFonts w:ascii="Verdana" w:eastAsiaTheme="majorEastAsia" w:hAnsi="Verdana" w:cstheme="majorHAnsi"/>
          <w:sz w:val="20"/>
          <w:szCs w:val="20"/>
        </w:rPr>
        <w:noBreakHyphen/>
        <w:t>specifieke behandeling als algemeen medische zorg en blijft verantwoordelijk voor de kwaliteit, ook wanneer bij LVG 1–3 externe expertise wordt ingezet. Bij LVG 4–5 moet de benodigde behandelinhoud grotendeels in de eigen organisatie aanwezig zijn en zijn behandelaren structureel beschikbaar; bij LVG 1–3 volstaat dat zij oproepbaar zijn</w:t>
      </w:r>
      <w:r>
        <w:rPr>
          <w:rFonts w:ascii="Verdana" w:eastAsiaTheme="majorEastAsia" w:hAnsi="Verdana" w:cstheme="majorHAnsi"/>
          <w:sz w:val="20"/>
          <w:szCs w:val="20"/>
        </w:rPr>
        <w:t>;</w:t>
      </w:r>
      <w:r>
        <w:rPr>
          <w:rFonts w:ascii="Verdana" w:eastAsiaTheme="majorEastAsia" w:hAnsi="Verdana" w:cstheme="majorHAnsi"/>
          <w:sz w:val="20"/>
          <w:szCs w:val="20"/>
        </w:rPr>
        <w:br/>
      </w:r>
    </w:p>
    <w:p w14:paraId="2E11241C" w14:textId="6E5439D9"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De zorgaanbieder biedt een integraal aanbod van wonen, dagbesteding/opleiding en vrije tijd en voert de regie. Voor cliënten met LVG 4–5 worden deze functies geïntegreerd op één locatie geleverd, passend bij de complexiteit van de zorgvraag. Voor LVG 1–3 kunnen deze functies gespreid worden aangeboden, mits de samenhang en regie geborgd zijn</w:t>
      </w:r>
      <w:r>
        <w:rPr>
          <w:rFonts w:ascii="Verdana" w:eastAsiaTheme="majorEastAsia" w:hAnsi="Verdana" w:cstheme="majorHAnsi"/>
          <w:sz w:val="20"/>
          <w:szCs w:val="20"/>
        </w:rPr>
        <w:t>;</w:t>
      </w:r>
      <w:r>
        <w:rPr>
          <w:rFonts w:ascii="Verdana" w:eastAsiaTheme="majorEastAsia" w:hAnsi="Verdana" w:cstheme="majorHAnsi"/>
          <w:sz w:val="20"/>
          <w:szCs w:val="20"/>
        </w:rPr>
        <w:br/>
      </w:r>
    </w:p>
    <w:p w14:paraId="62A30F4D" w14:textId="2C4452E2"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t>De zorgaanbieder borgt veiligheid via beleid (onder meer rond grensoverschrijdend gedrag, middelengebruik en geweld), risicomanagement en naleving van wettelijke kaders. Daarnaast beschikt de organisatie over voldoende gekwalificeerd personeel met passende expertise. Voor LVG 4–5 geldt dat de hoofdbehandelaar een geregistreerde postmaster GZ</w:t>
      </w:r>
      <w:r w:rsidRPr="00C12D92">
        <w:rPr>
          <w:rFonts w:ascii="Verdana" w:eastAsiaTheme="majorEastAsia" w:hAnsi="Verdana" w:cstheme="majorHAnsi"/>
          <w:sz w:val="20"/>
          <w:szCs w:val="20"/>
        </w:rPr>
        <w:noBreakHyphen/>
        <w:t>psycholoog of orthopedagoog</w:t>
      </w:r>
      <w:r w:rsidRPr="00C12D92">
        <w:rPr>
          <w:rFonts w:ascii="Verdana" w:eastAsiaTheme="majorEastAsia" w:hAnsi="Verdana" w:cstheme="majorHAnsi"/>
          <w:sz w:val="20"/>
          <w:szCs w:val="20"/>
        </w:rPr>
        <w:noBreakHyphen/>
        <w:t>generalist is; voor LVG 1–3 kan dit ook een basis</w:t>
      </w:r>
      <w:r w:rsidRPr="00C12D92">
        <w:rPr>
          <w:rFonts w:ascii="Verdana" w:eastAsiaTheme="majorEastAsia" w:hAnsi="Verdana" w:cstheme="majorHAnsi"/>
          <w:sz w:val="20"/>
          <w:szCs w:val="20"/>
        </w:rPr>
        <w:noBreakHyphen/>
        <w:t>psycholoog, orthopedagoog of AVG</w:t>
      </w:r>
      <w:r w:rsidRPr="00C12D92">
        <w:rPr>
          <w:rFonts w:ascii="Verdana" w:eastAsiaTheme="majorEastAsia" w:hAnsi="Verdana" w:cstheme="majorHAnsi"/>
          <w:sz w:val="20"/>
          <w:szCs w:val="20"/>
        </w:rPr>
        <w:noBreakHyphen/>
        <w:t>arts zijn</w:t>
      </w:r>
      <w:r>
        <w:rPr>
          <w:rFonts w:ascii="Verdana" w:eastAsiaTheme="majorEastAsia" w:hAnsi="Verdana" w:cstheme="majorHAnsi"/>
          <w:sz w:val="20"/>
          <w:szCs w:val="20"/>
        </w:rPr>
        <w:t>;</w:t>
      </w:r>
      <w:r>
        <w:rPr>
          <w:rFonts w:ascii="Verdana" w:eastAsiaTheme="majorEastAsia" w:hAnsi="Verdana" w:cstheme="majorHAnsi"/>
          <w:sz w:val="20"/>
          <w:szCs w:val="20"/>
        </w:rPr>
        <w:br/>
      </w:r>
    </w:p>
    <w:p w14:paraId="248EE19A" w14:textId="6B781976" w:rsidR="00C12D92" w:rsidRPr="00C12D92" w:rsidRDefault="00C12D92" w:rsidP="003968EB">
      <w:pPr>
        <w:pStyle w:val="Lijstalinea"/>
        <w:numPr>
          <w:ilvl w:val="0"/>
          <w:numId w:val="26"/>
        </w:numPr>
        <w:rPr>
          <w:rFonts w:ascii="Verdana" w:eastAsiaTheme="majorEastAsia" w:hAnsi="Verdana" w:cstheme="majorHAnsi"/>
          <w:sz w:val="20"/>
          <w:szCs w:val="20"/>
        </w:rPr>
      </w:pPr>
      <w:r w:rsidRPr="00C12D92">
        <w:rPr>
          <w:rFonts w:ascii="Verdana" w:eastAsiaTheme="majorEastAsia" w:hAnsi="Verdana" w:cstheme="majorHAnsi"/>
          <w:sz w:val="20"/>
          <w:szCs w:val="20"/>
        </w:rPr>
        <w:lastRenderedPageBreak/>
        <w:t xml:space="preserve">De zorg wordt geleverd volgens geldende kwaliteitsnormen. Voor LVG 4–5 is toepassing van de kwaliteitscriteria uit </w:t>
      </w:r>
      <w:r w:rsidRPr="00C12D92">
        <w:rPr>
          <w:rFonts w:ascii="Verdana" w:eastAsiaTheme="majorEastAsia" w:hAnsi="Verdana" w:cstheme="majorHAnsi"/>
          <w:i/>
          <w:iCs/>
          <w:sz w:val="20"/>
          <w:szCs w:val="20"/>
        </w:rPr>
        <w:t>OBC in perspectief</w:t>
      </w:r>
      <w:r w:rsidRPr="00C12D92">
        <w:rPr>
          <w:rFonts w:ascii="Verdana" w:eastAsiaTheme="majorEastAsia" w:hAnsi="Verdana" w:cstheme="majorHAnsi"/>
          <w:sz w:val="20"/>
          <w:szCs w:val="20"/>
        </w:rPr>
        <w:t xml:space="preserve"> vereist; bij LVG 1–3 kunnen deze als leidraad worden gebruikt. De zorg is gericht op tijdige uitstroom, met het aanvragen van vervolgindicaties en structurele afstemming met vervolgzorgaanbieders.</w:t>
      </w:r>
    </w:p>
    <w:p w14:paraId="40E39635" w14:textId="73A599C3" w:rsidR="00A0391B" w:rsidRPr="00A0391B" w:rsidRDefault="00F04B1C" w:rsidP="00B40511">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0D3316" w:rsidRPr="000D3316">
        <w:rPr>
          <w:rFonts w:ascii="Verdana" w:eastAsiaTheme="majorEastAsia" w:hAnsi="Verdana" w:cstheme="majorHAnsi"/>
          <w:b/>
          <w:bCs/>
          <w:color w:val="2F5496" w:themeColor="accent1" w:themeShade="BF"/>
          <w:sz w:val="20"/>
          <w:szCs w:val="20"/>
        </w:rPr>
        <w:t>.2.5. SGLVG-zorg</w:t>
      </w:r>
      <w:r w:rsidR="000D3316">
        <w:rPr>
          <w:rFonts w:ascii="Verdana" w:eastAsiaTheme="majorEastAsia" w:hAnsi="Verdana" w:cstheme="majorHAnsi"/>
          <w:sz w:val="20"/>
          <w:szCs w:val="20"/>
        </w:rPr>
        <w:br/>
      </w:r>
      <w:r w:rsidR="00AF7CF0" w:rsidRPr="00AF7CF0">
        <w:rPr>
          <w:rFonts w:ascii="Verdana" w:eastAsiaTheme="majorEastAsia" w:hAnsi="Verdana" w:cstheme="majorHAnsi"/>
          <w:sz w:val="20"/>
          <w:szCs w:val="20"/>
        </w:rPr>
        <w:t>Zorgkantoren maken voor het leveren van zorg aan cliënten met een SGLVG-indicatie alleen afspraken met zorgaanbieders die een passende integrale behandeling voor psychiatrische en gedragsproblematiek kunnen leveren in een (beveiligde) behandelsetting.</w:t>
      </w:r>
      <w:r w:rsidR="007816A8">
        <w:rPr>
          <w:rFonts w:ascii="Verdana" w:eastAsiaTheme="majorEastAsia" w:hAnsi="Verdana" w:cstheme="majorHAnsi"/>
          <w:sz w:val="20"/>
          <w:szCs w:val="20"/>
        </w:rPr>
        <w:t xml:space="preserve"> Het bieden van SGLVG behandelzorg is inmiddels ook mogelijk voor niet</w:t>
      </w:r>
      <w:r w:rsidR="006617AF">
        <w:rPr>
          <w:rFonts w:ascii="Verdana" w:eastAsiaTheme="majorEastAsia" w:hAnsi="Verdana" w:cstheme="majorHAnsi"/>
          <w:sz w:val="20"/>
          <w:szCs w:val="20"/>
        </w:rPr>
        <w:t xml:space="preserve"> borg-instellingen.</w:t>
      </w:r>
      <w:r w:rsidR="00737E02">
        <w:rPr>
          <w:rFonts w:ascii="Verdana" w:eastAsiaTheme="majorEastAsia" w:hAnsi="Verdana" w:cstheme="majorHAnsi"/>
          <w:sz w:val="20"/>
          <w:szCs w:val="20"/>
        </w:rPr>
        <w:t xml:space="preserve"> </w:t>
      </w:r>
    </w:p>
    <w:p w14:paraId="05876A86" w14:textId="4C21BA0D" w:rsidR="00A87FA1" w:rsidRDefault="0077645E" w:rsidP="002369A7">
      <w:pPr>
        <w:rPr>
          <w:rFonts w:ascii="Verdana" w:eastAsiaTheme="majorEastAsia" w:hAnsi="Verdana" w:cstheme="majorHAnsi"/>
          <w:sz w:val="20"/>
          <w:szCs w:val="20"/>
        </w:rPr>
      </w:pPr>
      <w:r>
        <w:rPr>
          <w:rFonts w:ascii="Verdana" w:eastAsiaTheme="majorEastAsia" w:hAnsi="Verdana" w:cstheme="majorHAnsi"/>
          <w:sz w:val="20"/>
          <w:szCs w:val="20"/>
        </w:rPr>
        <w:t>Voor het bieden van zorg aan cliënten met een SGLVG-indicatie stellen de zorgkantoren de volgende aanvullende inkoopvoorwaarden</w:t>
      </w:r>
      <w:r w:rsidR="00143044">
        <w:rPr>
          <w:rFonts w:ascii="Verdana" w:eastAsiaTheme="majorEastAsia" w:hAnsi="Verdana" w:cstheme="majorHAnsi"/>
          <w:sz w:val="20"/>
          <w:szCs w:val="20"/>
        </w:rPr>
        <w:t>:</w:t>
      </w:r>
    </w:p>
    <w:p w14:paraId="64F1A711" w14:textId="610605CC"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SGLVG</w:t>
      </w:r>
      <w:r w:rsidRPr="0049089C">
        <w:rPr>
          <w:rFonts w:ascii="Verdana" w:eastAsiaTheme="majorEastAsia" w:hAnsi="Verdana" w:cstheme="majorHAnsi"/>
          <w:sz w:val="20"/>
          <w:szCs w:val="20"/>
        </w:rPr>
        <w:noBreakHyphen/>
        <w:t>behandelcentra zijn derdelijns specialistische centra met expertise op het snijvlak van verstandelijke gehandicaptenzorg, GGZ en (forensische) zorg. Zij bieden integrale, multidisciplinaire diagnostiek en behandeling voor een complexe doelgroep, waarbij cliënten niet worden uitgesloten op basis van bijvoorbeeld verslaving, agressie of seksueel grensoverschrijdend gedrag</w:t>
      </w:r>
      <w:r>
        <w:rPr>
          <w:rFonts w:ascii="Verdana" w:eastAsiaTheme="majorEastAsia" w:hAnsi="Verdana" w:cstheme="majorHAnsi"/>
          <w:sz w:val="20"/>
          <w:szCs w:val="20"/>
        </w:rPr>
        <w:t>;</w:t>
      </w:r>
      <w:r>
        <w:rPr>
          <w:rFonts w:ascii="Verdana" w:eastAsiaTheme="majorEastAsia" w:hAnsi="Verdana" w:cstheme="majorHAnsi"/>
          <w:sz w:val="20"/>
          <w:szCs w:val="20"/>
        </w:rPr>
        <w:br/>
      </w:r>
    </w:p>
    <w:p w14:paraId="25A31B5B" w14:textId="6894F223"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De zorgaanbieder is verantwoordelijk voor een doorlopende behandelketen, inclusief een zorgvuldige en warme overdracht na afloop van de klinische behandeling, waarbij zowel cliëntkennis als inhoudelijke expertise wordt overgedragen</w:t>
      </w:r>
      <w:r>
        <w:rPr>
          <w:rFonts w:ascii="Verdana" w:eastAsiaTheme="majorEastAsia" w:hAnsi="Verdana" w:cstheme="majorHAnsi"/>
          <w:sz w:val="20"/>
          <w:szCs w:val="20"/>
        </w:rPr>
        <w:t>;</w:t>
      </w:r>
      <w:r>
        <w:rPr>
          <w:rFonts w:ascii="Verdana" w:eastAsiaTheme="majorEastAsia" w:hAnsi="Verdana" w:cstheme="majorHAnsi"/>
          <w:sz w:val="20"/>
          <w:szCs w:val="20"/>
        </w:rPr>
        <w:br/>
      </w:r>
    </w:p>
    <w:p w14:paraId="7D5D4646" w14:textId="450C6C3A"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De centra kunnen passende beveiligingsniveaus bieden en zorgen voor een veilige en afgestemde omgeving, met zowel individuele ruimte als mogelijkheden voor (tijdelijke) beschermde opvang. Beveiliging is een combinatie van fysieke en organisatorische maatregelen, afgestemd op de zorgvraag</w:t>
      </w:r>
      <w:r>
        <w:rPr>
          <w:rFonts w:ascii="Verdana" w:eastAsiaTheme="majorEastAsia" w:hAnsi="Verdana" w:cstheme="majorHAnsi"/>
          <w:sz w:val="20"/>
          <w:szCs w:val="20"/>
        </w:rPr>
        <w:t>;</w:t>
      </w:r>
      <w:r>
        <w:rPr>
          <w:rFonts w:ascii="Verdana" w:eastAsiaTheme="majorEastAsia" w:hAnsi="Verdana" w:cstheme="majorHAnsi"/>
          <w:sz w:val="20"/>
          <w:szCs w:val="20"/>
        </w:rPr>
        <w:br/>
      </w:r>
    </w:p>
    <w:p w14:paraId="7E5DF1EC" w14:textId="769E11B5" w:rsidR="0049089C" w:rsidRPr="0049089C" w:rsidRDefault="0049089C" w:rsidP="003968EB">
      <w:pPr>
        <w:pStyle w:val="Lijstalinea"/>
        <w:numPr>
          <w:ilvl w:val="0"/>
          <w:numId w:val="28"/>
        </w:numPr>
        <w:rPr>
          <w:rFonts w:ascii="Verdana" w:eastAsiaTheme="majorEastAsia" w:hAnsi="Verdana" w:cstheme="majorHAnsi"/>
          <w:sz w:val="20"/>
          <w:szCs w:val="20"/>
        </w:rPr>
      </w:pPr>
      <w:r w:rsidRPr="0049089C">
        <w:rPr>
          <w:rFonts w:ascii="Verdana" w:eastAsiaTheme="majorEastAsia" w:hAnsi="Verdana" w:cstheme="majorHAnsi"/>
          <w:sz w:val="20"/>
          <w:szCs w:val="20"/>
        </w:rPr>
        <w:t>Het behandelaanbod is flexibel, persoonsgericht en geïntegreerd: wonen, behandeling, begeleiding en dagelijks functioneren vormen één geheel binnen een therapeutisch klimaat. De behandeling sluit aan bij het cognitieve niveau van de cliënt en combineert gedragswetenschappelijke en psychiatrische interventies. Het aanbod bestaat uit:</w:t>
      </w:r>
    </w:p>
    <w:p w14:paraId="7516ECBB" w14:textId="08A0CF15" w:rsidR="0049089C" w:rsidRPr="0049089C" w:rsidRDefault="0049089C" w:rsidP="003968EB">
      <w:pPr>
        <w:numPr>
          <w:ilvl w:val="0"/>
          <w:numId w:val="27"/>
        </w:numPr>
        <w:rPr>
          <w:rFonts w:ascii="Verdana" w:eastAsiaTheme="majorEastAsia" w:hAnsi="Verdana" w:cstheme="majorHAnsi"/>
          <w:sz w:val="20"/>
          <w:szCs w:val="20"/>
        </w:rPr>
      </w:pPr>
      <w:r w:rsidRPr="0049089C">
        <w:rPr>
          <w:rFonts w:ascii="Verdana" w:eastAsiaTheme="majorEastAsia" w:hAnsi="Verdana" w:cstheme="majorHAnsi"/>
          <w:sz w:val="20"/>
          <w:szCs w:val="20"/>
        </w:rPr>
        <w:t>basismodules (zoals cognitieve gedragstherapie, farmacotherapie, psycho</w:t>
      </w:r>
      <w:r w:rsidRPr="0049089C">
        <w:rPr>
          <w:rFonts w:ascii="Verdana" w:eastAsiaTheme="majorEastAsia" w:hAnsi="Verdana" w:cstheme="majorHAnsi"/>
          <w:sz w:val="20"/>
          <w:szCs w:val="20"/>
        </w:rPr>
        <w:noBreakHyphen/>
        <w:t>educatie en vaktherapie)</w:t>
      </w:r>
      <w:r>
        <w:rPr>
          <w:rFonts w:ascii="Verdana" w:eastAsiaTheme="majorEastAsia" w:hAnsi="Verdana" w:cstheme="majorHAnsi"/>
          <w:sz w:val="20"/>
          <w:szCs w:val="20"/>
        </w:rPr>
        <w:t>;</w:t>
      </w:r>
    </w:p>
    <w:p w14:paraId="0B84C7D5" w14:textId="1C34FC39" w:rsidR="0049089C" w:rsidRPr="0049089C" w:rsidRDefault="0049089C" w:rsidP="003968EB">
      <w:pPr>
        <w:numPr>
          <w:ilvl w:val="0"/>
          <w:numId w:val="27"/>
        </w:numPr>
        <w:rPr>
          <w:rFonts w:ascii="Verdana" w:eastAsiaTheme="majorEastAsia" w:hAnsi="Verdana" w:cstheme="majorHAnsi"/>
          <w:sz w:val="20"/>
          <w:szCs w:val="20"/>
        </w:rPr>
      </w:pPr>
      <w:r w:rsidRPr="0049089C">
        <w:rPr>
          <w:rFonts w:ascii="Verdana" w:eastAsiaTheme="majorEastAsia" w:hAnsi="Verdana" w:cstheme="majorHAnsi"/>
          <w:sz w:val="20"/>
          <w:szCs w:val="20"/>
        </w:rPr>
        <w:t>specialistische modules gericht op deze doelgroep (bijvoorbeeld agressieregulatie, verslavingsproblematiek en seksueel gedrag)</w:t>
      </w:r>
      <w:r>
        <w:rPr>
          <w:rFonts w:ascii="Verdana" w:eastAsiaTheme="majorEastAsia" w:hAnsi="Verdana" w:cstheme="majorHAnsi"/>
          <w:sz w:val="20"/>
          <w:szCs w:val="20"/>
        </w:rPr>
        <w:t>;</w:t>
      </w:r>
    </w:p>
    <w:p w14:paraId="7FF300A1" w14:textId="4A1567F7" w:rsidR="0049089C" w:rsidRDefault="0049089C" w:rsidP="003968EB">
      <w:pPr>
        <w:pStyle w:val="Lijstalinea"/>
        <w:numPr>
          <w:ilvl w:val="0"/>
          <w:numId w:val="27"/>
        </w:numPr>
        <w:tabs>
          <w:tab w:val="clear" w:pos="720"/>
          <w:tab w:val="num" w:pos="284"/>
        </w:tabs>
        <w:ind w:left="284" w:hanging="284"/>
        <w:rPr>
          <w:rFonts w:ascii="Verdana" w:eastAsiaTheme="majorEastAsia" w:hAnsi="Verdana" w:cstheme="majorHAnsi"/>
          <w:sz w:val="20"/>
          <w:szCs w:val="20"/>
        </w:rPr>
      </w:pPr>
      <w:r w:rsidRPr="0064741C">
        <w:rPr>
          <w:rFonts w:ascii="Verdana" w:eastAsiaTheme="majorEastAsia" w:hAnsi="Verdana" w:cstheme="majorHAnsi"/>
          <w:sz w:val="20"/>
          <w:szCs w:val="20"/>
        </w:rPr>
        <w:t xml:space="preserve">De zorg wordt geleverd door een multidisciplinair team met duidelijke rolverdeling. Het team bestaat in ieder geval uit een </w:t>
      </w:r>
      <w:r w:rsidR="0064741C">
        <w:rPr>
          <w:rFonts w:ascii="Verdana" w:eastAsiaTheme="majorEastAsia" w:hAnsi="Verdana" w:cstheme="majorHAnsi"/>
          <w:sz w:val="20"/>
          <w:szCs w:val="20"/>
        </w:rPr>
        <w:t xml:space="preserve">  </w:t>
      </w:r>
      <w:r w:rsidRPr="0064741C">
        <w:rPr>
          <w:rFonts w:ascii="Verdana" w:eastAsiaTheme="majorEastAsia" w:hAnsi="Verdana" w:cstheme="majorHAnsi"/>
          <w:sz w:val="20"/>
          <w:szCs w:val="20"/>
        </w:rPr>
        <w:t>regiebehandelaar (minimaal GZ</w:t>
      </w:r>
      <w:r w:rsidRPr="0064741C">
        <w:rPr>
          <w:rFonts w:ascii="Verdana" w:eastAsiaTheme="majorEastAsia" w:hAnsi="Verdana" w:cstheme="majorHAnsi"/>
          <w:sz w:val="20"/>
          <w:szCs w:val="20"/>
        </w:rPr>
        <w:noBreakHyphen/>
        <w:t>psycholoog), een psychiater, gedragsdeskundigen (orthopedagoog of psycholoog), en indien nodig een AVG</w:t>
      </w:r>
      <w:r w:rsidRPr="0064741C">
        <w:rPr>
          <w:rFonts w:ascii="Verdana" w:eastAsiaTheme="majorEastAsia" w:hAnsi="Verdana" w:cstheme="majorHAnsi"/>
          <w:sz w:val="20"/>
          <w:szCs w:val="20"/>
        </w:rPr>
        <w:noBreakHyphen/>
        <w:t>arts</w:t>
      </w:r>
      <w:r w:rsidR="0064741C">
        <w:rPr>
          <w:rFonts w:ascii="Verdana" w:eastAsiaTheme="majorEastAsia" w:hAnsi="Verdana" w:cstheme="majorHAnsi"/>
          <w:sz w:val="20"/>
          <w:szCs w:val="20"/>
        </w:rPr>
        <w:t>;</w:t>
      </w:r>
    </w:p>
    <w:p w14:paraId="2449D7F0" w14:textId="77777777" w:rsidR="0064741C" w:rsidRPr="0064741C" w:rsidRDefault="0064741C" w:rsidP="00E120FA">
      <w:pPr>
        <w:pStyle w:val="Lijstalinea"/>
        <w:ind w:left="284"/>
        <w:rPr>
          <w:rFonts w:ascii="Verdana" w:eastAsiaTheme="majorEastAsia" w:hAnsi="Verdana" w:cstheme="majorHAnsi"/>
          <w:sz w:val="20"/>
          <w:szCs w:val="20"/>
        </w:rPr>
      </w:pPr>
    </w:p>
    <w:p w14:paraId="286C20EB" w14:textId="15265E55" w:rsidR="0049089C" w:rsidRPr="0064741C" w:rsidRDefault="0049089C" w:rsidP="003968EB">
      <w:pPr>
        <w:pStyle w:val="Lijstalinea"/>
        <w:numPr>
          <w:ilvl w:val="0"/>
          <w:numId w:val="27"/>
        </w:numPr>
        <w:rPr>
          <w:rFonts w:ascii="Verdana" w:eastAsiaTheme="majorEastAsia" w:hAnsi="Verdana" w:cstheme="majorHAnsi"/>
          <w:sz w:val="20"/>
          <w:szCs w:val="20"/>
        </w:rPr>
      </w:pPr>
      <w:r w:rsidRPr="0064741C">
        <w:rPr>
          <w:rFonts w:ascii="Verdana" w:eastAsiaTheme="majorEastAsia" w:hAnsi="Verdana" w:cstheme="majorHAnsi"/>
          <w:sz w:val="20"/>
          <w:szCs w:val="20"/>
        </w:rPr>
        <w:lastRenderedPageBreak/>
        <w:t>Voor de opleidingseisen geldt:</w:t>
      </w:r>
    </w:p>
    <w:p w14:paraId="46FB3285" w14:textId="77777777" w:rsidR="00E120FA"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behandelaren zijn minimaal wo</w:t>
      </w:r>
      <w:r w:rsidRPr="0049089C">
        <w:rPr>
          <w:rFonts w:ascii="Verdana" w:eastAsiaTheme="majorEastAsia" w:hAnsi="Verdana" w:cstheme="majorHAnsi"/>
          <w:sz w:val="20"/>
          <w:szCs w:val="20"/>
        </w:rPr>
        <w:noBreakHyphen/>
        <w:t>opgeleid (bijvoorbeeld GZ</w:t>
      </w:r>
      <w:r w:rsidRPr="0049089C">
        <w:rPr>
          <w:rFonts w:ascii="Verdana" w:eastAsiaTheme="majorEastAsia" w:hAnsi="Verdana" w:cstheme="majorHAnsi"/>
          <w:sz w:val="20"/>
          <w:szCs w:val="20"/>
        </w:rPr>
        <w:noBreakHyphen/>
        <w:t>psycholoog, psychotherapeut of orthopedagoog</w:t>
      </w:r>
      <w:r w:rsidRPr="0049089C">
        <w:rPr>
          <w:rFonts w:ascii="Verdana" w:eastAsiaTheme="majorEastAsia" w:hAnsi="Verdana" w:cstheme="majorHAnsi"/>
          <w:sz w:val="20"/>
          <w:szCs w:val="20"/>
        </w:rPr>
        <w:noBreakHyphen/>
        <w:t>generalist)</w:t>
      </w:r>
      <w:r w:rsidR="00E120FA" w:rsidRPr="00E120FA">
        <w:rPr>
          <w:rFonts w:ascii="Verdana" w:eastAsiaTheme="majorEastAsia" w:hAnsi="Verdana" w:cstheme="majorHAnsi"/>
          <w:sz w:val="20"/>
          <w:szCs w:val="20"/>
        </w:rPr>
        <w:t>;</w:t>
      </w:r>
    </w:p>
    <w:p w14:paraId="0AC4E243" w14:textId="7664D57C" w:rsidR="0049089C" w:rsidRPr="0049089C"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de regiebehandelaar heeft eindverantwoordelijkheid voor het behandelproces</w:t>
      </w:r>
      <w:r w:rsidR="00F0180E">
        <w:rPr>
          <w:rFonts w:ascii="Verdana" w:eastAsiaTheme="majorEastAsia" w:hAnsi="Verdana" w:cstheme="majorHAnsi"/>
          <w:sz w:val="20"/>
          <w:szCs w:val="20"/>
        </w:rPr>
        <w:t>;</w:t>
      </w:r>
    </w:p>
    <w:p w14:paraId="3E28EB72" w14:textId="155EE76B" w:rsidR="0049089C" w:rsidRPr="0049089C"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begeleiders zijn mbo</w:t>
      </w:r>
      <w:r w:rsidRPr="0049089C">
        <w:rPr>
          <w:rFonts w:ascii="Verdana" w:eastAsiaTheme="majorEastAsia" w:hAnsi="Verdana" w:cstheme="majorHAnsi"/>
          <w:sz w:val="20"/>
          <w:szCs w:val="20"/>
        </w:rPr>
        <w:noBreakHyphen/>
        <w:t xml:space="preserve"> of hbo</w:t>
      </w:r>
      <w:r w:rsidRPr="0049089C">
        <w:rPr>
          <w:rFonts w:ascii="Verdana" w:eastAsiaTheme="majorEastAsia" w:hAnsi="Verdana" w:cstheme="majorHAnsi"/>
          <w:sz w:val="20"/>
          <w:szCs w:val="20"/>
        </w:rPr>
        <w:noBreakHyphen/>
        <w:t>opgeleid en beschikken over aanvullende, doelgroepgerichte scholing</w:t>
      </w:r>
      <w:r w:rsidR="00F0180E">
        <w:rPr>
          <w:rFonts w:ascii="Verdana" w:eastAsiaTheme="majorEastAsia" w:hAnsi="Verdana" w:cstheme="majorHAnsi"/>
          <w:sz w:val="20"/>
          <w:szCs w:val="20"/>
        </w:rPr>
        <w:t>;</w:t>
      </w:r>
    </w:p>
    <w:p w14:paraId="42DD5CB7" w14:textId="0B39CEFB" w:rsidR="0049089C" w:rsidRPr="0049089C" w:rsidRDefault="0049089C" w:rsidP="003968EB">
      <w:pPr>
        <w:numPr>
          <w:ilvl w:val="0"/>
          <w:numId w:val="29"/>
        </w:numPr>
        <w:rPr>
          <w:rFonts w:ascii="Verdana" w:eastAsiaTheme="majorEastAsia" w:hAnsi="Verdana" w:cstheme="majorHAnsi"/>
          <w:sz w:val="20"/>
          <w:szCs w:val="20"/>
        </w:rPr>
      </w:pPr>
      <w:r w:rsidRPr="0049089C">
        <w:rPr>
          <w:rFonts w:ascii="Verdana" w:eastAsiaTheme="majorEastAsia" w:hAnsi="Verdana" w:cstheme="majorHAnsi"/>
          <w:sz w:val="20"/>
          <w:szCs w:val="20"/>
        </w:rPr>
        <w:t>alle medewerkers hebben specifieke competenties in het omgaan met complexe psychiatrische en gedragsproblematiek bij mensen met een verstandelijke beperking, waaronder reflectievermogen, stressbestendigheid en het hanteren van agressie en duale problematiek</w:t>
      </w:r>
      <w:r w:rsidR="0033712F">
        <w:rPr>
          <w:rFonts w:ascii="Verdana" w:eastAsiaTheme="majorEastAsia" w:hAnsi="Verdana" w:cstheme="majorHAnsi"/>
          <w:sz w:val="20"/>
          <w:szCs w:val="20"/>
        </w:rPr>
        <w:t>.</w:t>
      </w:r>
    </w:p>
    <w:p w14:paraId="413AAC53" w14:textId="16C92859" w:rsidR="0049089C" w:rsidRPr="00F0180E" w:rsidRDefault="0049089C" w:rsidP="003968EB">
      <w:pPr>
        <w:pStyle w:val="Lijstalinea"/>
        <w:numPr>
          <w:ilvl w:val="0"/>
          <w:numId w:val="30"/>
        </w:numPr>
        <w:rPr>
          <w:rFonts w:ascii="Verdana" w:eastAsiaTheme="majorEastAsia" w:hAnsi="Verdana" w:cstheme="majorHAnsi"/>
          <w:sz w:val="20"/>
          <w:szCs w:val="20"/>
        </w:rPr>
      </w:pPr>
      <w:r w:rsidRPr="00F0180E">
        <w:rPr>
          <w:rFonts w:ascii="Verdana" w:eastAsiaTheme="majorEastAsia" w:hAnsi="Verdana" w:cstheme="majorHAnsi"/>
          <w:sz w:val="20"/>
          <w:szCs w:val="20"/>
        </w:rPr>
        <w:t>De zorgaanbieder beschikt over de benodigde behandelinhoudelijke expertise en biedt zowel specialistische behandeling als algemeen medische zorg, waarbij de kwaliteit van deze zorg wordt geborgd</w:t>
      </w:r>
      <w:r w:rsidR="00F0180E" w:rsidRPr="00F0180E">
        <w:rPr>
          <w:rFonts w:ascii="Verdana" w:eastAsiaTheme="majorEastAsia" w:hAnsi="Verdana" w:cstheme="majorHAnsi"/>
          <w:sz w:val="20"/>
          <w:szCs w:val="20"/>
        </w:rPr>
        <w:t>;</w:t>
      </w:r>
      <w:r w:rsidR="008F2C2E">
        <w:rPr>
          <w:rFonts w:ascii="Verdana" w:eastAsiaTheme="majorEastAsia" w:hAnsi="Verdana" w:cstheme="majorHAnsi"/>
          <w:sz w:val="20"/>
          <w:szCs w:val="20"/>
        </w:rPr>
        <w:br/>
      </w:r>
    </w:p>
    <w:p w14:paraId="02F1CFD0" w14:textId="25C5227F" w:rsidR="0049089C" w:rsidRPr="00B828E3" w:rsidRDefault="0049089C" w:rsidP="003968EB">
      <w:pPr>
        <w:pStyle w:val="Lijstalinea"/>
        <w:numPr>
          <w:ilvl w:val="0"/>
          <w:numId w:val="30"/>
        </w:numPr>
        <w:rPr>
          <w:rFonts w:ascii="Verdana" w:eastAsiaTheme="majorEastAsia" w:hAnsi="Verdana" w:cstheme="majorHAnsi"/>
          <w:sz w:val="20"/>
          <w:szCs w:val="20"/>
        </w:rPr>
      </w:pPr>
      <w:r w:rsidRPr="00B828E3">
        <w:rPr>
          <w:rFonts w:ascii="Verdana" w:eastAsiaTheme="majorEastAsia" w:hAnsi="Verdana" w:cstheme="majorHAnsi"/>
          <w:sz w:val="20"/>
          <w:szCs w:val="20"/>
        </w:rPr>
        <w:t>De zorgaanbieder werkt volgens geldende kwaliteitskaders en draagt actief bij aan opleiding, kennisontwikkeling, innovatie en wetenschappelijk onderzoek, inclusief het delen van kennis binnen de sector.</w:t>
      </w:r>
    </w:p>
    <w:p w14:paraId="350C5086" w14:textId="714E8AEA" w:rsidR="007B7405" w:rsidRPr="003A287E" w:rsidRDefault="00F04B1C" w:rsidP="007B7405">
      <w:pPr>
        <w:rPr>
          <w:rFonts w:ascii="Verdana" w:eastAsiaTheme="majorEastAsia" w:hAnsi="Verdana" w:cstheme="majorHAnsi"/>
          <w:b/>
          <w:bCs/>
          <w:color w:val="2F5496" w:themeColor="accent1" w:themeShade="BF"/>
          <w:sz w:val="20"/>
          <w:szCs w:val="20"/>
        </w:rPr>
      </w:pPr>
      <w:r>
        <w:rPr>
          <w:rFonts w:ascii="Verdana" w:eastAsiaTheme="majorEastAsia" w:hAnsi="Verdana" w:cstheme="majorHAnsi"/>
          <w:b/>
          <w:bCs/>
          <w:color w:val="2F5496" w:themeColor="accent1" w:themeShade="BF"/>
          <w:sz w:val="20"/>
          <w:szCs w:val="20"/>
        </w:rPr>
        <w:t>6</w:t>
      </w:r>
      <w:r w:rsidR="001B249F" w:rsidRPr="001B249F">
        <w:rPr>
          <w:rFonts w:ascii="Verdana" w:eastAsiaTheme="majorEastAsia" w:hAnsi="Verdana" w:cstheme="majorHAnsi"/>
          <w:b/>
          <w:bCs/>
          <w:color w:val="2F5496" w:themeColor="accent1" w:themeShade="BF"/>
          <w:sz w:val="20"/>
          <w:szCs w:val="20"/>
        </w:rPr>
        <w:t>.2.6. Zorg in onderwijstijd</w:t>
      </w:r>
      <w:r w:rsidR="003A287E">
        <w:rPr>
          <w:rFonts w:ascii="Verdana" w:eastAsiaTheme="majorEastAsia" w:hAnsi="Verdana" w:cstheme="majorHAnsi"/>
          <w:b/>
          <w:bCs/>
          <w:color w:val="2F5496" w:themeColor="accent1" w:themeShade="BF"/>
          <w:sz w:val="20"/>
          <w:szCs w:val="20"/>
        </w:rPr>
        <w:br/>
      </w:r>
      <w:r w:rsidR="008F4709">
        <w:rPr>
          <w:rFonts w:ascii="Verdana" w:eastAsiaTheme="majorEastAsia" w:hAnsi="Verdana" w:cstheme="majorHAnsi"/>
          <w:sz w:val="20"/>
          <w:szCs w:val="20"/>
        </w:rPr>
        <w:t>In de</w:t>
      </w:r>
      <w:r w:rsidR="007B7405" w:rsidRPr="007B7405">
        <w:rPr>
          <w:rFonts w:ascii="Verdana" w:eastAsiaTheme="majorEastAsia" w:hAnsi="Verdana" w:cstheme="majorHAnsi"/>
          <w:sz w:val="20"/>
          <w:szCs w:val="20"/>
        </w:rPr>
        <w:t xml:space="preserve"> verbeteraanpak voor Zorg in Onderwijstijd </w:t>
      </w:r>
      <w:r w:rsidR="008F4709">
        <w:rPr>
          <w:rFonts w:ascii="Verdana" w:eastAsiaTheme="majorEastAsia" w:hAnsi="Verdana" w:cstheme="majorHAnsi"/>
          <w:sz w:val="20"/>
          <w:szCs w:val="20"/>
        </w:rPr>
        <w:t>is afgesproken dat i</w:t>
      </w:r>
      <w:r w:rsidR="007B7405" w:rsidRPr="007B7405">
        <w:rPr>
          <w:rFonts w:ascii="Verdana" w:eastAsiaTheme="majorEastAsia" w:hAnsi="Verdana" w:cstheme="majorHAnsi"/>
          <w:sz w:val="20"/>
          <w:szCs w:val="20"/>
        </w:rPr>
        <w:t>n zowel de Jeugdwet als de onderwijswetgeving wordt vastgelegd dat gemeenten, samenwerkingsverbanden en zorgkantoren verplicht met elkaar overleggen. Zij moeten afspraken maken over het gecoördineerd inzetten van onderwijsondersteuning, jeugdhulp en langdurige zorg op scholen in cluster 3 en 4.</w:t>
      </w:r>
    </w:p>
    <w:p w14:paraId="14470F9C" w14:textId="608E424D" w:rsidR="00143044" w:rsidRDefault="001473F5" w:rsidP="002369A7">
      <w:pPr>
        <w:rPr>
          <w:rFonts w:ascii="Verdana" w:eastAsiaTheme="majorEastAsia" w:hAnsi="Verdana" w:cstheme="majorHAnsi"/>
          <w:sz w:val="20"/>
          <w:szCs w:val="20"/>
        </w:rPr>
      </w:pPr>
      <w:r w:rsidRPr="001473F5">
        <w:rPr>
          <w:rFonts w:ascii="Verdana" w:eastAsiaTheme="majorEastAsia" w:hAnsi="Verdana" w:cstheme="majorHAnsi"/>
          <w:sz w:val="20"/>
          <w:szCs w:val="20"/>
        </w:rPr>
        <w:t>Wlz-zorg en ondersteuning tijdens onderwijs kan bestaan uit persoonlijke verzorging, verpleging en begeleiding.</w:t>
      </w:r>
      <w:r w:rsidR="0074570E">
        <w:rPr>
          <w:rFonts w:ascii="Verdana" w:eastAsiaTheme="majorEastAsia" w:hAnsi="Verdana" w:cstheme="majorHAnsi"/>
          <w:sz w:val="20"/>
          <w:szCs w:val="20"/>
        </w:rPr>
        <w:t xml:space="preserve"> </w:t>
      </w:r>
      <w:r w:rsidR="0074570E" w:rsidRPr="0074570E">
        <w:rPr>
          <w:rFonts w:ascii="Verdana" w:eastAsiaTheme="majorEastAsia" w:hAnsi="Verdana" w:cstheme="majorHAnsi"/>
          <w:sz w:val="20"/>
          <w:szCs w:val="20"/>
        </w:rPr>
        <w:t>Als de Wlz-indicatie wordt toegekend, kunnen ouders financiering van zorg ontvangen in de vorm van een persoonsgebonden budget (pgb) of als Zorg In Natura (ZIN).</w:t>
      </w:r>
      <w:r w:rsidR="0074570E">
        <w:rPr>
          <w:rFonts w:ascii="Verdana" w:eastAsiaTheme="majorEastAsia" w:hAnsi="Verdana" w:cstheme="majorHAnsi"/>
          <w:sz w:val="20"/>
          <w:szCs w:val="20"/>
        </w:rPr>
        <w:t xml:space="preserve"> </w:t>
      </w:r>
      <w:r w:rsidR="0074570E" w:rsidRPr="0074570E">
        <w:rPr>
          <w:rFonts w:ascii="Verdana" w:eastAsiaTheme="majorEastAsia" w:hAnsi="Verdana" w:cstheme="majorHAnsi"/>
          <w:sz w:val="20"/>
          <w:szCs w:val="20"/>
        </w:rPr>
        <w:t>Bij collectieve financiering worden alle ouders gevraagd akkoord te gaan met ZIN voor het deel van hun budget voor zorg op school die wordt uitgevoerd door een vaste zorgpartner van de school.</w:t>
      </w:r>
      <w:r w:rsidR="00866B87">
        <w:rPr>
          <w:rFonts w:ascii="Verdana" w:eastAsiaTheme="majorEastAsia" w:hAnsi="Verdana" w:cstheme="majorHAnsi"/>
          <w:sz w:val="20"/>
          <w:szCs w:val="20"/>
        </w:rPr>
        <w:t xml:space="preserve"> </w:t>
      </w:r>
      <w:r w:rsidR="00866B87" w:rsidRPr="00866B87">
        <w:rPr>
          <w:rFonts w:ascii="Verdana" w:eastAsiaTheme="majorEastAsia" w:hAnsi="Verdana" w:cstheme="majorHAnsi"/>
          <w:sz w:val="20"/>
          <w:szCs w:val="20"/>
        </w:rPr>
        <w:t>In regionaal overleg kunnen partijen afspraken maken over de collectieve inzet van Wlz-zorg voor cluster 3</w:t>
      </w:r>
      <w:r w:rsidR="00866B87">
        <w:rPr>
          <w:rFonts w:ascii="Verdana" w:eastAsiaTheme="majorEastAsia" w:hAnsi="Verdana" w:cstheme="majorHAnsi"/>
          <w:sz w:val="20"/>
          <w:szCs w:val="20"/>
        </w:rPr>
        <w:t xml:space="preserve"> </w:t>
      </w:r>
      <w:r w:rsidR="00866B87" w:rsidRPr="00866B87">
        <w:rPr>
          <w:rFonts w:ascii="Verdana" w:eastAsiaTheme="majorEastAsia" w:hAnsi="Verdana" w:cstheme="majorHAnsi"/>
          <w:sz w:val="20"/>
          <w:szCs w:val="20"/>
        </w:rPr>
        <w:t>en 4</w:t>
      </w:r>
      <w:r w:rsidR="00866B87">
        <w:rPr>
          <w:rFonts w:ascii="Verdana" w:eastAsiaTheme="majorEastAsia" w:hAnsi="Verdana" w:cstheme="majorHAnsi"/>
          <w:sz w:val="20"/>
          <w:szCs w:val="20"/>
        </w:rPr>
        <w:t xml:space="preserve"> </w:t>
      </w:r>
      <w:r w:rsidR="00866B87" w:rsidRPr="00866B87">
        <w:rPr>
          <w:rFonts w:ascii="Verdana" w:eastAsiaTheme="majorEastAsia" w:hAnsi="Verdana" w:cstheme="majorHAnsi"/>
          <w:sz w:val="20"/>
          <w:szCs w:val="20"/>
        </w:rPr>
        <w:t>scholen.</w:t>
      </w:r>
      <w:r w:rsidR="00866B87">
        <w:rPr>
          <w:rFonts w:ascii="Verdana" w:eastAsiaTheme="majorEastAsia" w:hAnsi="Verdana" w:cstheme="majorHAnsi"/>
          <w:sz w:val="20"/>
          <w:szCs w:val="20"/>
        </w:rPr>
        <w:t xml:space="preserve"> Dit zal vaak maatwerk zijn.</w:t>
      </w:r>
    </w:p>
    <w:p w14:paraId="6EA0A838" w14:textId="03DD3021" w:rsidR="00A133B8" w:rsidRDefault="00F04B1C" w:rsidP="002369A7">
      <w:pPr>
        <w:rPr>
          <w:rFonts w:ascii="Verdana" w:eastAsiaTheme="majorEastAsia" w:hAnsi="Verdana" w:cstheme="majorHAnsi"/>
          <w:sz w:val="20"/>
          <w:szCs w:val="20"/>
        </w:rPr>
      </w:pPr>
      <w:r>
        <w:rPr>
          <w:rFonts w:ascii="Verdana" w:eastAsiaTheme="majorEastAsia" w:hAnsi="Verdana" w:cstheme="majorHAnsi"/>
          <w:b/>
          <w:bCs/>
          <w:color w:val="2F5496" w:themeColor="accent1" w:themeShade="BF"/>
          <w:sz w:val="20"/>
          <w:szCs w:val="20"/>
        </w:rPr>
        <w:t>6</w:t>
      </w:r>
      <w:r w:rsidR="00C12116" w:rsidRPr="00C12116">
        <w:rPr>
          <w:rFonts w:ascii="Verdana" w:eastAsiaTheme="majorEastAsia" w:hAnsi="Verdana" w:cstheme="majorHAnsi"/>
          <w:b/>
          <w:bCs/>
          <w:color w:val="2F5496" w:themeColor="accent1" w:themeShade="BF"/>
          <w:sz w:val="20"/>
          <w:szCs w:val="20"/>
        </w:rPr>
        <w:t>.2.7. Salviq</w:t>
      </w:r>
      <w:r w:rsidR="00C12116">
        <w:rPr>
          <w:rFonts w:ascii="Verdana" w:eastAsiaTheme="majorEastAsia" w:hAnsi="Verdana" w:cstheme="majorHAnsi"/>
          <w:b/>
          <w:bCs/>
          <w:color w:val="2F5496" w:themeColor="accent1" w:themeShade="BF"/>
          <w:sz w:val="20"/>
          <w:szCs w:val="20"/>
        </w:rPr>
        <w:br/>
      </w:r>
      <w:r w:rsidR="004C2263" w:rsidRPr="004C2263">
        <w:rPr>
          <w:rFonts w:ascii="Verdana" w:eastAsiaTheme="majorEastAsia" w:hAnsi="Verdana" w:cstheme="majorHAnsi"/>
          <w:sz w:val="20"/>
          <w:szCs w:val="20"/>
        </w:rPr>
        <w:t>Zorgkantoren gaan samen met zorgaanbieders een passend aanbod realiseren voor mensen met een intensieve langdurige ondersteuningsvraag (GZ/GGZ) en hoog beveiligingsniveau.</w:t>
      </w:r>
      <w:r w:rsidR="008B587D">
        <w:rPr>
          <w:rFonts w:ascii="Verdana" w:eastAsiaTheme="majorEastAsia" w:hAnsi="Verdana" w:cstheme="majorHAnsi"/>
          <w:sz w:val="20"/>
          <w:szCs w:val="20"/>
        </w:rPr>
        <w:t xml:space="preserve"> </w:t>
      </w:r>
      <w:r w:rsidR="008B587D" w:rsidRPr="008B587D">
        <w:rPr>
          <w:rFonts w:ascii="Verdana" w:eastAsiaTheme="majorEastAsia" w:hAnsi="Verdana" w:cstheme="majorHAnsi"/>
          <w:sz w:val="20"/>
          <w:szCs w:val="20"/>
        </w:rPr>
        <w:t>Zorgkantoren en zorgaanbieders werken</w:t>
      </w:r>
      <w:r w:rsidR="008B587D">
        <w:rPr>
          <w:rFonts w:ascii="Verdana" w:eastAsiaTheme="majorEastAsia" w:hAnsi="Verdana" w:cstheme="majorHAnsi"/>
          <w:sz w:val="20"/>
          <w:szCs w:val="20"/>
        </w:rPr>
        <w:t xml:space="preserve"> hiervoor</w:t>
      </w:r>
      <w:r w:rsidR="008B587D" w:rsidRPr="008B587D">
        <w:rPr>
          <w:rFonts w:ascii="Verdana" w:eastAsiaTheme="majorEastAsia" w:hAnsi="Verdana" w:cstheme="majorHAnsi"/>
          <w:sz w:val="20"/>
          <w:szCs w:val="20"/>
        </w:rPr>
        <w:t xml:space="preserve"> toe naar een capaciteit van 60 plaatsen onder de merknaam Salviq.</w:t>
      </w:r>
      <w:r w:rsidR="00187664">
        <w:rPr>
          <w:rFonts w:ascii="Verdana" w:eastAsiaTheme="majorEastAsia" w:hAnsi="Verdana" w:cstheme="majorHAnsi"/>
          <w:sz w:val="20"/>
          <w:szCs w:val="20"/>
        </w:rPr>
        <w:t xml:space="preserve"> </w:t>
      </w:r>
      <w:r w:rsidR="00E575A5">
        <w:rPr>
          <w:rFonts w:ascii="Verdana" w:eastAsiaTheme="majorEastAsia" w:hAnsi="Verdana" w:cstheme="majorHAnsi"/>
          <w:sz w:val="20"/>
          <w:szCs w:val="20"/>
        </w:rPr>
        <w:t>Aanbieders die deze zorg bieden, dienen over de volgende expertise te beschikken:</w:t>
      </w:r>
    </w:p>
    <w:p w14:paraId="2E68D7C0" w14:textId="0DBB7BFF"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De zorgaanbieder beschikt over brede en geïntegreerde expertise op het gebied van psychiatrische stoornissen, LVB</w:t>
      </w:r>
      <w:r w:rsidRPr="00E422AE">
        <w:rPr>
          <w:rFonts w:ascii="Verdana" w:eastAsiaTheme="majorEastAsia" w:hAnsi="Verdana" w:cstheme="majorHAnsi"/>
          <w:sz w:val="20"/>
          <w:szCs w:val="20"/>
        </w:rPr>
        <w:noBreakHyphen/>
        <w:t xml:space="preserve"> en verslavingsproblematiek, inclusief kennis van hechtingsproblematiek, trauma, rouw/verlies en cultuursensitief werken. Deze expertise </w:t>
      </w:r>
      <w:r w:rsidRPr="00E422AE">
        <w:rPr>
          <w:rFonts w:ascii="Verdana" w:eastAsiaTheme="majorEastAsia" w:hAnsi="Verdana" w:cstheme="majorHAnsi"/>
          <w:sz w:val="20"/>
          <w:szCs w:val="20"/>
        </w:rPr>
        <w:lastRenderedPageBreak/>
        <w:t>richt zich ook op systemisch werken en het herstellen van het cliëntsysteem</w:t>
      </w:r>
      <w:r>
        <w:rPr>
          <w:rFonts w:ascii="Verdana" w:eastAsiaTheme="majorEastAsia" w:hAnsi="Verdana" w:cstheme="majorHAnsi"/>
          <w:sz w:val="20"/>
          <w:szCs w:val="20"/>
        </w:rPr>
        <w:t>;</w:t>
      </w:r>
      <w:r>
        <w:rPr>
          <w:rFonts w:ascii="Verdana" w:eastAsiaTheme="majorEastAsia" w:hAnsi="Verdana" w:cstheme="majorHAnsi"/>
          <w:sz w:val="20"/>
          <w:szCs w:val="20"/>
        </w:rPr>
        <w:br/>
      </w:r>
    </w:p>
    <w:p w14:paraId="0729B7D2" w14:textId="71CCC553"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Er is een multidisciplinair team aanwezig met onder meer artsen, gedragswetenschappers, sociotherapeuten, verpleegkundigen en paramedische disciplines; een psychiater is minimaal op consultatiebasis beschikbaar</w:t>
      </w:r>
      <w:r>
        <w:rPr>
          <w:rFonts w:ascii="Verdana" w:eastAsiaTheme="majorEastAsia" w:hAnsi="Verdana" w:cstheme="majorHAnsi"/>
          <w:sz w:val="20"/>
          <w:szCs w:val="20"/>
        </w:rPr>
        <w:t>;</w:t>
      </w:r>
      <w:r>
        <w:rPr>
          <w:rFonts w:ascii="Verdana" w:eastAsiaTheme="majorEastAsia" w:hAnsi="Verdana" w:cstheme="majorHAnsi"/>
          <w:sz w:val="20"/>
          <w:szCs w:val="20"/>
        </w:rPr>
        <w:br/>
      </w:r>
    </w:p>
    <w:p w14:paraId="667DA94F" w14:textId="7DF95AB0"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De zorgaanbieder beschikt over kennis en ervaring met risicotaxatie, vroegsignalering, terugvalpreventie, de</w:t>
      </w:r>
      <w:r w:rsidRPr="00E422AE">
        <w:rPr>
          <w:rFonts w:ascii="Verdana" w:eastAsiaTheme="majorEastAsia" w:hAnsi="Verdana" w:cstheme="majorHAnsi"/>
          <w:sz w:val="20"/>
          <w:szCs w:val="20"/>
        </w:rPr>
        <w:noBreakHyphen/>
        <w:t>escalatie en het omgaan met agressie, evenals met het hanteren van de balans tussen nabijheid en afstand en draagkracht/draaglast bij complexe problematiek</w:t>
      </w:r>
      <w:r>
        <w:rPr>
          <w:rFonts w:ascii="Verdana" w:eastAsiaTheme="majorEastAsia" w:hAnsi="Verdana" w:cstheme="majorHAnsi"/>
          <w:sz w:val="20"/>
          <w:szCs w:val="20"/>
        </w:rPr>
        <w:t>;</w:t>
      </w:r>
      <w:r>
        <w:rPr>
          <w:rFonts w:ascii="Verdana" w:eastAsiaTheme="majorEastAsia" w:hAnsi="Verdana" w:cstheme="majorHAnsi"/>
          <w:sz w:val="20"/>
          <w:szCs w:val="20"/>
        </w:rPr>
        <w:br/>
      </w:r>
    </w:p>
    <w:p w14:paraId="7DD53A79" w14:textId="3A245063"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Er is expertise in langdurige (medicamenteuze) behandeling en in somatische problematiek, onder meer als gevolg van verslaving en veroudering</w:t>
      </w:r>
      <w:r>
        <w:rPr>
          <w:rFonts w:ascii="Verdana" w:eastAsiaTheme="majorEastAsia" w:hAnsi="Verdana" w:cstheme="majorHAnsi"/>
          <w:sz w:val="20"/>
          <w:szCs w:val="20"/>
        </w:rPr>
        <w:t>;</w:t>
      </w:r>
      <w:r>
        <w:rPr>
          <w:rFonts w:ascii="Verdana" w:eastAsiaTheme="majorEastAsia" w:hAnsi="Verdana" w:cstheme="majorHAnsi"/>
          <w:sz w:val="20"/>
          <w:szCs w:val="20"/>
        </w:rPr>
        <w:br/>
      </w:r>
    </w:p>
    <w:p w14:paraId="7831410B" w14:textId="386981CD" w:rsidR="00E422AE" w:rsidRPr="00E422AE" w:rsidRDefault="00E422AE" w:rsidP="003968EB">
      <w:pPr>
        <w:pStyle w:val="Lijstalinea"/>
        <w:numPr>
          <w:ilvl w:val="0"/>
          <w:numId w:val="31"/>
        </w:numPr>
        <w:rPr>
          <w:rFonts w:ascii="Verdana" w:eastAsiaTheme="majorEastAsia" w:hAnsi="Verdana" w:cstheme="majorHAnsi"/>
          <w:sz w:val="20"/>
          <w:szCs w:val="20"/>
        </w:rPr>
      </w:pPr>
      <w:r w:rsidRPr="00E422AE">
        <w:rPr>
          <w:rFonts w:ascii="Verdana" w:eastAsiaTheme="majorEastAsia" w:hAnsi="Verdana" w:cstheme="majorHAnsi"/>
          <w:sz w:val="20"/>
          <w:szCs w:val="20"/>
        </w:rPr>
        <w:t>Medewerkers zijn sensitief en responsief in het herkennen en beïnvloeden van gedrag en onderliggende behoeften van cliënten en dragen actief bij aan kennisontwikkeling en -uitwisseling binnen en tussen sectoren.</w:t>
      </w:r>
    </w:p>
    <w:p w14:paraId="4368CD87" w14:textId="77777777" w:rsidR="00E575A5" w:rsidRPr="00C12116" w:rsidRDefault="00E575A5" w:rsidP="002369A7">
      <w:pPr>
        <w:rPr>
          <w:rFonts w:ascii="Verdana" w:eastAsiaTheme="majorEastAsia" w:hAnsi="Verdana" w:cstheme="majorHAnsi"/>
          <w:sz w:val="20"/>
          <w:szCs w:val="20"/>
        </w:rPr>
      </w:pPr>
    </w:p>
    <w:p w14:paraId="48312DDC" w14:textId="77777777" w:rsidR="00E41972" w:rsidRDefault="00E41972" w:rsidP="007B0339">
      <w:pPr>
        <w:pStyle w:val="Kop2"/>
        <w:spacing w:line="276" w:lineRule="auto"/>
        <w:rPr>
          <w:rFonts w:ascii="Verdana" w:hAnsi="Verdana"/>
          <w:sz w:val="20"/>
          <w:szCs w:val="20"/>
        </w:rPr>
      </w:pPr>
    </w:p>
    <w:p w14:paraId="59135D36" w14:textId="77777777" w:rsidR="00357826" w:rsidRDefault="00357826" w:rsidP="00357826"/>
    <w:p w14:paraId="2D4001F6" w14:textId="77777777" w:rsidR="00357826" w:rsidRDefault="00357826" w:rsidP="00357826"/>
    <w:p w14:paraId="616F07E7" w14:textId="77777777" w:rsidR="00357826" w:rsidRDefault="00357826" w:rsidP="00357826"/>
    <w:p w14:paraId="3A9A24EE" w14:textId="77777777" w:rsidR="00357826" w:rsidRDefault="00357826" w:rsidP="00357826"/>
    <w:p w14:paraId="5B29D0CC" w14:textId="77777777" w:rsidR="00357826" w:rsidRDefault="00357826" w:rsidP="00357826"/>
    <w:p w14:paraId="11D54191" w14:textId="77777777" w:rsidR="00357826" w:rsidRDefault="00357826" w:rsidP="00357826"/>
    <w:p w14:paraId="06E1FFFA" w14:textId="77777777" w:rsidR="00357826" w:rsidRDefault="00357826" w:rsidP="00357826"/>
    <w:p w14:paraId="7080EB6F" w14:textId="77777777" w:rsidR="00357826" w:rsidRPr="00357826" w:rsidRDefault="00357826" w:rsidP="00357826"/>
    <w:p w14:paraId="6AB20F85" w14:textId="2F178381" w:rsidR="00BE6B8C" w:rsidRDefault="00F04B1C" w:rsidP="007B0339">
      <w:pPr>
        <w:pStyle w:val="Kop2"/>
        <w:spacing w:line="276" w:lineRule="auto"/>
        <w:rPr>
          <w:rFonts w:ascii="Verdana" w:hAnsi="Verdana"/>
          <w:b/>
          <w:bCs/>
          <w:sz w:val="28"/>
          <w:szCs w:val="28"/>
        </w:rPr>
      </w:pPr>
      <w:r>
        <w:rPr>
          <w:rFonts w:ascii="Verdana" w:hAnsi="Verdana"/>
          <w:b/>
          <w:bCs/>
          <w:sz w:val="28"/>
          <w:szCs w:val="28"/>
        </w:rPr>
        <w:lastRenderedPageBreak/>
        <w:t xml:space="preserve">7. </w:t>
      </w:r>
      <w:r w:rsidR="00570F3D" w:rsidRPr="00F04B1C">
        <w:rPr>
          <w:rFonts w:ascii="Verdana" w:hAnsi="Verdana"/>
          <w:b/>
          <w:bCs/>
          <w:sz w:val="28"/>
          <w:szCs w:val="28"/>
        </w:rPr>
        <w:t>Overzicht van de verschillende thema’s in het inkoopbeleid per zorgkantoor</w:t>
      </w:r>
    </w:p>
    <w:p w14:paraId="7DE08349" w14:textId="7216A723" w:rsidR="00E56B4D" w:rsidRPr="00E21003" w:rsidRDefault="00E56B4D" w:rsidP="00E56B4D">
      <w:pPr>
        <w:rPr>
          <w:rFonts w:ascii="Verdana" w:eastAsiaTheme="majorEastAsia" w:hAnsi="Verdana" w:cstheme="majorBidi"/>
          <w:b/>
          <w:bCs/>
          <w:color w:val="2F5496" w:themeColor="accent1" w:themeShade="BF"/>
          <w:sz w:val="24"/>
          <w:szCs w:val="24"/>
        </w:rPr>
      </w:pPr>
      <w:r w:rsidRPr="00E21003">
        <w:rPr>
          <w:rFonts w:ascii="Verdana" w:eastAsiaTheme="majorEastAsia" w:hAnsi="Verdana" w:cstheme="majorBidi"/>
          <w:b/>
          <w:bCs/>
          <w:color w:val="2F5496" w:themeColor="accent1" w:themeShade="BF"/>
          <w:sz w:val="24"/>
          <w:szCs w:val="24"/>
        </w:rPr>
        <w:t>7.1. Zilveren Kruis, CZ, VGZ</w:t>
      </w:r>
      <w:r w:rsidR="00E21003" w:rsidRPr="00E21003">
        <w:rPr>
          <w:rFonts w:ascii="Verdana" w:eastAsiaTheme="majorEastAsia" w:hAnsi="Verdana" w:cstheme="majorBidi"/>
          <w:b/>
          <w:bCs/>
          <w:color w:val="2F5496" w:themeColor="accent1" w:themeShade="BF"/>
          <w:sz w:val="24"/>
          <w:szCs w:val="24"/>
        </w:rPr>
        <w:t>, Menzis</w:t>
      </w:r>
    </w:p>
    <w:tbl>
      <w:tblPr>
        <w:tblStyle w:val="Tabelraster"/>
        <w:tblW w:w="13887" w:type="dxa"/>
        <w:tblLayout w:type="fixed"/>
        <w:tblLook w:val="04A0" w:firstRow="1" w:lastRow="0" w:firstColumn="1" w:lastColumn="0" w:noHBand="0" w:noVBand="1"/>
      </w:tblPr>
      <w:tblGrid>
        <w:gridCol w:w="2037"/>
        <w:gridCol w:w="3061"/>
        <w:gridCol w:w="2977"/>
        <w:gridCol w:w="3119"/>
        <w:gridCol w:w="2693"/>
      </w:tblGrid>
      <w:tr w:rsidR="00C578F1" w:rsidRPr="008548DF" w14:paraId="369265F4" w14:textId="77777777" w:rsidTr="00B92CA1">
        <w:tc>
          <w:tcPr>
            <w:tcW w:w="2037" w:type="dxa"/>
          </w:tcPr>
          <w:p w14:paraId="501F0B65" w14:textId="3D9379F3" w:rsidR="009E2F1E" w:rsidRPr="008548DF" w:rsidRDefault="009E2F1E" w:rsidP="007B0339">
            <w:pPr>
              <w:spacing w:line="276" w:lineRule="auto"/>
              <w:rPr>
                <w:rFonts w:ascii="Verdana" w:hAnsi="Verdana"/>
                <w:b/>
                <w:bCs/>
                <w:sz w:val="20"/>
                <w:szCs w:val="20"/>
              </w:rPr>
            </w:pPr>
            <w:bookmarkStart w:id="0" w:name="_Hlk136699510"/>
            <w:bookmarkStart w:id="1" w:name="_Hlk136876184"/>
          </w:p>
        </w:tc>
        <w:tc>
          <w:tcPr>
            <w:tcW w:w="3061" w:type="dxa"/>
          </w:tcPr>
          <w:p w14:paraId="520511B5" w14:textId="194E3393" w:rsidR="009E2F1E" w:rsidRPr="00B8570E" w:rsidRDefault="009E2F1E" w:rsidP="007B0339">
            <w:pPr>
              <w:spacing w:line="276" w:lineRule="auto"/>
              <w:rPr>
                <w:rFonts w:ascii="Verdana" w:hAnsi="Verdana"/>
                <w:b/>
                <w:bCs/>
                <w:sz w:val="20"/>
                <w:szCs w:val="20"/>
              </w:rPr>
            </w:pPr>
            <w:r w:rsidRPr="00B8570E">
              <w:rPr>
                <w:rFonts w:ascii="Verdana" w:hAnsi="Verdana"/>
                <w:b/>
                <w:bCs/>
                <w:sz w:val="20"/>
                <w:szCs w:val="20"/>
              </w:rPr>
              <w:t>Zilveren Kruis</w:t>
            </w:r>
          </w:p>
        </w:tc>
        <w:tc>
          <w:tcPr>
            <w:tcW w:w="2977" w:type="dxa"/>
          </w:tcPr>
          <w:p w14:paraId="27853BCD" w14:textId="68A7FBFD" w:rsidR="009E2F1E" w:rsidRPr="00B8570E" w:rsidRDefault="00D945EA" w:rsidP="007B0339">
            <w:pPr>
              <w:spacing w:line="276" w:lineRule="auto"/>
              <w:rPr>
                <w:rFonts w:ascii="Verdana" w:hAnsi="Verdana"/>
                <w:b/>
                <w:bCs/>
                <w:sz w:val="20"/>
                <w:szCs w:val="20"/>
              </w:rPr>
            </w:pPr>
            <w:r w:rsidRPr="00B8570E">
              <w:rPr>
                <w:rFonts w:ascii="Verdana" w:hAnsi="Verdana"/>
                <w:b/>
                <w:bCs/>
                <w:sz w:val="20"/>
                <w:szCs w:val="20"/>
              </w:rPr>
              <w:t>CZ</w:t>
            </w:r>
          </w:p>
        </w:tc>
        <w:tc>
          <w:tcPr>
            <w:tcW w:w="3119" w:type="dxa"/>
          </w:tcPr>
          <w:p w14:paraId="3D53E24B" w14:textId="28A96F5A" w:rsidR="009E2F1E" w:rsidRPr="00B8570E" w:rsidRDefault="008548DF" w:rsidP="007B0339">
            <w:pPr>
              <w:spacing w:line="276" w:lineRule="auto"/>
              <w:rPr>
                <w:rFonts w:ascii="Verdana" w:hAnsi="Verdana"/>
                <w:b/>
                <w:bCs/>
                <w:sz w:val="20"/>
                <w:szCs w:val="20"/>
              </w:rPr>
            </w:pPr>
            <w:r w:rsidRPr="00B8570E">
              <w:rPr>
                <w:rFonts w:ascii="Verdana" w:hAnsi="Verdana"/>
                <w:b/>
                <w:bCs/>
                <w:sz w:val="20"/>
                <w:szCs w:val="20"/>
              </w:rPr>
              <w:t>VGZ</w:t>
            </w:r>
          </w:p>
        </w:tc>
        <w:tc>
          <w:tcPr>
            <w:tcW w:w="2693" w:type="dxa"/>
          </w:tcPr>
          <w:p w14:paraId="561D2146" w14:textId="29F63D9F" w:rsidR="009E2F1E" w:rsidRPr="00B8570E" w:rsidRDefault="008548DF" w:rsidP="007B0339">
            <w:pPr>
              <w:spacing w:line="276" w:lineRule="auto"/>
              <w:rPr>
                <w:rFonts w:ascii="Verdana" w:hAnsi="Verdana"/>
                <w:b/>
                <w:bCs/>
                <w:sz w:val="20"/>
                <w:szCs w:val="20"/>
              </w:rPr>
            </w:pPr>
            <w:r w:rsidRPr="00B8570E">
              <w:rPr>
                <w:rFonts w:ascii="Verdana" w:hAnsi="Verdana"/>
                <w:b/>
                <w:bCs/>
                <w:sz w:val="20"/>
                <w:szCs w:val="20"/>
              </w:rPr>
              <w:t>Menzis</w:t>
            </w:r>
          </w:p>
        </w:tc>
      </w:tr>
      <w:bookmarkEnd w:id="1"/>
      <w:tr w:rsidR="004F4C8E" w14:paraId="5B0007F5" w14:textId="77777777" w:rsidTr="00B92CA1">
        <w:tc>
          <w:tcPr>
            <w:tcW w:w="2037" w:type="dxa"/>
          </w:tcPr>
          <w:p w14:paraId="3A4A0A78" w14:textId="5E7E93CF" w:rsidR="004F4C8E" w:rsidRDefault="00073678" w:rsidP="007B0339">
            <w:pPr>
              <w:spacing w:line="276" w:lineRule="auto"/>
              <w:ind w:right="62"/>
              <w:rPr>
                <w:rFonts w:ascii="Verdana" w:hAnsi="Verdana"/>
                <w:sz w:val="20"/>
                <w:szCs w:val="20"/>
              </w:rPr>
            </w:pPr>
            <w:r>
              <w:rPr>
                <w:rFonts w:ascii="Verdana" w:hAnsi="Verdana"/>
                <w:sz w:val="20"/>
                <w:szCs w:val="20"/>
              </w:rPr>
              <w:t>Inkoopd</w:t>
            </w:r>
            <w:r w:rsidR="004F4C8E">
              <w:rPr>
                <w:rFonts w:ascii="Verdana" w:hAnsi="Verdana"/>
                <w:sz w:val="20"/>
                <w:szCs w:val="20"/>
              </w:rPr>
              <w:t>oel</w:t>
            </w:r>
            <w:r>
              <w:rPr>
                <w:rFonts w:ascii="Verdana" w:hAnsi="Verdana"/>
                <w:sz w:val="20"/>
                <w:szCs w:val="20"/>
              </w:rPr>
              <w:t>en</w:t>
            </w:r>
          </w:p>
        </w:tc>
        <w:tc>
          <w:tcPr>
            <w:tcW w:w="3061" w:type="dxa"/>
          </w:tcPr>
          <w:p w14:paraId="2FA9DE9F" w14:textId="69D70E12" w:rsidR="00E2409D" w:rsidRDefault="00CF5B2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Van zorg naar gewoon leven (meedoen)</w:t>
            </w:r>
            <w:r w:rsidR="007D3A74">
              <w:rPr>
                <w:rFonts w:ascii="Verdana" w:hAnsi="Verdana"/>
                <w:sz w:val="20"/>
                <w:szCs w:val="20"/>
              </w:rPr>
              <w:t>: voorkeur voor extram</w:t>
            </w:r>
            <w:r w:rsidR="002C1C80">
              <w:rPr>
                <w:rFonts w:ascii="Verdana" w:hAnsi="Verdana"/>
                <w:sz w:val="20"/>
                <w:szCs w:val="20"/>
              </w:rPr>
              <w:t xml:space="preserve">urale zorg voor de profielen </w:t>
            </w:r>
            <w:r w:rsidR="002C1C80" w:rsidRPr="002C1C80">
              <w:rPr>
                <w:rFonts w:ascii="Verdana" w:hAnsi="Verdana"/>
                <w:sz w:val="20"/>
                <w:szCs w:val="20"/>
              </w:rPr>
              <w:t>3VG, 4VG, 6VG, 2LG, 4LG, 5LG en 2ZGVis</w:t>
            </w:r>
            <w:r w:rsidR="007A152E">
              <w:rPr>
                <w:rFonts w:ascii="Verdana" w:hAnsi="Verdana"/>
                <w:sz w:val="20"/>
                <w:szCs w:val="20"/>
              </w:rPr>
              <w:t xml:space="preserve">. </w:t>
            </w:r>
            <w:r w:rsidR="00570148">
              <w:rPr>
                <w:rFonts w:ascii="Verdana" w:hAnsi="Verdana"/>
                <w:sz w:val="20"/>
                <w:szCs w:val="20"/>
              </w:rPr>
              <w:t>Voor extramuralisering is geld beschikbaar</w:t>
            </w:r>
            <w:r w:rsidR="00D03DF9">
              <w:rPr>
                <w:rFonts w:ascii="Verdana" w:hAnsi="Verdana"/>
                <w:sz w:val="20"/>
                <w:szCs w:val="20"/>
              </w:rPr>
              <w:t>, € 5.000,- per cliënt</w:t>
            </w:r>
          </w:p>
          <w:p w14:paraId="36D13793" w14:textId="77777777" w:rsidR="00F86F52" w:rsidRDefault="002F1BDF"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Organiseren van expertise en aanbod voor complexe zorg</w:t>
            </w:r>
            <w:r w:rsidR="00301F05">
              <w:rPr>
                <w:rFonts w:ascii="Verdana" w:hAnsi="Verdana"/>
                <w:sz w:val="20"/>
                <w:szCs w:val="20"/>
              </w:rPr>
              <w:t>: regionale samenwerking</w:t>
            </w:r>
            <w:r w:rsidR="001370D7">
              <w:rPr>
                <w:rFonts w:ascii="Verdana" w:hAnsi="Verdana"/>
                <w:sz w:val="20"/>
                <w:szCs w:val="20"/>
              </w:rPr>
              <w:t>, gebruikmaking van regelhulp</w:t>
            </w:r>
            <w:r w:rsidR="009D789F">
              <w:rPr>
                <w:rFonts w:ascii="Verdana" w:hAnsi="Verdana"/>
                <w:sz w:val="20"/>
                <w:szCs w:val="20"/>
              </w:rPr>
              <w:t>, aanbieders maken overzicht van regionaal zorgaanbod</w:t>
            </w:r>
          </w:p>
          <w:p w14:paraId="458070EA" w14:textId="7ABBABEB" w:rsidR="00F51005" w:rsidRPr="00A15930" w:rsidRDefault="00F5100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worden alleen gecontracteerd als ze een bijdrage leveren aan een toekomstbeste</w:t>
            </w:r>
            <w:r w:rsidR="005202A3">
              <w:rPr>
                <w:rFonts w:ascii="Verdana" w:hAnsi="Verdana"/>
                <w:sz w:val="20"/>
                <w:szCs w:val="20"/>
              </w:rPr>
              <w:t>n</w:t>
            </w:r>
            <w:r>
              <w:rPr>
                <w:rFonts w:ascii="Verdana" w:hAnsi="Verdana"/>
                <w:sz w:val="20"/>
                <w:szCs w:val="20"/>
              </w:rPr>
              <w:t>dige gehandicap</w:t>
            </w:r>
            <w:r w:rsidR="005202A3">
              <w:rPr>
                <w:rFonts w:ascii="Verdana" w:hAnsi="Verdana"/>
                <w:sz w:val="20"/>
                <w:szCs w:val="20"/>
              </w:rPr>
              <w:t>t</w:t>
            </w:r>
            <w:r>
              <w:rPr>
                <w:rFonts w:ascii="Verdana" w:hAnsi="Verdana"/>
                <w:sz w:val="20"/>
                <w:szCs w:val="20"/>
              </w:rPr>
              <w:t>enzorg, ze moeten een leemte in de regio invullen</w:t>
            </w:r>
          </w:p>
        </w:tc>
        <w:tc>
          <w:tcPr>
            <w:tcW w:w="2977" w:type="dxa"/>
          </w:tcPr>
          <w:p w14:paraId="3897A60B" w14:textId="77777777" w:rsidR="004F4C8E" w:rsidRDefault="00391245" w:rsidP="003968EB">
            <w:pPr>
              <w:pStyle w:val="Lijstalinea"/>
              <w:numPr>
                <w:ilvl w:val="0"/>
                <w:numId w:val="2"/>
              </w:numPr>
              <w:spacing w:line="276" w:lineRule="auto"/>
              <w:ind w:left="253" w:hanging="253"/>
              <w:rPr>
                <w:rFonts w:ascii="Verdana" w:hAnsi="Verdana"/>
                <w:sz w:val="20"/>
                <w:szCs w:val="20"/>
              </w:rPr>
            </w:pPr>
            <w:r w:rsidRPr="00391245">
              <w:rPr>
                <w:rFonts w:ascii="Verdana" w:hAnsi="Verdana"/>
                <w:sz w:val="20"/>
                <w:szCs w:val="20"/>
              </w:rPr>
              <w:t>Passende langdurige zorg blijft toegankelijk en beschikbaar voor alle Wlz-cliënten in onze regio’s die deze zorg nodig hebben</w:t>
            </w:r>
          </w:p>
          <w:p w14:paraId="2D219761" w14:textId="77777777" w:rsidR="00391245" w:rsidRDefault="00795502" w:rsidP="003968EB">
            <w:pPr>
              <w:pStyle w:val="Lijstalinea"/>
              <w:numPr>
                <w:ilvl w:val="0"/>
                <w:numId w:val="2"/>
              </w:numPr>
              <w:spacing w:line="276" w:lineRule="auto"/>
              <w:ind w:left="253" w:hanging="253"/>
              <w:rPr>
                <w:rFonts w:ascii="Verdana" w:hAnsi="Verdana"/>
                <w:sz w:val="20"/>
                <w:szCs w:val="20"/>
              </w:rPr>
            </w:pPr>
            <w:r w:rsidRPr="00795502">
              <w:rPr>
                <w:rFonts w:ascii="Verdana" w:hAnsi="Verdana"/>
                <w:sz w:val="20"/>
                <w:szCs w:val="20"/>
              </w:rPr>
              <w:t>Passende langdurige zorg is doelmatig en blijft betaalbaar</w:t>
            </w:r>
          </w:p>
          <w:p w14:paraId="72F49CE8" w14:textId="77777777" w:rsidR="00FA5887" w:rsidRDefault="00FA5887" w:rsidP="003968EB">
            <w:pPr>
              <w:pStyle w:val="Lijstalinea"/>
              <w:numPr>
                <w:ilvl w:val="0"/>
                <w:numId w:val="2"/>
              </w:numPr>
              <w:spacing w:line="276" w:lineRule="auto"/>
              <w:ind w:left="253" w:hanging="253"/>
              <w:rPr>
                <w:rFonts w:ascii="Verdana" w:hAnsi="Verdana"/>
                <w:sz w:val="20"/>
                <w:szCs w:val="20"/>
              </w:rPr>
            </w:pPr>
            <w:r>
              <w:rPr>
                <w:rFonts w:ascii="Verdana" w:hAnsi="Verdana"/>
                <w:sz w:val="20"/>
                <w:szCs w:val="20"/>
              </w:rPr>
              <w:t>Gerichte inzet van middelen</w:t>
            </w:r>
            <w:r w:rsidR="00E27710">
              <w:rPr>
                <w:rFonts w:ascii="Verdana" w:hAnsi="Verdana"/>
                <w:sz w:val="20"/>
                <w:szCs w:val="20"/>
              </w:rPr>
              <w:t>: Zorgaanbieders</w:t>
            </w:r>
            <w:r w:rsidR="00E27710" w:rsidRPr="00E27710">
              <w:rPr>
                <w:rFonts w:ascii="Verdana" w:hAnsi="Verdana"/>
                <w:sz w:val="20"/>
                <w:szCs w:val="20"/>
              </w:rPr>
              <w:t xml:space="preserve"> leveren zorg die niet alleen passend is voor de individuele cliënt, maar die ook betaalbaar blijft voor de maatschappij.</w:t>
            </w:r>
            <w:r w:rsidR="007E30D3">
              <w:rPr>
                <w:rFonts w:ascii="Verdana" w:hAnsi="Verdana"/>
                <w:sz w:val="20"/>
                <w:szCs w:val="20"/>
              </w:rPr>
              <w:t xml:space="preserve"> </w:t>
            </w:r>
            <w:r w:rsidR="007E30D3" w:rsidRPr="007E30D3">
              <w:rPr>
                <w:rFonts w:ascii="Verdana" w:hAnsi="Verdana"/>
                <w:sz w:val="20"/>
                <w:szCs w:val="20"/>
              </w:rPr>
              <w:t>eventuele uitbreidingen alleen als dit aantoonbaar nodig is en in overeenstemming is met het zorgkantoor</w:t>
            </w:r>
          </w:p>
          <w:p w14:paraId="0377DDCA" w14:textId="77777777" w:rsidR="007E30D3" w:rsidRDefault="00552785" w:rsidP="003968EB">
            <w:pPr>
              <w:pStyle w:val="Lijstalinea"/>
              <w:numPr>
                <w:ilvl w:val="0"/>
                <w:numId w:val="2"/>
              </w:numPr>
              <w:spacing w:line="276" w:lineRule="auto"/>
              <w:ind w:left="253" w:hanging="253"/>
              <w:rPr>
                <w:rFonts w:ascii="Verdana" w:hAnsi="Verdana"/>
                <w:sz w:val="20"/>
                <w:szCs w:val="20"/>
              </w:rPr>
            </w:pPr>
            <w:r>
              <w:rPr>
                <w:rFonts w:ascii="Verdana" w:hAnsi="Verdana"/>
                <w:sz w:val="20"/>
                <w:szCs w:val="20"/>
              </w:rPr>
              <w:t>Transformatie regionaal zorgaanbod: d</w:t>
            </w:r>
            <w:r w:rsidRPr="00552785">
              <w:rPr>
                <w:rFonts w:ascii="Verdana" w:hAnsi="Verdana"/>
                <w:sz w:val="20"/>
                <w:szCs w:val="20"/>
              </w:rPr>
              <w:t xml:space="preserve">e transformatie richt zich primair op het beter laten aansluiten van het </w:t>
            </w:r>
            <w:r w:rsidRPr="00552785">
              <w:rPr>
                <w:rFonts w:ascii="Verdana" w:hAnsi="Verdana"/>
                <w:sz w:val="20"/>
                <w:szCs w:val="20"/>
              </w:rPr>
              <w:lastRenderedPageBreak/>
              <w:t>zorgaanbod bij de regionale zorgopgave</w:t>
            </w:r>
          </w:p>
          <w:p w14:paraId="6B789A3F" w14:textId="32E2C490" w:rsidR="00552785" w:rsidRPr="00D25D60" w:rsidRDefault="00BB1A68" w:rsidP="003968EB">
            <w:pPr>
              <w:pStyle w:val="Lijstalinea"/>
              <w:numPr>
                <w:ilvl w:val="0"/>
                <w:numId w:val="2"/>
              </w:numPr>
              <w:spacing w:line="276" w:lineRule="auto"/>
              <w:ind w:left="253" w:hanging="253"/>
              <w:rPr>
                <w:rFonts w:ascii="Verdana" w:hAnsi="Verdana"/>
                <w:sz w:val="20"/>
                <w:szCs w:val="20"/>
              </w:rPr>
            </w:pPr>
            <w:r>
              <w:rPr>
                <w:rFonts w:ascii="Verdana" w:hAnsi="Verdana"/>
                <w:sz w:val="20"/>
                <w:szCs w:val="20"/>
              </w:rPr>
              <w:t xml:space="preserve">Eigen regie cliënten: </w:t>
            </w:r>
            <w:r w:rsidR="006D761C" w:rsidRPr="006D761C">
              <w:rPr>
                <w:rFonts w:ascii="Verdana" w:hAnsi="Verdana"/>
                <w:sz w:val="20"/>
                <w:szCs w:val="20"/>
              </w:rPr>
              <w:t>woon</w:t>
            </w:r>
            <w:r w:rsidR="006D761C" w:rsidRPr="006D761C">
              <w:rPr>
                <w:rFonts w:ascii="Verdana" w:hAnsi="Verdana"/>
                <w:sz w:val="20"/>
                <w:szCs w:val="20"/>
              </w:rPr>
              <w:noBreakHyphen/>
              <w:t> en zorgvormen die ruimte laten voor eigen keuzes</w:t>
            </w:r>
            <w:r w:rsidR="006D761C">
              <w:rPr>
                <w:rFonts w:ascii="Verdana" w:hAnsi="Verdana"/>
                <w:sz w:val="20"/>
                <w:szCs w:val="20"/>
              </w:rPr>
              <w:t>,</w:t>
            </w:r>
            <w:r w:rsidR="006D761C" w:rsidRPr="006D761C">
              <w:rPr>
                <w:rFonts w:ascii="Verdana" w:hAnsi="Verdana"/>
                <w:sz w:val="20"/>
                <w:szCs w:val="20"/>
              </w:rPr>
              <w:t xml:space="preserve"> een actieve rol van het sociale netwerk</w:t>
            </w:r>
            <w:r w:rsidR="006D761C">
              <w:rPr>
                <w:rFonts w:ascii="Verdana" w:hAnsi="Verdana"/>
                <w:sz w:val="20"/>
                <w:szCs w:val="20"/>
              </w:rPr>
              <w:t xml:space="preserve"> en</w:t>
            </w:r>
            <w:r w:rsidR="006D761C" w:rsidRPr="006D761C">
              <w:rPr>
                <w:rFonts w:ascii="Verdana" w:hAnsi="Verdana"/>
                <w:sz w:val="20"/>
                <w:szCs w:val="20"/>
              </w:rPr>
              <w:t xml:space="preserve"> passende ondersteuning die meebeweegt met de levensfase van de cliënt</w:t>
            </w:r>
          </w:p>
        </w:tc>
        <w:tc>
          <w:tcPr>
            <w:tcW w:w="3119" w:type="dxa"/>
          </w:tcPr>
          <w:p w14:paraId="204320A4" w14:textId="449D8ED5" w:rsidR="00D362B5" w:rsidRDefault="00F85595"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lastRenderedPageBreak/>
              <w:t>Optimalisatie: inzetten van bewezen technologieën</w:t>
            </w:r>
            <w:r w:rsidR="00D362B5">
              <w:rPr>
                <w:rFonts w:ascii="Verdana" w:hAnsi="Verdana"/>
                <w:sz w:val="20"/>
                <w:szCs w:val="20"/>
              </w:rPr>
              <w:t xml:space="preserve">, instellings- of regionaal </w:t>
            </w:r>
            <w:r w:rsidR="00E65E19">
              <w:rPr>
                <w:rFonts w:ascii="Verdana" w:hAnsi="Verdana"/>
                <w:sz w:val="20"/>
                <w:szCs w:val="20"/>
              </w:rPr>
              <w:t>visie</w:t>
            </w:r>
            <w:r w:rsidR="00D362B5">
              <w:rPr>
                <w:rFonts w:ascii="Verdana" w:hAnsi="Verdana"/>
                <w:sz w:val="20"/>
                <w:szCs w:val="20"/>
              </w:rPr>
              <w:t xml:space="preserve"> op optimalisatie</w:t>
            </w:r>
            <w:r w:rsidR="00081924">
              <w:rPr>
                <w:rFonts w:ascii="Verdana" w:hAnsi="Verdana"/>
                <w:sz w:val="20"/>
                <w:szCs w:val="20"/>
              </w:rPr>
              <w:t xml:space="preserve">, toepassen van </w:t>
            </w:r>
            <w:r w:rsidR="006A2E10">
              <w:rPr>
                <w:rFonts w:ascii="Verdana" w:hAnsi="Verdana"/>
                <w:sz w:val="20"/>
                <w:szCs w:val="20"/>
              </w:rPr>
              <w:t xml:space="preserve">bewezen technologieën (zie inkoopbeleid pagina </w:t>
            </w:r>
            <w:r w:rsidR="00573328">
              <w:rPr>
                <w:rFonts w:ascii="Verdana" w:hAnsi="Verdana"/>
                <w:sz w:val="20"/>
                <w:szCs w:val="20"/>
              </w:rPr>
              <w:t>9 voor een overzicht)</w:t>
            </w:r>
          </w:p>
          <w:p w14:paraId="10EF414D" w14:textId="77777777" w:rsidR="007C6C14" w:rsidRDefault="005305E1"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Transformatie:</w:t>
            </w:r>
            <w:r w:rsidR="00DB33DB">
              <w:rPr>
                <w:rFonts w:ascii="Verdana" w:hAnsi="Verdana"/>
                <w:sz w:val="20"/>
                <w:szCs w:val="20"/>
              </w:rPr>
              <w:t xml:space="preserve"> zorgaanbieders hebben en visie op </w:t>
            </w:r>
            <w:r w:rsidR="00343378">
              <w:rPr>
                <w:rFonts w:ascii="Verdana" w:hAnsi="Verdana"/>
                <w:sz w:val="20"/>
                <w:szCs w:val="20"/>
              </w:rPr>
              <w:t>transformatie</w:t>
            </w:r>
            <w:r w:rsidR="00DB33DB">
              <w:rPr>
                <w:rFonts w:ascii="Verdana" w:hAnsi="Verdana"/>
                <w:sz w:val="20"/>
                <w:szCs w:val="20"/>
              </w:rPr>
              <w:t>,</w:t>
            </w:r>
            <w:r w:rsidR="00AE2C2F">
              <w:rPr>
                <w:rFonts w:ascii="Verdana" w:hAnsi="Verdana"/>
                <w:sz w:val="20"/>
                <w:szCs w:val="20"/>
              </w:rPr>
              <w:t xml:space="preserve"> </w:t>
            </w:r>
            <w:r w:rsidR="00DB33DB">
              <w:rPr>
                <w:rFonts w:ascii="Verdana" w:hAnsi="Verdana"/>
                <w:sz w:val="20"/>
                <w:szCs w:val="20"/>
              </w:rPr>
              <w:t>d</w:t>
            </w:r>
            <w:r w:rsidR="00AE2C2F">
              <w:rPr>
                <w:rFonts w:ascii="Verdana" w:hAnsi="Verdana"/>
                <w:sz w:val="20"/>
                <w:szCs w:val="20"/>
              </w:rPr>
              <w:t>e</w:t>
            </w:r>
            <w:r w:rsidR="00DB33DB">
              <w:rPr>
                <w:rFonts w:ascii="Verdana" w:hAnsi="Verdana"/>
                <w:sz w:val="20"/>
                <w:szCs w:val="20"/>
              </w:rPr>
              <w:t xml:space="preserve"> e</w:t>
            </w:r>
            <w:r w:rsidR="00AE2C2F">
              <w:rPr>
                <w:rFonts w:ascii="Verdana" w:hAnsi="Verdana"/>
                <w:sz w:val="20"/>
                <w:szCs w:val="20"/>
              </w:rPr>
              <w:t>n</w:t>
            </w:r>
            <w:r w:rsidR="00DB33DB">
              <w:rPr>
                <w:rFonts w:ascii="Verdana" w:hAnsi="Verdana"/>
                <w:sz w:val="20"/>
                <w:szCs w:val="20"/>
              </w:rPr>
              <w:t xml:space="preserve"> bereidheid om hun </w:t>
            </w:r>
            <w:r w:rsidR="00AE2C2F">
              <w:rPr>
                <w:rFonts w:ascii="Verdana" w:hAnsi="Verdana"/>
                <w:sz w:val="20"/>
                <w:szCs w:val="20"/>
              </w:rPr>
              <w:t>werkwijzen fundamenteel te herzien,</w:t>
            </w:r>
            <w:r w:rsidR="006918A7">
              <w:rPr>
                <w:rFonts w:ascii="Verdana" w:hAnsi="Verdana"/>
                <w:sz w:val="20"/>
                <w:szCs w:val="20"/>
              </w:rPr>
              <w:t xml:space="preserve"> actief bijdragen aan regionale samenwerking, verantwoording. </w:t>
            </w:r>
          </w:p>
          <w:p w14:paraId="3C6E4480" w14:textId="60332361" w:rsidR="0016484A" w:rsidRDefault="007C6C14"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 xml:space="preserve">Innovatie: samen met zorgaanbieders selecteert VGZ baanbrekende innovaties. </w:t>
            </w:r>
            <w:r w:rsidR="006918A7">
              <w:rPr>
                <w:rFonts w:ascii="Verdana" w:hAnsi="Verdana"/>
                <w:sz w:val="20"/>
                <w:szCs w:val="20"/>
              </w:rPr>
              <w:t>VGZ kan ondersteunen met kennis, capaciteit en financiële middelen</w:t>
            </w:r>
          </w:p>
          <w:p w14:paraId="2B860B09" w14:textId="5D22C877" w:rsidR="00573328" w:rsidRDefault="00452744"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Vastgoed: strategisch vastgoed</w:t>
            </w:r>
            <w:r w:rsidR="00EE3D7C">
              <w:rPr>
                <w:rFonts w:ascii="Verdana" w:hAnsi="Verdana"/>
                <w:sz w:val="20"/>
                <w:szCs w:val="20"/>
              </w:rPr>
              <w:t xml:space="preserve">plan afgestemd op </w:t>
            </w:r>
            <w:r w:rsidR="00A720F2">
              <w:rPr>
                <w:rFonts w:ascii="Verdana" w:hAnsi="Verdana"/>
                <w:sz w:val="20"/>
                <w:szCs w:val="20"/>
              </w:rPr>
              <w:t xml:space="preserve">het regioplan, </w:t>
            </w:r>
            <w:r w:rsidR="00A720F2">
              <w:rPr>
                <w:rFonts w:ascii="Verdana" w:hAnsi="Verdana"/>
                <w:sz w:val="20"/>
                <w:szCs w:val="20"/>
              </w:rPr>
              <w:lastRenderedPageBreak/>
              <w:t>uitbreiding of nieuwbouw eerst voorleggen aan zorgkantoor</w:t>
            </w:r>
            <w:r w:rsidR="00707678">
              <w:rPr>
                <w:rFonts w:ascii="Verdana" w:hAnsi="Verdana"/>
                <w:sz w:val="20"/>
                <w:szCs w:val="20"/>
              </w:rPr>
              <w:t>, uitbreiding uitgaande van semi-geclusterd wonen (scheiden wonen en zorg, met individueel zorgaanbod)</w:t>
            </w:r>
          </w:p>
          <w:p w14:paraId="635C0CF6" w14:textId="3574DB43" w:rsidR="004F215B" w:rsidRPr="00BE2B16" w:rsidRDefault="004F215B" w:rsidP="003968EB">
            <w:pPr>
              <w:pStyle w:val="Lijstalinea"/>
              <w:numPr>
                <w:ilvl w:val="0"/>
                <w:numId w:val="2"/>
              </w:numPr>
              <w:spacing w:line="276" w:lineRule="auto"/>
              <w:ind w:left="265" w:hanging="265"/>
              <w:rPr>
                <w:rFonts w:ascii="Verdana" w:hAnsi="Verdana"/>
                <w:sz w:val="20"/>
                <w:szCs w:val="20"/>
              </w:rPr>
            </w:pPr>
            <w:r w:rsidRPr="00BE2B16">
              <w:rPr>
                <w:rFonts w:ascii="Verdana" w:hAnsi="Verdana"/>
                <w:sz w:val="20"/>
                <w:szCs w:val="20"/>
              </w:rPr>
              <w:t>Arbeidsmarkt: Zorgaanbieders verankeren de arbeidsmarktopgave strategisch in hun bedrijfsvoering en werken regionaal samen</w:t>
            </w:r>
            <w:r w:rsidR="0088747D">
              <w:rPr>
                <w:rFonts w:ascii="Verdana" w:hAnsi="Verdana"/>
                <w:sz w:val="20"/>
                <w:szCs w:val="20"/>
              </w:rPr>
              <w:t>.</w:t>
            </w:r>
            <w:r w:rsidRPr="00BE2B16">
              <w:rPr>
                <w:rFonts w:ascii="Verdana" w:hAnsi="Verdana"/>
                <w:sz w:val="20"/>
                <w:szCs w:val="20"/>
              </w:rPr>
              <w:t xml:space="preserve"> Tegelijk zetten zij in op het terugdringen van ziekteverzuim, het versterken van zeggenschap en duurzame inzetbaarheid van medewerkers, en het benutten van informele zorg</w:t>
            </w:r>
            <w:r w:rsidR="00BE2B16" w:rsidRPr="00BE2B16">
              <w:rPr>
                <w:rFonts w:ascii="Verdana" w:hAnsi="Verdana"/>
                <w:sz w:val="20"/>
                <w:szCs w:val="20"/>
              </w:rPr>
              <w:t xml:space="preserve"> en</w:t>
            </w:r>
            <w:r w:rsidRPr="00BE2B16">
              <w:rPr>
                <w:rFonts w:ascii="Verdana" w:hAnsi="Verdana"/>
                <w:sz w:val="20"/>
                <w:szCs w:val="20"/>
              </w:rPr>
              <w:t xml:space="preserve"> innovatie </w:t>
            </w:r>
          </w:p>
          <w:p w14:paraId="2EDA7701" w14:textId="77777777" w:rsidR="00BA306A" w:rsidRDefault="005831FB" w:rsidP="003968EB">
            <w:pPr>
              <w:pStyle w:val="Lijstalinea"/>
              <w:numPr>
                <w:ilvl w:val="0"/>
                <w:numId w:val="2"/>
              </w:numPr>
              <w:spacing w:line="276" w:lineRule="auto"/>
              <w:ind w:left="265" w:hanging="265"/>
              <w:rPr>
                <w:rFonts w:ascii="Verdana" w:hAnsi="Verdana"/>
                <w:sz w:val="20"/>
                <w:szCs w:val="20"/>
              </w:rPr>
            </w:pPr>
            <w:r>
              <w:rPr>
                <w:rFonts w:ascii="Verdana" w:hAnsi="Verdana"/>
                <w:sz w:val="20"/>
                <w:szCs w:val="20"/>
              </w:rPr>
              <w:t xml:space="preserve">Inclusieve samenleving: </w:t>
            </w:r>
            <w:r w:rsidR="004C5FB6" w:rsidRPr="004C5FB6">
              <w:rPr>
                <w:rFonts w:ascii="Verdana" w:hAnsi="Verdana"/>
                <w:sz w:val="20"/>
                <w:szCs w:val="20"/>
              </w:rPr>
              <w:t>een zorglandschap dat aansluit bij het gewone leven, waarin de individuele behoeften van cliënten centraal staan</w:t>
            </w:r>
          </w:p>
          <w:p w14:paraId="0CC2498B" w14:textId="2E094D02" w:rsidR="00F81504" w:rsidRPr="004C5FB6" w:rsidRDefault="00F81504" w:rsidP="00F81504">
            <w:pPr>
              <w:pStyle w:val="Lijstalinea"/>
              <w:spacing w:line="276" w:lineRule="auto"/>
              <w:ind w:left="265"/>
              <w:rPr>
                <w:rFonts w:ascii="Verdana" w:hAnsi="Verdana"/>
                <w:sz w:val="20"/>
                <w:szCs w:val="20"/>
              </w:rPr>
            </w:pPr>
          </w:p>
        </w:tc>
        <w:tc>
          <w:tcPr>
            <w:tcW w:w="2693" w:type="dxa"/>
          </w:tcPr>
          <w:p w14:paraId="29A9AD0E" w14:textId="43F36677" w:rsidR="001E0AB9" w:rsidRDefault="00FF117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Zorg thuis bevorderen</w:t>
            </w:r>
            <w:r w:rsidR="009C7A08">
              <w:rPr>
                <w:rFonts w:ascii="Verdana" w:hAnsi="Verdana"/>
                <w:sz w:val="20"/>
                <w:szCs w:val="20"/>
              </w:rPr>
              <w:t>: zorgaanbieders maken een ontwikkelplan</w:t>
            </w:r>
            <w:r w:rsidR="004E6260">
              <w:rPr>
                <w:rFonts w:ascii="Verdana" w:hAnsi="Verdana"/>
                <w:sz w:val="20"/>
                <w:szCs w:val="20"/>
              </w:rPr>
              <w:t>, er komt een uitvoeringskader MPT/VPT</w:t>
            </w:r>
            <w:r w:rsidR="005E7B61">
              <w:rPr>
                <w:rFonts w:ascii="Verdana" w:hAnsi="Verdana"/>
                <w:sz w:val="20"/>
                <w:szCs w:val="20"/>
              </w:rPr>
              <w:t xml:space="preserve"> </w:t>
            </w:r>
          </w:p>
          <w:p w14:paraId="3580A4C3" w14:textId="6BAEC815" w:rsidR="00453DAE" w:rsidRPr="00453DAE" w:rsidRDefault="00453DAE" w:rsidP="003968EB">
            <w:pPr>
              <w:pStyle w:val="Lijstalinea"/>
              <w:numPr>
                <w:ilvl w:val="0"/>
                <w:numId w:val="2"/>
              </w:numPr>
              <w:spacing w:line="276" w:lineRule="auto"/>
              <w:ind w:left="210" w:hanging="218"/>
              <w:rPr>
                <w:rFonts w:ascii="Verdana" w:hAnsi="Verdana"/>
                <w:sz w:val="20"/>
                <w:szCs w:val="20"/>
              </w:rPr>
            </w:pPr>
            <w:r w:rsidRPr="00453DAE">
              <w:rPr>
                <w:rFonts w:ascii="Verdana" w:hAnsi="Verdana"/>
                <w:sz w:val="20"/>
                <w:szCs w:val="20"/>
              </w:rPr>
              <w:t>Dekkend zorglandschap realiseren</w:t>
            </w:r>
            <w:r w:rsidR="00442541">
              <w:rPr>
                <w:rFonts w:ascii="Verdana" w:hAnsi="Verdana"/>
                <w:sz w:val="20"/>
                <w:szCs w:val="20"/>
              </w:rPr>
              <w:t xml:space="preserve">: </w:t>
            </w:r>
            <w:r w:rsidR="00EB393B">
              <w:rPr>
                <w:rFonts w:ascii="Verdana" w:hAnsi="Verdana"/>
                <w:sz w:val="20"/>
                <w:szCs w:val="20"/>
              </w:rPr>
              <w:t>toekomstbestendig zorgvastgoed (strategisch huisvestingsplan), nieuwe zorgaanbieders alleen contracteren als zij aantoonbaar meerwaarde hebben voor het regionale zorglandschap</w:t>
            </w:r>
            <w:r w:rsidRPr="00453DAE">
              <w:rPr>
                <w:rFonts w:ascii="Verdana" w:hAnsi="Verdana"/>
                <w:sz w:val="20"/>
                <w:szCs w:val="20"/>
              </w:rPr>
              <w:t xml:space="preserve"> </w:t>
            </w:r>
          </w:p>
          <w:p w14:paraId="0062DB6F" w14:textId="3D981FE0" w:rsidR="00DD14C3" w:rsidRPr="00F20C2A" w:rsidRDefault="00453DAE" w:rsidP="003968EB">
            <w:pPr>
              <w:pStyle w:val="Lijstalinea"/>
              <w:numPr>
                <w:ilvl w:val="0"/>
                <w:numId w:val="2"/>
              </w:numPr>
              <w:spacing w:line="276" w:lineRule="auto"/>
              <w:ind w:left="210" w:hanging="218"/>
              <w:rPr>
                <w:rFonts w:ascii="Verdana" w:hAnsi="Verdana"/>
                <w:sz w:val="20"/>
                <w:szCs w:val="20"/>
              </w:rPr>
            </w:pPr>
            <w:r w:rsidRPr="00453DAE">
              <w:rPr>
                <w:rFonts w:ascii="Verdana" w:hAnsi="Verdana"/>
                <w:sz w:val="20"/>
                <w:szCs w:val="20"/>
              </w:rPr>
              <w:t>Zorg bij specifieke doelgroepen borgen</w:t>
            </w:r>
            <w:r w:rsidR="000E137F">
              <w:rPr>
                <w:rFonts w:ascii="Verdana" w:hAnsi="Verdana"/>
                <w:sz w:val="20"/>
                <w:szCs w:val="20"/>
              </w:rPr>
              <w:t>: voldoende passende verblijfsplekken</w:t>
            </w:r>
            <w:r w:rsidR="00797A59">
              <w:rPr>
                <w:rFonts w:ascii="Verdana" w:hAnsi="Verdana"/>
                <w:sz w:val="20"/>
                <w:szCs w:val="20"/>
              </w:rPr>
              <w:t xml:space="preserve"> (VG6 en VG7)</w:t>
            </w:r>
            <w:r w:rsidR="00F20C2A">
              <w:rPr>
                <w:rFonts w:ascii="Verdana" w:hAnsi="Verdana"/>
                <w:sz w:val="20"/>
                <w:szCs w:val="20"/>
              </w:rPr>
              <w:t xml:space="preserve"> en </w:t>
            </w:r>
            <w:r w:rsidR="00DD14C3" w:rsidRPr="00F20C2A">
              <w:rPr>
                <w:rFonts w:ascii="Verdana" w:hAnsi="Verdana"/>
                <w:sz w:val="20"/>
                <w:szCs w:val="20"/>
              </w:rPr>
              <w:t xml:space="preserve">garanderen van een </w:t>
            </w:r>
            <w:r w:rsidR="00DD14C3" w:rsidRPr="00F20C2A">
              <w:rPr>
                <w:rFonts w:ascii="Verdana" w:hAnsi="Verdana"/>
                <w:sz w:val="20"/>
                <w:szCs w:val="20"/>
              </w:rPr>
              <w:lastRenderedPageBreak/>
              <w:t xml:space="preserve">plaatsingsmogelijkheid van moeilijk plaatsbare cliënten </w:t>
            </w:r>
          </w:p>
          <w:p w14:paraId="3901F715" w14:textId="6D0D9591" w:rsidR="00470342" w:rsidRPr="00470342" w:rsidRDefault="00470342" w:rsidP="003968EB">
            <w:pPr>
              <w:pStyle w:val="Lijstalinea"/>
              <w:numPr>
                <w:ilvl w:val="0"/>
                <w:numId w:val="2"/>
              </w:numPr>
              <w:spacing w:line="276" w:lineRule="auto"/>
              <w:ind w:left="210" w:hanging="218"/>
              <w:rPr>
                <w:rFonts w:ascii="Verdana" w:hAnsi="Verdana"/>
                <w:sz w:val="20"/>
                <w:szCs w:val="20"/>
              </w:rPr>
            </w:pPr>
            <w:r w:rsidRPr="00470342">
              <w:rPr>
                <w:rFonts w:ascii="Verdana" w:hAnsi="Verdana"/>
                <w:sz w:val="20"/>
                <w:szCs w:val="20"/>
              </w:rPr>
              <w:t>Regionale samenwerking en innovatie stimuleren</w:t>
            </w:r>
            <w:r w:rsidR="00BA3BD1">
              <w:rPr>
                <w:rFonts w:ascii="Verdana" w:hAnsi="Verdana"/>
                <w:sz w:val="20"/>
                <w:szCs w:val="20"/>
              </w:rPr>
              <w:t xml:space="preserve">: versterken regionale samenwerking, </w:t>
            </w:r>
            <w:r w:rsidR="006D2E46">
              <w:rPr>
                <w:rFonts w:ascii="Verdana" w:hAnsi="Verdana"/>
                <w:sz w:val="20"/>
                <w:szCs w:val="20"/>
              </w:rPr>
              <w:t xml:space="preserve">borging MGZ, </w:t>
            </w:r>
            <w:r w:rsidR="004A1116">
              <w:rPr>
                <w:rFonts w:ascii="Verdana" w:hAnsi="Verdana"/>
                <w:sz w:val="20"/>
                <w:szCs w:val="20"/>
              </w:rPr>
              <w:t>bevorderen doorstroom jeugdwet, Wmo</w:t>
            </w:r>
            <w:r w:rsidRPr="00470342">
              <w:rPr>
                <w:rFonts w:ascii="Verdana" w:hAnsi="Verdana"/>
                <w:sz w:val="20"/>
                <w:szCs w:val="20"/>
              </w:rPr>
              <w:t xml:space="preserve"> </w:t>
            </w:r>
          </w:p>
          <w:p w14:paraId="148C0748" w14:textId="6C879D47" w:rsidR="00453DAE" w:rsidRPr="00470342" w:rsidRDefault="00453DAE" w:rsidP="00470342">
            <w:pPr>
              <w:spacing w:line="276" w:lineRule="auto"/>
              <w:ind w:left="-8"/>
              <w:rPr>
                <w:rFonts w:ascii="Verdana" w:hAnsi="Verdana"/>
                <w:sz w:val="20"/>
                <w:szCs w:val="20"/>
              </w:rPr>
            </w:pPr>
          </w:p>
        </w:tc>
      </w:tr>
      <w:tr w:rsidR="0093382E" w:rsidRPr="0093382E" w14:paraId="1F92574F" w14:textId="77777777" w:rsidTr="00B92CA1">
        <w:trPr>
          <w:trHeight w:val="557"/>
        </w:trPr>
        <w:tc>
          <w:tcPr>
            <w:tcW w:w="2037" w:type="dxa"/>
            <w:tcBorders>
              <w:bottom w:val="single" w:sz="4" w:space="0" w:color="auto"/>
            </w:tcBorders>
          </w:tcPr>
          <w:p w14:paraId="295E0E38" w14:textId="7044BC21" w:rsidR="00D423F0" w:rsidRPr="0093382E" w:rsidRDefault="00CA2157" w:rsidP="007B0339">
            <w:pPr>
              <w:spacing w:line="276" w:lineRule="auto"/>
              <w:rPr>
                <w:rFonts w:ascii="Verdana" w:hAnsi="Verdana"/>
                <w:sz w:val="20"/>
                <w:szCs w:val="20"/>
              </w:rPr>
            </w:pPr>
            <w:r w:rsidRPr="0093382E">
              <w:rPr>
                <w:rFonts w:ascii="Verdana" w:hAnsi="Verdana"/>
                <w:sz w:val="20"/>
                <w:szCs w:val="20"/>
              </w:rPr>
              <w:lastRenderedPageBreak/>
              <w:t>Tarief</w:t>
            </w:r>
            <w:r w:rsidR="00D423F0" w:rsidRPr="0093382E">
              <w:rPr>
                <w:rFonts w:ascii="Verdana" w:hAnsi="Verdana"/>
                <w:sz w:val="20"/>
                <w:szCs w:val="20"/>
              </w:rPr>
              <w:t>beleid</w:t>
            </w:r>
          </w:p>
        </w:tc>
        <w:tc>
          <w:tcPr>
            <w:tcW w:w="3061" w:type="dxa"/>
            <w:tcBorders>
              <w:bottom w:val="single" w:sz="4" w:space="0" w:color="auto"/>
            </w:tcBorders>
          </w:tcPr>
          <w:p w14:paraId="20562348" w14:textId="0E0DAE99" w:rsidR="00A359D9" w:rsidRDefault="00A359D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0B0DA946" w14:textId="2FDF308B" w:rsidR="00CB360E" w:rsidRDefault="002338D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Koppeling extram</w:t>
            </w:r>
            <w:r w:rsidR="00D4650A">
              <w:rPr>
                <w:rFonts w:ascii="Verdana" w:hAnsi="Verdana"/>
                <w:sz w:val="20"/>
                <w:szCs w:val="20"/>
              </w:rPr>
              <w:t>urale dagbesteding aan zorgzwaarte ipv groepsgrootte</w:t>
            </w:r>
          </w:p>
          <w:p w14:paraId="18544640" w14:textId="418F7808" w:rsidR="00B659EF" w:rsidRPr="0093382E" w:rsidRDefault="00BD4031"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Eenmalige financiële bijdrage voor </w:t>
            </w:r>
            <w:r w:rsidR="00B40E5A">
              <w:rPr>
                <w:rFonts w:ascii="Verdana" w:hAnsi="Verdana"/>
                <w:sz w:val="20"/>
                <w:szCs w:val="20"/>
              </w:rPr>
              <w:t>nieuw woonaanbod complexe zorg</w:t>
            </w:r>
          </w:p>
        </w:tc>
        <w:tc>
          <w:tcPr>
            <w:tcW w:w="2977" w:type="dxa"/>
            <w:tcBorders>
              <w:bottom w:val="single" w:sz="4" w:space="0" w:color="auto"/>
            </w:tcBorders>
          </w:tcPr>
          <w:p w14:paraId="65E1A1B5" w14:textId="77777777" w:rsidR="006D761C" w:rsidRDefault="006D761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41EB7939" w14:textId="61C59CC7" w:rsidR="006D761C" w:rsidRDefault="00D65F5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Gesprek over het tarief met aanbieders die een hoog financieel resultaat hebben</w:t>
            </w:r>
          </w:p>
          <w:p w14:paraId="1E189316" w14:textId="46DE5EDC" w:rsidR="004D346B" w:rsidRDefault="004D346B"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Gericht inkopen op basis van </w:t>
            </w:r>
            <w:r w:rsidRPr="004D346B">
              <w:rPr>
                <w:rFonts w:ascii="Verdana" w:hAnsi="Verdana"/>
                <w:sz w:val="20"/>
                <w:szCs w:val="20"/>
              </w:rPr>
              <w:t>de mate waarin</w:t>
            </w:r>
            <w:r w:rsidR="00E72B63">
              <w:rPr>
                <w:rFonts w:ascii="Verdana" w:hAnsi="Verdana"/>
                <w:sz w:val="20"/>
                <w:szCs w:val="20"/>
              </w:rPr>
              <w:t xml:space="preserve"> het </w:t>
            </w:r>
            <w:r w:rsidRPr="004D346B">
              <w:rPr>
                <w:rFonts w:ascii="Verdana" w:hAnsi="Verdana"/>
                <w:sz w:val="20"/>
                <w:szCs w:val="20"/>
              </w:rPr>
              <w:t>zorgaanbod aansluit bij de zorgbehoeften in de regio</w:t>
            </w:r>
            <w:r w:rsidR="00D80B78">
              <w:rPr>
                <w:rFonts w:ascii="Verdana" w:hAnsi="Verdana"/>
                <w:sz w:val="20"/>
                <w:szCs w:val="20"/>
              </w:rPr>
              <w:t xml:space="preserve"> </w:t>
            </w:r>
            <w:r w:rsidRPr="004D346B">
              <w:rPr>
                <w:rFonts w:ascii="Verdana" w:hAnsi="Verdana"/>
                <w:sz w:val="20"/>
                <w:szCs w:val="20"/>
              </w:rPr>
              <w:t>en spreiding van het aanbod, kwaliteit en continuïteit van zorg</w:t>
            </w:r>
            <w:r w:rsidR="006B105A">
              <w:rPr>
                <w:rFonts w:ascii="Verdana" w:hAnsi="Verdana"/>
                <w:sz w:val="20"/>
                <w:szCs w:val="20"/>
              </w:rPr>
              <w:t>,</w:t>
            </w:r>
            <w:r w:rsidRPr="004D346B">
              <w:rPr>
                <w:rFonts w:ascii="Verdana" w:hAnsi="Verdana"/>
                <w:sz w:val="20"/>
                <w:szCs w:val="20"/>
              </w:rPr>
              <w:t xml:space="preserve"> doelmatigheid en inzet van schaarse capaciteit</w:t>
            </w:r>
            <w:r w:rsidR="006B105A">
              <w:rPr>
                <w:rFonts w:ascii="Verdana" w:hAnsi="Verdana"/>
                <w:sz w:val="20"/>
                <w:szCs w:val="20"/>
              </w:rPr>
              <w:t>,</w:t>
            </w:r>
            <w:r w:rsidRPr="004D346B">
              <w:rPr>
                <w:rFonts w:ascii="Verdana" w:hAnsi="Verdana"/>
                <w:sz w:val="20"/>
                <w:szCs w:val="20"/>
              </w:rPr>
              <w:t xml:space="preserve"> bijdrage van de zorgaanbieder aan regionale samenwerking en regionale opgaven</w:t>
            </w:r>
          </w:p>
          <w:p w14:paraId="7417B8CC" w14:textId="39A86680" w:rsidR="009E2F1E" w:rsidRPr="0093382E" w:rsidRDefault="00447E12" w:rsidP="00393957">
            <w:pPr>
              <w:pStyle w:val="Lijstalinea"/>
              <w:numPr>
                <w:ilvl w:val="0"/>
                <w:numId w:val="2"/>
              </w:numPr>
              <w:spacing w:line="276" w:lineRule="auto"/>
              <w:ind w:left="210" w:hanging="218"/>
              <w:rPr>
                <w:rFonts w:ascii="Verdana" w:hAnsi="Verdana"/>
                <w:sz w:val="20"/>
                <w:szCs w:val="20"/>
              </w:rPr>
            </w:pPr>
            <w:r>
              <w:rPr>
                <w:rFonts w:ascii="Verdana" w:hAnsi="Verdana"/>
                <w:sz w:val="20"/>
                <w:szCs w:val="20"/>
              </w:rPr>
              <w:t>Regionaal transformatiebudget voor projecten die bijdragen aan de inkoopdoelen</w:t>
            </w:r>
            <w:r w:rsidR="0042366E">
              <w:rPr>
                <w:rFonts w:ascii="Verdana" w:hAnsi="Verdana"/>
                <w:sz w:val="20"/>
                <w:szCs w:val="20"/>
              </w:rPr>
              <w:t>, afspraken worden vastgelegd in een addendum</w:t>
            </w:r>
          </w:p>
        </w:tc>
        <w:tc>
          <w:tcPr>
            <w:tcW w:w="3119" w:type="dxa"/>
            <w:tcBorders>
              <w:bottom w:val="single" w:sz="4" w:space="0" w:color="auto"/>
            </w:tcBorders>
          </w:tcPr>
          <w:p w14:paraId="4D1D0DD6" w14:textId="77777777" w:rsidR="007B5A5E" w:rsidRDefault="00333D7B" w:rsidP="0022323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12AFAC7B" w14:textId="78797DC8" w:rsidR="004F1B4B" w:rsidRPr="0035170C" w:rsidRDefault="00623F77" w:rsidP="0022323B">
            <w:pPr>
              <w:pStyle w:val="Lijstalinea"/>
              <w:numPr>
                <w:ilvl w:val="0"/>
                <w:numId w:val="2"/>
              </w:numPr>
              <w:spacing w:line="276" w:lineRule="auto"/>
              <w:ind w:left="210" w:hanging="218"/>
              <w:rPr>
                <w:rFonts w:ascii="Verdana" w:hAnsi="Verdana"/>
                <w:sz w:val="20"/>
                <w:szCs w:val="20"/>
              </w:rPr>
            </w:pPr>
            <w:r>
              <w:rPr>
                <w:rFonts w:ascii="Verdana" w:hAnsi="Verdana"/>
                <w:sz w:val="20"/>
                <w:szCs w:val="20"/>
              </w:rPr>
              <w:t>3 lijnen: reguliere inkoop</w:t>
            </w:r>
            <w:r w:rsidR="00E613E9">
              <w:rPr>
                <w:rFonts w:ascii="Verdana" w:hAnsi="Verdana"/>
                <w:sz w:val="20"/>
                <w:szCs w:val="20"/>
              </w:rPr>
              <w:t xml:space="preserve"> (RTP)</w:t>
            </w:r>
            <w:r w:rsidR="004F1B4B">
              <w:rPr>
                <w:rFonts w:ascii="Verdana" w:hAnsi="Verdana"/>
                <w:sz w:val="20"/>
                <w:szCs w:val="20"/>
              </w:rPr>
              <w:t>, dekkend regionaal</w:t>
            </w:r>
            <w:r w:rsidR="00E613E9">
              <w:rPr>
                <w:rFonts w:ascii="Verdana" w:hAnsi="Verdana"/>
                <w:sz w:val="20"/>
                <w:szCs w:val="20"/>
              </w:rPr>
              <w:t xml:space="preserve"> </w:t>
            </w:r>
            <w:r w:rsidR="004F1B4B">
              <w:rPr>
                <w:rFonts w:ascii="Verdana" w:hAnsi="Verdana"/>
                <w:sz w:val="20"/>
                <w:szCs w:val="20"/>
              </w:rPr>
              <w:t>zorglandschap</w:t>
            </w:r>
            <w:r w:rsidR="00E613E9">
              <w:rPr>
                <w:rFonts w:ascii="Verdana" w:hAnsi="Verdana"/>
                <w:sz w:val="20"/>
                <w:szCs w:val="20"/>
              </w:rPr>
              <w:t xml:space="preserve"> (opslagen + maatwerk)</w:t>
            </w:r>
            <w:r w:rsidR="004F1B4B">
              <w:rPr>
                <w:rFonts w:ascii="Verdana" w:hAnsi="Verdana"/>
                <w:sz w:val="20"/>
                <w:szCs w:val="20"/>
              </w:rPr>
              <w:t>,</w:t>
            </w:r>
            <w:r w:rsidR="0035170C">
              <w:rPr>
                <w:rFonts w:ascii="Verdana" w:hAnsi="Verdana"/>
                <w:sz w:val="20"/>
                <w:szCs w:val="20"/>
              </w:rPr>
              <w:t xml:space="preserve"> </w:t>
            </w:r>
            <w:r w:rsidR="00EC665F" w:rsidRPr="0035170C">
              <w:rPr>
                <w:rFonts w:ascii="Verdana" w:hAnsi="Verdana"/>
                <w:sz w:val="20"/>
                <w:szCs w:val="20"/>
              </w:rPr>
              <w:t>Innoveren en transformeren</w:t>
            </w:r>
            <w:r w:rsidR="0035170C">
              <w:rPr>
                <w:rFonts w:ascii="Verdana" w:hAnsi="Verdana"/>
                <w:sz w:val="20"/>
                <w:szCs w:val="20"/>
              </w:rPr>
              <w:t xml:space="preserve"> (maatwerk)</w:t>
            </w:r>
          </w:p>
          <w:p w14:paraId="0A4A0091" w14:textId="77777777" w:rsidR="00333D7B" w:rsidRDefault="009E2BE8" w:rsidP="0022323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met een hoog rendement (&gt;5%): gesprek over lager tariefpercentage</w:t>
            </w:r>
          </w:p>
          <w:p w14:paraId="4D19691D" w14:textId="4DBFF183" w:rsidR="009E2BE8" w:rsidRPr="009E2BE8" w:rsidRDefault="009E2BE8" w:rsidP="0035170C">
            <w:pPr>
              <w:pStyle w:val="Lijstalinea"/>
              <w:spacing w:after="160" w:line="276" w:lineRule="auto"/>
              <w:ind w:left="265"/>
              <w:rPr>
                <w:rFonts w:ascii="Verdana" w:hAnsi="Verdana"/>
                <w:sz w:val="20"/>
                <w:szCs w:val="20"/>
              </w:rPr>
            </w:pPr>
          </w:p>
        </w:tc>
        <w:tc>
          <w:tcPr>
            <w:tcW w:w="2693" w:type="dxa"/>
            <w:tcBorders>
              <w:bottom w:val="single" w:sz="4" w:space="0" w:color="auto"/>
            </w:tcBorders>
          </w:tcPr>
          <w:p w14:paraId="20EC7269" w14:textId="5BC9AE8D" w:rsidR="00470342" w:rsidRDefault="00470342"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2</w:t>
            </w:r>
          </w:p>
          <w:p w14:paraId="60F544E8" w14:textId="70538C15" w:rsidR="009E2F1E" w:rsidRDefault="00B41F7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Aanvullende financiële afspraken voor </w:t>
            </w:r>
            <w:r w:rsidR="00C86E11">
              <w:rPr>
                <w:rFonts w:ascii="Verdana" w:hAnsi="Verdana"/>
                <w:sz w:val="20"/>
                <w:szCs w:val="20"/>
              </w:rPr>
              <w:t xml:space="preserve">bieden van logeren en verblijfsplekken voor kinderen </w:t>
            </w:r>
          </w:p>
          <w:p w14:paraId="6ED1AD0E" w14:textId="5031EC07" w:rsidR="00C86E11" w:rsidRDefault="00A356D3"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Aanvullende financiële afspraken</w:t>
            </w:r>
            <w:r w:rsidR="00853D2E">
              <w:rPr>
                <w:rFonts w:ascii="Verdana" w:hAnsi="Verdana"/>
                <w:sz w:val="20"/>
                <w:szCs w:val="20"/>
              </w:rPr>
              <w:t xml:space="preserve"> voor het bieden van plekken voor cliënten met multicomplexe problematiek en </w:t>
            </w:r>
            <w:r w:rsidR="00A43C72">
              <w:rPr>
                <w:rFonts w:ascii="Verdana" w:hAnsi="Verdana"/>
                <w:sz w:val="20"/>
                <w:szCs w:val="20"/>
              </w:rPr>
              <w:t>g</w:t>
            </w:r>
            <w:r w:rsidR="00A43C72" w:rsidRPr="00A43C72">
              <w:rPr>
                <w:rFonts w:ascii="Verdana" w:hAnsi="Verdana"/>
                <w:sz w:val="20"/>
                <w:szCs w:val="20"/>
              </w:rPr>
              <w:t>egarandeerd aanbod voor complexe casuïstiek</w:t>
            </w:r>
            <w:r w:rsidR="007350C0">
              <w:rPr>
                <w:rFonts w:ascii="Verdana" w:hAnsi="Verdana"/>
                <w:sz w:val="20"/>
                <w:szCs w:val="20"/>
              </w:rPr>
              <w:t xml:space="preserve"> </w:t>
            </w:r>
          </w:p>
          <w:p w14:paraId="6E3053C0" w14:textId="26389FB0" w:rsidR="007350C0" w:rsidRDefault="007350C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Aanvullende afspraken voor r</w:t>
            </w:r>
            <w:r w:rsidRPr="007350C0">
              <w:rPr>
                <w:rFonts w:ascii="Verdana" w:hAnsi="Verdana"/>
                <w:sz w:val="20"/>
                <w:szCs w:val="20"/>
              </w:rPr>
              <w:t>egionale transitieprojecten</w:t>
            </w:r>
            <w:r>
              <w:rPr>
                <w:rFonts w:ascii="Verdana" w:hAnsi="Verdana"/>
                <w:sz w:val="20"/>
                <w:szCs w:val="20"/>
              </w:rPr>
              <w:t>,</w:t>
            </w:r>
            <w:r w:rsidRPr="007350C0">
              <w:rPr>
                <w:rFonts w:ascii="Verdana" w:hAnsi="Verdana"/>
                <w:sz w:val="20"/>
                <w:szCs w:val="20"/>
              </w:rPr>
              <w:t xml:space="preserve"> </w:t>
            </w:r>
            <w:r>
              <w:rPr>
                <w:rFonts w:ascii="Verdana" w:hAnsi="Verdana"/>
                <w:sz w:val="20"/>
                <w:szCs w:val="20"/>
              </w:rPr>
              <w:t>g</w:t>
            </w:r>
            <w:r w:rsidRPr="007350C0">
              <w:rPr>
                <w:rFonts w:ascii="Verdana" w:hAnsi="Verdana"/>
                <w:sz w:val="20"/>
                <w:szCs w:val="20"/>
              </w:rPr>
              <w:t>oed</w:t>
            </w:r>
            <w:r>
              <w:rPr>
                <w:rFonts w:ascii="Verdana" w:hAnsi="Verdana"/>
                <w:sz w:val="20"/>
                <w:szCs w:val="20"/>
              </w:rPr>
              <w:t>e</w:t>
            </w:r>
            <w:r w:rsidRPr="007350C0">
              <w:rPr>
                <w:rFonts w:ascii="Verdana" w:hAnsi="Verdana"/>
                <w:sz w:val="20"/>
                <w:szCs w:val="20"/>
              </w:rPr>
              <w:t xml:space="preserve"> borging van MGZ </w:t>
            </w:r>
            <w:r>
              <w:rPr>
                <w:rFonts w:ascii="Verdana" w:hAnsi="Verdana"/>
                <w:sz w:val="20"/>
                <w:szCs w:val="20"/>
              </w:rPr>
              <w:t>en</w:t>
            </w:r>
            <w:r w:rsidRPr="007350C0">
              <w:rPr>
                <w:rFonts w:ascii="Verdana" w:hAnsi="Verdana"/>
                <w:sz w:val="20"/>
                <w:szCs w:val="20"/>
              </w:rPr>
              <w:t xml:space="preserve"> </w:t>
            </w:r>
            <w:r>
              <w:rPr>
                <w:rFonts w:ascii="Verdana" w:hAnsi="Verdana"/>
                <w:sz w:val="20"/>
                <w:szCs w:val="20"/>
              </w:rPr>
              <w:t>i</w:t>
            </w:r>
            <w:r w:rsidRPr="007350C0">
              <w:rPr>
                <w:rFonts w:ascii="Verdana" w:hAnsi="Verdana"/>
                <w:sz w:val="20"/>
                <w:szCs w:val="20"/>
              </w:rPr>
              <w:t xml:space="preserve">nnovatie </w:t>
            </w:r>
          </w:p>
          <w:p w14:paraId="62E252E0" w14:textId="6552DFED" w:rsidR="007350C0" w:rsidRPr="0093382E" w:rsidRDefault="00D17E53" w:rsidP="00393957">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Vergoeding voor het extern beschikbaar stellen van de AVG</w:t>
            </w:r>
            <w:r w:rsidR="006A0947">
              <w:rPr>
                <w:rFonts w:ascii="Verdana" w:hAnsi="Verdana"/>
                <w:sz w:val="20"/>
                <w:szCs w:val="20"/>
              </w:rPr>
              <w:t xml:space="preserve"> </w:t>
            </w:r>
          </w:p>
        </w:tc>
      </w:tr>
      <w:tr w:rsidR="006E5267" w:rsidRPr="00B8570E" w14:paraId="5E2F54C8" w14:textId="77777777" w:rsidTr="00B92CA1">
        <w:tc>
          <w:tcPr>
            <w:tcW w:w="2037" w:type="dxa"/>
            <w:tcBorders>
              <w:top w:val="nil"/>
              <w:left w:val="nil"/>
              <w:bottom w:val="single" w:sz="4" w:space="0" w:color="auto"/>
              <w:right w:val="nil"/>
            </w:tcBorders>
          </w:tcPr>
          <w:p w14:paraId="684E720B" w14:textId="77777777" w:rsidR="006E5267" w:rsidRDefault="006E5267" w:rsidP="007B0339">
            <w:pPr>
              <w:spacing w:line="276" w:lineRule="auto"/>
              <w:rPr>
                <w:rFonts w:ascii="Verdana" w:hAnsi="Verdana"/>
                <w:sz w:val="20"/>
                <w:szCs w:val="20"/>
              </w:rPr>
            </w:pPr>
          </w:p>
          <w:p w14:paraId="13166B7A" w14:textId="77777777" w:rsidR="006E5267" w:rsidRDefault="006E5267" w:rsidP="007B0339">
            <w:pPr>
              <w:spacing w:line="276" w:lineRule="auto"/>
              <w:rPr>
                <w:rFonts w:ascii="Verdana" w:hAnsi="Verdana"/>
                <w:sz w:val="20"/>
                <w:szCs w:val="20"/>
              </w:rPr>
            </w:pPr>
          </w:p>
        </w:tc>
        <w:tc>
          <w:tcPr>
            <w:tcW w:w="3061" w:type="dxa"/>
            <w:tcBorders>
              <w:top w:val="nil"/>
              <w:left w:val="nil"/>
              <w:bottom w:val="single" w:sz="4" w:space="0" w:color="auto"/>
              <w:right w:val="nil"/>
            </w:tcBorders>
          </w:tcPr>
          <w:p w14:paraId="5E25D8B2" w14:textId="77777777" w:rsidR="006E5267" w:rsidRPr="00B8570E" w:rsidRDefault="006E5267" w:rsidP="00F847F4">
            <w:pPr>
              <w:pStyle w:val="Lijstalinea"/>
              <w:spacing w:line="276" w:lineRule="auto"/>
              <w:ind w:left="281"/>
              <w:rPr>
                <w:rFonts w:ascii="Verdana" w:hAnsi="Verdana"/>
                <w:sz w:val="20"/>
                <w:szCs w:val="20"/>
              </w:rPr>
            </w:pPr>
          </w:p>
        </w:tc>
        <w:tc>
          <w:tcPr>
            <w:tcW w:w="2977" w:type="dxa"/>
            <w:tcBorders>
              <w:top w:val="nil"/>
              <w:left w:val="nil"/>
              <w:bottom w:val="single" w:sz="4" w:space="0" w:color="auto"/>
              <w:right w:val="nil"/>
            </w:tcBorders>
          </w:tcPr>
          <w:p w14:paraId="6CF71966" w14:textId="77777777" w:rsidR="006E5267" w:rsidRPr="00B8570E" w:rsidRDefault="006E5267" w:rsidP="00F847F4">
            <w:pPr>
              <w:pStyle w:val="Lijstalinea"/>
              <w:spacing w:line="276" w:lineRule="auto"/>
              <w:ind w:left="265"/>
              <w:rPr>
                <w:rFonts w:ascii="Verdana" w:hAnsi="Verdana"/>
                <w:sz w:val="20"/>
                <w:szCs w:val="20"/>
              </w:rPr>
            </w:pPr>
          </w:p>
        </w:tc>
        <w:tc>
          <w:tcPr>
            <w:tcW w:w="3119" w:type="dxa"/>
            <w:tcBorders>
              <w:top w:val="nil"/>
              <w:left w:val="nil"/>
              <w:bottom w:val="single" w:sz="4" w:space="0" w:color="auto"/>
              <w:right w:val="nil"/>
            </w:tcBorders>
          </w:tcPr>
          <w:p w14:paraId="5E965E1B" w14:textId="77777777" w:rsidR="006E5267" w:rsidRPr="00B8570E" w:rsidRDefault="006E5267" w:rsidP="00F847F4">
            <w:pPr>
              <w:pStyle w:val="Lijstalinea"/>
              <w:spacing w:line="276" w:lineRule="auto"/>
              <w:ind w:left="223"/>
              <w:rPr>
                <w:rFonts w:ascii="Verdana" w:hAnsi="Verdana"/>
                <w:sz w:val="20"/>
                <w:szCs w:val="20"/>
              </w:rPr>
            </w:pPr>
          </w:p>
        </w:tc>
        <w:tc>
          <w:tcPr>
            <w:tcW w:w="2693" w:type="dxa"/>
            <w:tcBorders>
              <w:top w:val="nil"/>
              <w:left w:val="nil"/>
              <w:bottom w:val="single" w:sz="4" w:space="0" w:color="auto"/>
              <w:right w:val="nil"/>
            </w:tcBorders>
          </w:tcPr>
          <w:p w14:paraId="49A51BFB" w14:textId="77777777" w:rsidR="006E5267" w:rsidRPr="00B8570E" w:rsidRDefault="006E5267" w:rsidP="00F847F4">
            <w:pPr>
              <w:pStyle w:val="Lijstalinea"/>
              <w:spacing w:line="276" w:lineRule="auto"/>
              <w:ind w:left="165"/>
              <w:rPr>
                <w:rFonts w:ascii="Verdana" w:hAnsi="Verdana"/>
                <w:sz w:val="20"/>
                <w:szCs w:val="20"/>
              </w:rPr>
            </w:pPr>
          </w:p>
        </w:tc>
      </w:tr>
      <w:tr w:rsidR="00D423F0" w:rsidRPr="00B8570E" w14:paraId="3B642CE2" w14:textId="77777777" w:rsidTr="00B92CA1">
        <w:tc>
          <w:tcPr>
            <w:tcW w:w="2037" w:type="dxa"/>
          </w:tcPr>
          <w:p w14:paraId="5AC49878" w14:textId="1D81288F" w:rsidR="00D423F0" w:rsidRDefault="00D423F0" w:rsidP="007B0339">
            <w:pPr>
              <w:spacing w:line="276" w:lineRule="auto"/>
              <w:rPr>
                <w:rFonts w:ascii="Verdana" w:hAnsi="Verdana"/>
                <w:sz w:val="20"/>
                <w:szCs w:val="20"/>
              </w:rPr>
            </w:pPr>
            <w:r>
              <w:rPr>
                <w:rFonts w:ascii="Verdana" w:hAnsi="Verdana"/>
                <w:sz w:val="20"/>
                <w:szCs w:val="20"/>
              </w:rPr>
              <w:t>Tarief%</w:t>
            </w:r>
          </w:p>
        </w:tc>
        <w:tc>
          <w:tcPr>
            <w:tcW w:w="3061" w:type="dxa"/>
          </w:tcPr>
          <w:p w14:paraId="5B68C887" w14:textId="7EF6A8BB" w:rsidR="009C563C" w:rsidRPr="00B8570E" w:rsidRDefault="009C563C" w:rsidP="003968EB">
            <w:pPr>
              <w:pStyle w:val="Lijstalinea"/>
              <w:numPr>
                <w:ilvl w:val="0"/>
                <w:numId w:val="2"/>
              </w:numPr>
              <w:spacing w:line="276" w:lineRule="auto"/>
              <w:ind w:left="210" w:hanging="218"/>
              <w:rPr>
                <w:rFonts w:ascii="Verdana" w:hAnsi="Verdana"/>
                <w:sz w:val="20"/>
                <w:szCs w:val="20"/>
              </w:rPr>
            </w:pPr>
            <w:r w:rsidRPr="00B8570E">
              <w:rPr>
                <w:rFonts w:ascii="Verdana" w:hAnsi="Verdana"/>
                <w:sz w:val="20"/>
                <w:szCs w:val="20"/>
              </w:rPr>
              <w:t xml:space="preserve">100% </w:t>
            </w:r>
            <w:r w:rsidR="00E1068E">
              <w:rPr>
                <w:rFonts w:ascii="Verdana" w:hAnsi="Verdana"/>
                <w:sz w:val="20"/>
                <w:szCs w:val="20"/>
              </w:rPr>
              <w:t>voor essentiële zorg</w:t>
            </w:r>
            <w:r w:rsidR="00F62920">
              <w:rPr>
                <w:rFonts w:ascii="Verdana" w:hAnsi="Verdana"/>
                <w:sz w:val="20"/>
                <w:szCs w:val="20"/>
              </w:rPr>
              <w:t xml:space="preserve"> (logeren, observatie, crisis, COT, beveiligde zorg, </w:t>
            </w:r>
            <w:r w:rsidR="00101AF5">
              <w:rPr>
                <w:rFonts w:ascii="Verdana" w:hAnsi="Verdana"/>
                <w:sz w:val="20"/>
                <w:szCs w:val="20"/>
              </w:rPr>
              <w:t>SGLVG, levensloopfunctie)</w:t>
            </w:r>
          </w:p>
          <w:p w14:paraId="4D5C693C" w14:textId="77777777" w:rsidR="000A3090" w:rsidRDefault="006D645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Bestaande aanbieders: RTP</w:t>
            </w:r>
          </w:p>
          <w:p w14:paraId="31EE5C96" w14:textId="5A967ECF" w:rsidR="004802E7" w:rsidRPr="00321712" w:rsidRDefault="00437517" w:rsidP="00321712">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die</w:t>
            </w:r>
            <w:r w:rsidR="00AD438F">
              <w:rPr>
                <w:rFonts w:ascii="Verdana" w:hAnsi="Verdana"/>
                <w:sz w:val="20"/>
                <w:szCs w:val="20"/>
              </w:rPr>
              <w:t xml:space="preserve"> minder bijdragen aan regionale ontwikkeling, </w:t>
            </w:r>
            <w:r w:rsidR="00321712">
              <w:rPr>
                <w:rFonts w:ascii="Verdana" w:hAnsi="Verdana"/>
                <w:sz w:val="20"/>
                <w:szCs w:val="20"/>
              </w:rPr>
              <w:t>n</w:t>
            </w:r>
            <w:r w:rsidR="0013541F" w:rsidRPr="00321712">
              <w:rPr>
                <w:rFonts w:ascii="Verdana" w:hAnsi="Verdana"/>
                <w:sz w:val="20"/>
                <w:szCs w:val="20"/>
              </w:rPr>
              <w:t>iet de volledige breedte van zorg binnen een prestatie leveren, een zorgzwaartemix hebben die lager is dan gemiddeld</w:t>
            </w:r>
            <w:r w:rsidR="006A0670">
              <w:rPr>
                <w:rFonts w:ascii="Verdana" w:hAnsi="Verdana"/>
                <w:sz w:val="20"/>
                <w:szCs w:val="20"/>
              </w:rPr>
              <w:t xml:space="preserve"> en</w:t>
            </w:r>
            <w:r w:rsidR="0013541F" w:rsidRPr="00321712">
              <w:rPr>
                <w:rFonts w:ascii="Verdana" w:hAnsi="Verdana"/>
                <w:sz w:val="20"/>
                <w:szCs w:val="20"/>
              </w:rPr>
              <w:t xml:space="preserve"> een hoog positief resultaat hebben</w:t>
            </w:r>
            <w:r w:rsidR="00BA28C6" w:rsidRPr="00321712">
              <w:rPr>
                <w:rFonts w:ascii="Verdana" w:hAnsi="Verdana"/>
                <w:sz w:val="20"/>
                <w:szCs w:val="20"/>
              </w:rPr>
              <w:t xml:space="preserve">: RTP -2% </w:t>
            </w:r>
          </w:p>
          <w:p w14:paraId="69C4E5B1" w14:textId="77777777" w:rsidR="00BD74EC" w:rsidRDefault="004802E7"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Vrijwillig lager RTP</w:t>
            </w:r>
          </w:p>
          <w:p w14:paraId="6B6C72C2" w14:textId="39D45E7B" w:rsidR="005C58D4" w:rsidRDefault="00BD74E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zorgaanbieders: RTP -2%</w:t>
            </w:r>
            <w:r w:rsidR="00582DBB">
              <w:rPr>
                <w:rFonts w:ascii="Verdana" w:hAnsi="Verdana"/>
                <w:sz w:val="20"/>
                <w:szCs w:val="20"/>
              </w:rPr>
              <w:t xml:space="preserve"> </w:t>
            </w:r>
            <w:r w:rsidR="006A0670">
              <w:rPr>
                <w:rFonts w:ascii="Verdana" w:hAnsi="Verdana"/>
                <w:sz w:val="20"/>
                <w:szCs w:val="20"/>
              </w:rPr>
              <w:t>(</w:t>
            </w:r>
            <w:r w:rsidR="00582DBB">
              <w:rPr>
                <w:rFonts w:ascii="Verdana" w:hAnsi="Verdana"/>
                <w:sz w:val="20"/>
                <w:szCs w:val="20"/>
              </w:rPr>
              <w:t>essentiële voorzieningen 100% NZa tarief)</w:t>
            </w:r>
          </w:p>
          <w:p w14:paraId="299D637D" w14:textId="0886B51E" w:rsidR="0013541F" w:rsidRPr="0013541F" w:rsidRDefault="005C58D4"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Voor sectorvreemde zorg: RTP</w:t>
            </w:r>
            <w:r w:rsidR="0013541F" w:rsidRPr="0013541F">
              <w:rPr>
                <w:rFonts w:ascii="Verdana" w:hAnsi="Verdana"/>
                <w:sz w:val="20"/>
                <w:szCs w:val="20"/>
              </w:rPr>
              <w:t xml:space="preserve"> </w:t>
            </w:r>
          </w:p>
          <w:p w14:paraId="431A191F" w14:textId="15FE89DB" w:rsidR="00437517" w:rsidRPr="00B8570E" w:rsidRDefault="00437517" w:rsidP="0013541F">
            <w:pPr>
              <w:pStyle w:val="Lijstalinea"/>
              <w:spacing w:line="276" w:lineRule="auto"/>
              <w:ind w:left="210"/>
              <w:rPr>
                <w:rFonts w:ascii="Verdana" w:hAnsi="Verdana"/>
                <w:sz w:val="20"/>
                <w:szCs w:val="20"/>
              </w:rPr>
            </w:pPr>
          </w:p>
        </w:tc>
        <w:tc>
          <w:tcPr>
            <w:tcW w:w="2977" w:type="dxa"/>
          </w:tcPr>
          <w:p w14:paraId="4DC28A5C" w14:textId="025FECFF" w:rsidR="005919DE" w:rsidRDefault="001D6ACD" w:rsidP="003968EB">
            <w:pPr>
              <w:pStyle w:val="Lijstalinea"/>
              <w:numPr>
                <w:ilvl w:val="0"/>
                <w:numId w:val="2"/>
              </w:numPr>
              <w:ind w:left="253" w:hanging="253"/>
              <w:rPr>
                <w:rFonts w:ascii="Verdana" w:hAnsi="Verdana"/>
                <w:sz w:val="20"/>
                <w:szCs w:val="20"/>
              </w:rPr>
            </w:pPr>
            <w:r>
              <w:rPr>
                <w:rFonts w:ascii="Verdana" w:hAnsi="Verdana"/>
                <w:sz w:val="20"/>
                <w:szCs w:val="20"/>
              </w:rPr>
              <w:lastRenderedPageBreak/>
              <w:t>Bestaande aanbieders</w:t>
            </w:r>
            <w:r w:rsidR="0096674B">
              <w:rPr>
                <w:rFonts w:ascii="Verdana" w:hAnsi="Verdana"/>
                <w:sz w:val="20"/>
                <w:szCs w:val="20"/>
              </w:rPr>
              <w:t>:</w:t>
            </w:r>
            <w:r>
              <w:rPr>
                <w:rFonts w:ascii="Verdana" w:hAnsi="Verdana"/>
                <w:sz w:val="20"/>
                <w:szCs w:val="20"/>
              </w:rPr>
              <w:t xml:space="preserve"> RTP</w:t>
            </w:r>
          </w:p>
          <w:p w14:paraId="4CB06588" w14:textId="1C316384" w:rsidR="0096674B" w:rsidRDefault="0096674B" w:rsidP="003968EB">
            <w:pPr>
              <w:pStyle w:val="Lijstalinea"/>
              <w:numPr>
                <w:ilvl w:val="0"/>
                <w:numId w:val="2"/>
              </w:numPr>
              <w:ind w:left="253" w:hanging="253"/>
              <w:rPr>
                <w:rFonts w:ascii="Verdana" w:hAnsi="Verdana"/>
                <w:sz w:val="20"/>
                <w:szCs w:val="20"/>
              </w:rPr>
            </w:pPr>
            <w:r>
              <w:rPr>
                <w:rFonts w:ascii="Verdana" w:hAnsi="Verdana"/>
                <w:sz w:val="20"/>
                <w:szCs w:val="20"/>
              </w:rPr>
              <w:t>Nieuwe aanbieders: RTP -2%</w:t>
            </w:r>
          </w:p>
          <w:p w14:paraId="3C78B0DE" w14:textId="71EC79CE" w:rsidR="0008552B" w:rsidRPr="001D6ACD" w:rsidRDefault="0008552B" w:rsidP="003968EB">
            <w:pPr>
              <w:pStyle w:val="Lijstalinea"/>
              <w:numPr>
                <w:ilvl w:val="0"/>
                <w:numId w:val="2"/>
              </w:numPr>
              <w:ind w:left="253" w:hanging="253"/>
              <w:rPr>
                <w:rFonts w:ascii="Verdana" w:hAnsi="Verdana"/>
                <w:sz w:val="20"/>
                <w:szCs w:val="20"/>
              </w:rPr>
            </w:pPr>
            <w:r>
              <w:rPr>
                <w:rFonts w:ascii="Verdana" w:hAnsi="Verdana"/>
                <w:sz w:val="20"/>
                <w:szCs w:val="20"/>
              </w:rPr>
              <w:t>Transformatiebudget: maatwerkafspraak</w:t>
            </w:r>
          </w:p>
          <w:p w14:paraId="0999A3E8" w14:textId="77777777" w:rsidR="005919DE" w:rsidRDefault="005919DE" w:rsidP="005919DE">
            <w:pPr>
              <w:rPr>
                <w:rFonts w:ascii="Verdana" w:hAnsi="Verdana"/>
                <w:sz w:val="20"/>
                <w:szCs w:val="20"/>
              </w:rPr>
            </w:pPr>
          </w:p>
          <w:p w14:paraId="1B0CFA06" w14:textId="77777777" w:rsidR="005919DE" w:rsidRDefault="005919DE" w:rsidP="005919DE">
            <w:pPr>
              <w:rPr>
                <w:rFonts w:ascii="Verdana" w:hAnsi="Verdana"/>
                <w:sz w:val="20"/>
                <w:szCs w:val="20"/>
              </w:rPr>
            </w:pPr>
          </w:p>
          <w:p w14:paraId="5B4298D2" w14:textId="1A80438F" w:rsidR="005919DE" w:rsidRPr="005919DE" w:rsidRDefault="005919DE" w:rsidP="005919DE">
            <w:pPr>
              <w:jc w:val="center"/>
            </w:pPr>
          </w:p>
        </w:tc>
        <w:tc>
          <w:tcPr>
            <w:tcW w:w="3119" w:type="dxa"/>
          </w:tcPr>
          <w:p w14:paraId="24A55AF3" w14:textId="13DADF3F" w:rsidR="00A73360" w:rsidRDefault="00A7336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Bestaande aanbieders</w:t>
            </w:r>
            <w:r w:rsidR="00F16EB0">
              <w:rPr>
                <w:rFonts w:ascii="Verdana" w:hAnsi="Verdana"/>
                <w:sz w:val="20"/>
                <w:szCs w:val="20"/>
              </w:rPr>
              <w:t>:</w:t>
            </w:r>
            <w:r>
              <w:rPr>
                <w:rFonts w:ascii="Verdana" w:hAnsi="Verdana"/>
                <w:sz w:val="20"/>
                <w:szCs w:val="20"/>
              </w:rPr>
              <w:t xml:space="preserve"> RTP</w:t>
            </w:r>
          </w:p>
          <w:p w14:paraId="4FE207D9" w14:textId="77777777" w:rsidR="00600631" w:rsidRDefault="00F65852"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RTP -2%</w:t>
            </w:r>
          </w:p>
          <w:p w14:paraId="62FBCB54" w14:textId="77777777" w:rsidR="00491631" w:rsidRDefault="009F746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Bij 2% meer MPT dan in 2026: MPT prestaties RTP +1,4%</w:t>
            </w:r>
          </w:p>
          <w:p w14:paraId="7391D1D9" w14:textId="77777777" w:rsidR="000A4F54" w:rsidRDefault="00176148"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Beleid </w:t>
            </w:r>
            <w:r w:rsidR="00C5576D">
              <w:rPr>
                <w:rFonts w:ascii="Verdana" w:hAnsi="Verdana"/>
                <w:sz w:val="20"/>
                <w:szCs w:val="20"/>
              </w:rPr>
              <w:t>t.a.v.</w:t>
            </w:r>
            <w:r w:rsidR="00C5576D" w:rsidRPr="00C5576D">
              <w:rPr>
                <w:rFonts w:ascii="Verdana" w:hAnsi="Verdana"/>
                <w:sz w:val="20"/>
                <w:szCs w:val="20"/>
              </w:rPr>
              <w:t xml:space="preserve"> benutting van de zelfredzaamheid cliënt en verantwoord inzetten van naasten, mantelzorgers en vrijwilligers</w:t>
            </w:r>
            <w:r w:rsidR="000A4F54">
              <w:rPr>
                <w:rFonts w:ascii="Verdana" w:hAnsi="Verdana"/>
                <w:sz w:val="20"/>
                <w:szCs w:val="20"/>
              </w:rPr>
              <w:t>: RTP +0,1% voor alle prestaties</w:t>
            </w:r>
          </w:p>
          <w:p w14:paraId="2CB3526A" w14:textId="77777777" w:rsidR="00467FCE" w:rsidRDefault="00C863AC"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Toename van cliënten die gebruik maken van digitale zorg (prestaties: </w:t>
            </w:r>
            <w:r w:rsidR="00B04EDB" w:rsidRPr="00B04EDB">
              <w:rPr>
                <w:rFonts w:ascii="Verdana" w:hAnsi="Verdana"/>
                <w:sz w:val="20"/>
                <w:szCs w:val="20"/>
              </w:rPr>
              <w:t>H138, H139 en H306</w:t>
            </w:r>
            <w:r w:rsidR="00B04EDB">
              <w:rPr>
                <w:rFonts w:ascii="Verdana" w:hAnsi="Verdana"/>
                <w:sz w:val="20"/>
                <w:szCs w:val="20"/>
              </w:rPr>
              <w:t>) t.o.v. 2026: 100% NZa tarief voor deze prestaties</w:t>
            </w:r>
          </w:p>
          <w:p w14:paraId="774D5BBC" w14:textId="1D2A6200" w:rsidR="00C5576D" w:rsidRPr="00C5576D" w:rsidRDefault="00467FC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Maatwerkafspraken: maatwerkbekostiging</w:t>
            </w:r>
            <w:r w:rsidR="00C5576D" w:rsidRPr="00C5576D">
              <w:rPr>
                <w:rFonts w:cs="Roboto"/>
                <w:color w:val="313131"/>
                <w:sz w:val="18"/>
                <w:szCs w:val="18"/>
              </w:rPr>
              <w:t xml:space="preserve"> </w:t>
            </w:r>
          </w:p>
          <w:p w14:paraId="24ED92F9" w14:textId="59BE074B" w:rsidR="00176148" w:rsidRPr="00C5576D" w:rsidRDefault="00176148" w:rsidP="00C5576D">
            <w:pPr>
              <w:spacing w:line="276" w:lineRule="auto"/>
              <w:rPr>
                <w:rFonts w:ascii="Verdana" w:hAnsi="Verdana"/>
                <w:sz w:val="20"/>
                <w:szCs w:val="20"/>
              </w:rPr>
            </w:pPr>
          </w:p>
        </w:tc>
        <w:tc>
          <w:tcPr>
            <w:tcW w:w="2693" w:type="dxa"/>
          </w:tcPr>
          <w:p w14:paraId="6D5105CD" w14:textId="77777777" w:rsidR="00D423F0" w:rsidRDefault="00723A6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Nieuwe zorgaanbieders: RTP -2%</w:t>
            </w:r>
          </w:p>
          <w:p w14:paraId="18633229" w14:textId="77777777" w:rsidR="009C3427" w:rsidRDefault="009C3427"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Vrijwillig lager RTP</w:t>
            </w:r>
          </w:p>
          <w:p w14:paraId="4A119E64" w14:textId="77777777" w:rsidR="009C3427" w:rsidRDefault="005810CD"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Logeer- en verblijfsplekken voor kinderen</w:t>
            </w:r>
            <w:r w:rsidR="008938BD">
              <w:rPr>
                <w:rFonts w:ascii="Verdana" w:hAnsi="Verdana"/>
                <w:sz w:val="20"/>
                <w:szCs w:val="20"/>
              </w:rPr>
              <w:t>:</w:t>
            </w:r>
            <w:r>
              <w:rPr>
                <w:rFonts w:ascii="Verdana" w:hAnsi="Verdana"/>
                <w:sz w:val="20"/>
                <w:szCs w:val="20"/>
              </w:rPr>
              <w:t xml:space="preserve"> 100% </w:t>
            </w:r>
            <w:r w:rsidR="008938BD">
              <w:rPr>
                <w:rFonts w:ascii="Verdana" w:hAnsi="Verdana"/>
                <w:sz w:val="20"/>
                <w:szCs w:val="20"/>
              </w:rPr>
              <w:t>Nza tarief (mits voldaan aan de voorwaarden)</w:t>
            </w:r>
          </w:p>
          <w:p w14:paraId="1DD2D422" w14:textId="77777777" w:rsidR="008938BD" w:rsidRDefault="002A4BB1" w:rsidP="003968EB">
            <w:pPr>
              <w:pStyle w:val="Lijstalinea"/>
              <w:numPr>
                <w:ilvl w:val="0"/>
                <w:numId w:val="2"/>
              </w:numPr>
              <w:spacing w:line="276" w:lineRule="auto"/>
              <w:ind w:left="210" w:hanging="218"/>
              <w:rPr>
                <w:rFonts w:ascii="Verdana" w:hAnsi="Verdana"/>
                <w:sz w:val="20"/>
                <w:szCs w:val="20"/>
              </w:rPr>
            </w:pPr>
            <w:r w:rsidRPr="002A4BB1">
              <w:rPr>
                <w:rFonts w:ascii="Verdana" w:hAnsi="Verdana"/>
                <w:sz w:val="20"/>
                <w:szCs w:val="20"/>
              </w:rPr>
              <w:t>Voldoende passende verblijfsplekken voor doelgroepen met een multicomplexe zorgvraag</w:t>
            </w:r>
            <w:r w:rsidR="00ED00F5">
              <w:rPr>
                <w:rFonts w:ascii="Verdana" w:hAnsi="Verdana"/>
                <w:sz w:val="20"/>
                <w:szCs w:val="20"/>
              </w:rPr>
              <w:t>: maatwerkafspraak</w:t>
            </w:r>
          </w:p>
          <w:p w14:paraId="492C1666" w14:textId="396FA540" w:rsidR="00ED00F5" w:rsidRPr="00B8570E" w:rsidRDefault="00ED00F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Gegarandeerd aanbod</w:t>
            </w:r>
            <w:r w:rsidR="007F086B">
              <w:rPr>
                <w:rFonts w:ascii="Verdana" w:hAnsi="Verdana"/>
                <w:sz w:val="20"/>
                <w:szCs w:val="20"/>
              </w:rPr>
              <w:t xml:space="preserve"> complexe </w:t>
            </w:r>
            <w:r w:rsidR="00165766">
              <w:rPr>
                <w:rFonts w:ascii="Verdana" w:hAnsi="Verdana"/>
                <w:sz w:val="20"/>
                <w:szCs w:val="20"/>
              </w:rPr>
              <w:t>casuïstiek: RTP +2% voor VG7 en VG7+ tot maximaal 100</w:t>
            </w:r>
            <w:r w:rsidR="0063669B">
              <w:rPr>
                <w:rFonts w:ascii="Verdana" w:hAnsi="Verdana"/>
                <w:sz w:val="20"/>
                <w:szCs w:val="20"/>
              </w:rPr>
              <w:t>% NZa tarief</w:t>
            </w:r>
          </w:p>
        </w:tc>
      </w:tr>
      <w:tr w:rsidR="00D97879" w:rsidRPr="00D97879" w14:paraId="4D46CB5A" w14:textId="77777777" w:rsidTr="00B92CA1">
        <w:tc>
          <w:tcPr>
            <w:tcW w:w="2037" w:type="dxa"/>
          </w:tcPr>
          <w:p w14:paraId="20D946BD" w14:textId="70780D54" w:rsidR="00FA3BBF" w:rsidRPr="00D97879" w:rsidRDefault="00FA3BBF" w:rsidP="007B0339">
            <w:pPr>
              <w:spacing w:line="276" w:lineRule="auto"/>
              <w:rPr>
                <w:rFonts w:ascii="Verdana" w:hAnsi="Verdana"/>
                <w:sz w:val="20"/>
                <w:szCs w:val="20"/>
              </w:rPr>
            </w:pPr>
            <w:r w:rsidRPr="00D97879">
              <w:rPr>
                <w:rFonts w:ascii="Verdana" w:hAnsi="Verdana"/>
                <w:sz w:val="20"/>
                <w:szCs w:val="20"/>
              </w:rPr>
              <w:lastRenderedPageBreak/>
              <w:t>VG7</w:t>
            </w:r>
            <w:r w:rsidR="009A3338">
              <w:rPr>
                <w:rFonts w:ascii="Verdana" w:hAnsi="Verdana"/>
                <w:sz w:val="20"/>
                <w:szCs w:val="20"/>
              </w:rPr>
              <w:t>/VG7+</w:t>
            </w:r>
          </w:p>
        </w:tc>
        <w:tc>
          <w:tcPr>
            <w:tcW w:w="3061" w:type="dxa"/>
          </w:tcPr>
          <w:p w14:paraId="6811D9D6" w14:textId="7FFB4D76" w:rsidR="00F77B8E" w:rsidRDefault="00F77B8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Zie </w:t>
            </w:r>
            <w:r w:rsidR="00981843">
              <w:rPr>
                <w:rFonts w:ascii="Verdana" w:hAnsi="Verdana"/>
                <w:sz w:val="20"/>
                <w:szCs w:val="20"/>
              </w:rPr>
              <w:t>hoofdstuk 7.2.2 en 7.2.3</w:t>
            </w:r>
          </w:p>
          <w:p w14:paraId="4A7B7AE1" w14:textId="2388FEAC" w:rsidR="000A3090" w:rsidRPr="000A3090" w:rsidRDefault="00981A9B" w:rsidP="006067CD">
            <w:pPr>
              <w:pStyle w:val="Lijstalinea"/>
              <w:numPr>
                <w:ilvl w:val="0"/>
                <w:numId w:val="2"/>
              </w:numPr>
              <w:spacing w:line="276" w:lineRule="auto"/>
              <w:ind w:left="210" w:hanging="218"/>
              <w:rPr>
                <w:rFonts w:ascii="Verdana" w:hAnsi="Verdana"/>
                <w:sz w:val="20"/>
                <w:szCs w:val="20"/>
              </w:rPr>
            </w:pPr>
            <w:r>
              <w:rPr>
                <w:rFonts w:ascii="Verdana" w:hAnsi="Verdana"/>
                <w:sz w:val="20"/>
                <w:szCs w:val="20"/>
              </w:rPr>
              <w:t>Urgentie bepaalt plaatsing VG7</w:t>
            </w:r>
          </w:p>
        </w:tc>
        <w:tc>
          <w:tcPr>
            <w:tcW w:w="2977" w:type="dxa"/>
          </w:tcPr>
          <w:p w14:paraId="44FBD0AF" w14:textId="77777777" w:rsidR="00FD100F" w:rsidRDefault="00FD100F" w:rsidP="003968EB">
            <w:pPr>
              <w:pStyle w:val="Lijstalinea"/>
              <w:numPr>
                <w:ilvl w:val="0"/>
                <w:numId w:val="2"/>
              </w:numPr>
              <w:spacing w:after="160" w:line="276" w:lineRule="auto"/>
              <w:ind w:left="210" w:hanging="218"/>
              <w:rPr>
                <w:rFonts w:ascii="Verdana" w:hAnsi="Verdana"/>
                <w:sz w:val="20"/>
                <w:szCs w:val="20"/>
              </w:rPr>
            </w:pPr>
            <w:r>
              <w:rPr>
                <w:rFonts w:ascii="Verdana" w:hAnsi="Verdana"/>
                <w:sz w:val="20"/>
                <w:szCs w:val="20"/>
              </w:rPr>
              <w:t>Zie hoofdstuk 7.2.2 en 7.2.3</w:t>
            </w:r>
          </w:p>
          <w:p w14:paraId="7E25E8BE" w14:textId="11A605BB" w:rsidR="00FA3BBF" w:rsidRPr="00FF75EE" w:rsidRDefault="00FA3BBF" w:rsidP="00FD100F">
            <w:pPr>
              <w:pStyle w:val="Lijstalinea"/>
              <w:spacing w:line="276" w:lineRule="auto"/>
              <w:ind w:left="210"/>
              <w:rPr>
                <w:rFonts w:ascii="Verdana" w:hAnsi="Verdana"/>
                <w:sz w:val="20"/>
                <w:szCs w:val="20"/>
              </w:rPr>
            </w:pPr>
          </w:p>
        </w:tc>
        <w:tc>
          <w:tcPr>
            <w:tcW w:w="3119" w:type="dxa"/>
          </w:tcPr>
          <w:p w14:paraId="655E1F20" w14:textId="77777777" w:rsidR="00F31C28" w:rsidRDefault="00F31C28" w:rsidP="003968EB">
            <w:pPr>
              <w:pStyle w:val="Lijstalinea"/>
              <w:numPr>
                <w:ilvl w:val="0"/>
                <w:numId w:val="2"/>
              </w:numPr>
              <w:spacing w:after="160" w:line="276" w:lineRule="auto"/>
              <w:ind w:left="210" w:hanging="218"/>
              <w:rPr>
                <w:rFonts w:ascii="Verdana" w:hAnsi="Verdana"/>
                <w:sz w:val="20"/>
                <w:szCs w:val="20"/>
              </w:rPr>
            </w:pPr>
            <w:r>
              <w:rPr>
                <w:rFonts w:ascii="Verdana" w:hAnsi="Verdana"/>
                <w:sz w:val="20"/>
                <w:szCs w:val="20"/>
              </w:rPr>
              <w:t>Zie hoofdstuk 7.2.2 en 7.2.3</w:t>
            </w:r>
          </w:p>
          <w:p w14:paraId="0F5ECD84" w14:textId="6D6BD9B3" w:rsidR="00FA3BBF" w:rsidRPr="009D14E7" w:rsidRDefault="00FA3BBF" w:rsidP="009D14E7">
            <w:pPr>
              <w:spacing w:line="276" w:lineRule="auto"/>
              <w:rPr>
                <w:rFonts w:ascii="Verdana" w:hAnsi="Verdana"/>
                <w:sz w:val="20"/>
                <w:szCs w:val="20"/>
              </w:rPr>
            </w:pPr>
          </w:p>
        </w:tc>
        <w:tc>
          <w:tcPr>
            <w:tcW w:w="2693" w:type="dxa"/>
          </w:tcPr>
          <w:p w14:paraId="2D64B232" w14:textId="77777777" w:rsidR="007F13EE" w:rsidRDefault="001B423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42FF0A9C" w14:textId="4DF27B7C" w:rsidR="001B4236" w:rsidRPr="006913C6" w:rsidRDefault="001B423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Voor tariefopslag zie tariefsystematiek</w:t>
            </w:r>
          </w:p>
        </w:tc>
      </w:tr>
      <w:tr w:rsidR="00E62923" w:rsidRPr="00E62923" w14:paraId="22923492" w14:textId="77777777" w:rsidTr="00B92CA1">
        <w:tc>
          <w:tcPr>
            <w:tcW w:w="2037" w:type="dxa"/>
          </w:tcPr>
          <w:p w14:paraId="13AA2D20" w14:textId="397BDA97" w:rsidR="009E2F1E" w:rsidRPr="00E62923" w:rsidRDefault="00CB4075" w:rsidP="007B0339">
            <w:pPr>
              <w:spacing w:line="276" w:lineRule="auto"/>
              <w:rPr>
                <w:rFonts w:ascii="Verdana" w:hAnsi="Verdana"/>
                <w:sz w:val="20"/>
                <w:szCs w:val="20"/>
              </w:rPr>
            </w:pPr>
            <w:r w:rsidRPr="00E62923">
              <w:rPr>
                <w:rFonts w:ascii="Verdana" w:hAnsi="Verdana"/>
                <w:sz w:val="20"/>
                <w:szCs w:val="20"/>
              </w:rPr>
              <w:t>Complexe zorg</w:t>
            </w:r>
          </w:p>
        </w:tc>
        <w:tc>
          <w:tcPr>
            <w:tcW w:w="3061" w:type="dxa"/>
          </w:tcPr>
          <w:p w14:paraId="0291DBA0" w14:textId="3A81653E" w:rsidR="00585656" w:rsidRPr="00BF324E" w:rsidRDefault="00BF324E" w:rsidP="00BF324E">
            <w:pPr>
              <w:spacing w:line="276" w:lineRule="auto"/>
              <w:rPr>
                <w:rFonts w:ascii="Verdana" w:hAnsi="Verdana"/>
                <w:sz w:val="20"/>
                <w:szCs w:val="20"/>
              </w:rPr>
            </w:pPr>
            <w:r>
              <w:rPr>
                <w:rFonts w:ascii="Verdana" w:hAnsi="Verdana"/>
                <w:sz w:val="20"/>
                <w:szCs w:val="20"/>
              </w:rPr>
              <w:t>Zie inkoopdoelen</w:t>
            </w:r>
          </w:p>
        </w:tc>
        <w:tc>
          <w:tcPr>
            <w:tcW w:w="2977" w:type="dxa"/>
          </w:tcPr>
          <w:p w14:paraId="29E15969" w14:textId="77777777" w:rsidR="009E2F1E" w:rsidRDefault="00267640" w:rsidP="00221F6B">
            <w:pPr>
              <w:pStyle w:val="Lijstalinea"/>
              <w:numPr>
                <w:ilvl w:val="0"/>
                <w:numId w:val="2"/>
              </w:numPr>
              <w:spacing w:line="276" w:lineRule="auto"/>
              <w:ind w:left="210" w:hanging="218"/>
              <w:rPr>
                <w:rFonts w:ascii="Verdana" w:hAnsi="Verdana"/>
                <w:sz w:val="20"/>
                <w:szCs w:val="20"/>
              </w:rPr>
            </w:pPr>
            <w:r w:rsidRPr="00D9278D">
              <w:rPr>
                <w:rFonts w:ascii="Verdana" w:hAnsi="Verdana"/>
                <w:sz w:val="20"/>
                <w:szCs w:val="20"/>
              </w:rPr>
              <w:t>CZ vraagt van zorgaanbieders expliciet aandacht voor cliënten met een complexe zorgvraag</w:t>
            </w:r>
          </w:p>
          <w:p w14:paraId="09CD755B" w14:textId="77777777" w:rsidR="00D9278D" w:rsidRDefault="00D9278D" w:rsidP="00221F6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Passend aanbod voor cliënten met GZ/GGZ problematiek</w:t>
            </w:r>
          </w:p>
          <w:p w14:paraId="34FD12E7" w14:textId="77777777" w:rsidR="00401A4A" w:rsidRDefault="00401A4A" w:rsidP="00221F6B">
            <w:pPr>
              <w:pStyle w:val="Lijstalinea"/>
              <w:numPr>
                <w:ilvl w:val="0"/>
                <w:numId w:val="2"/>
              </w:numPr>
              <w:spacing w:line="276" w:lineRule="auto"/>
              <w:ind w:left="210" w:hanging="218"/>
              <w:rPr>
                <w:rFonts w:ascii="Verdana" w:hAnsi="Verdana"/>
                <w:sz w:val="20"/>
                <w:szCs w:val="20"/>
              </w:rPr>
            </w:pPr>
            <w:r>
              <w:rPr>
                <w:rFonts w:ascii="Verdana" w:hAnsi="Verdana"/>
                <w:sz w:val="20"/>
                <w:szCs w:val="20"/>
              </w:rPr>
              <w:t>Extra aandacht voor LVB</w:t>
            </w:r>
            <w:r w:rsidR="00662FBD">
              <w:rPr>
                <w:rFonts w:ascii="Verdana" w:hAnsi="Verdana"/>
                <w:sz w:val="20"/>
                <w:szCs w:val="20"/>
              </w:rPr>
              <w:t>+ en EVB+</w:t>
            </w:r>
          </w:p>
          <w:p w14:paraId="30A3490A" w14:textId="3BBB31AF" w:rsidR="00311A16" w:rsidRPr="00D9278D" w:rsidRDefault="00311A16" w:rsidP="00311A16">
            <w:pPr>
              <w:pStyle w:val="Lijstalinea"/>
              <w:spacing w:line="276" w:lineRule="auto"/>
              <w:ind w:left="210"/>
              <w:rPr>
                <w:rFonts w:ascii="Verdana" w:hAnsi="Verdana"/>
                <w:sz w:val="20"/>
                <w:szCs w:val="20"/>
              </w:rPr>
            </w:pPr>
          </w:p>
        </w:tc>
        <w:tc>
          <w:tcPr>
            <w:tcW w:w="3119" w:type="dxa"/>
          </w:tcPr>
          <w:p w14:paraId="0335DC28" w14:textId="01AEE073" w:rsidR="009E2F1E" w:rsidRPr="00E62923" w:rsidRDefault="00AF4265" w:rsidP="007B0339">
            <w:pPr>
              <w:spacing w:line="276" w:lineRule="auto"/>
              <w:rPr>
                <w:rFonts w:ascii="Verdana" w:hAnsi="Verdana"/>
                <w:sz w:val="20"/>
                <w:szCs w:val="20"/>
              </w:rPr>
            </w:pPr>
            <w:r>
              <w:rPr>
                <w:rFonts w:ascii="Verdana" w:hAnsi="Verdana"/>
                <w:sz w:val="20"/>
                <w:szCs w:val="20"/>
              </w:rPr>
              <w:lastRenderedPageBreak/>
              <w:t>-</w:t>
            </w:r>
          </w:p>
        </w:tc>
        <w:tc>
          <w:tcPr>
            <w:tcW w:w="2693" w:type="dxa"/>
          </w:tcPr>
          <w:p w14:paraId="444B94A4" w14:textId="3763192A" w:rsidR="00D45DFA" w:rsidRPr="001B4236" w:rsidRDefault="001B4236" w:rsidP="001B4236">
            <w:pPr>
              <w:spacing w:line="276" w:lineRule="auto"/>
              <w:rPr>
                <w:rFonts w:ascii="Verdana" w:hAnsi="Verdana"/>
                <w:sz w:val="20"/>
                <w:szCs w:val="20"/>
              </w:rPr>
            </w:pPr>
            <w:r>
              <w:rPr>
                <w:rFonts w:ascii="Verdana" w:hAnsi="Verdana"/>
                <w:sz w:val="20"/>
                <w:szCs w:val="20"/>
              </w:rPr>
              <w:t>Zie inkoopdoelen en tariefsystematiek</w:t>
            </w:r>
          </w:p>
        </w:tc>
      </w:tr>
      <w:tr w:rsidR="00F87591" w:rsidRPr="00B8570E" w14:paraId="4848C6C2" w14:textId="77777777" w:rsidTr="00B92CA1">
        <w:tc>
          <w:tcPr>
            <w:tcW w:w="2037" w:type="dxa"/>
          </w:tcPr>
          <w:p w14:paraId="348345B7" w14:textId="2C525AD3" w:rsidR="00F87591" w:rsidRDefault="00571D60" w:rsidP="007B0339">
            <w:pPr>
              <w:spacing w:line="276" w:lineRule="auto"/>
              <w:rPr>
                <w:rFonts w:ascii="Verdana" w:hAnsi="Verdana"/>
                <w:sz w:val="20"/>
                <w:szCs w:val="20"/>
              </w:rPr>
            </w:pPr>
            <w:r>
              <w:rPr>
                <w:rFonts w:ascii="Verdana" w:hAnsi="Verdana"/>
                <w:sz w:val="20"/>
                <w:szCs w:val="20"/>
              </w:rPr>
              <w:t>M</w:t>
            </w:r>
            <w:r w:rsidR="00F87591">
              <w:rPr>
                <w:rFonts w:ascii="Verdana" w:hAnsi="Verdana"/>
                <w:sz w:val="20"/>
                <w:szCs w:val="20"/>
              </w:rPr>
              <w:t>eerzorg</w:t>
            </w:r>
          </w:p>
        </w:tc>
        <w:tc>
          <w:tcPr>
            <w:tcW w:w="3061" w:type="dxa"/>
          </w:tcPr>
          <w:p w14:paraId="3BE62392" w14:textId="77777777" w:rsidR="005963F9" w:rsidRDefault="0057569A"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Werken met een goed ingevoerde methodiek</w:t>
            </w:r>
          </w:p>
          <w:p w14:paraId="17B3C3A2" w14:textId="77777777" w:rsidR="00655316" w:rsidRDefault="00655316"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Bij één op één begeleiding gesprek </w:t>
            </w:r>
            <w:r w:rsidR="004614F0">
              <w:rPr>
                <w:rFonts w:ascii="Verdana" w:hAnsi="Verdana"/>
                <w:sz w:val="20"/>
                <w:szCs w:val="20"/>
              </w:rPr>
              <w:t>samen met zorgkantoor en CCE</w:t>
            </w:r>
          </w:p>
          <w:p w14:paraId="221B9B20" w14:textId="77777777" w:rsidR="004614F0" w:rsidRDefault="004614F0"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Geen meerzorgplafond mee</w:t>
            </w:r>
            <w:r w:rsidR="00640D3B">
              <w:rPr>
                <w:rFonts w:ascii="Verdana" w:hAnsi="Verdana"/>
                <w:sz w:val="20"/>
                <w:szCs w:val="20"/>
              </w:rPr>
              <w:t>r</w:t>
            </w:r>
          </w:p>
          <w:p w14:paraId="6FAD2F88" w14:textId="77777777" w:rsidR="00640D3B" w:rsidRDefault="00640D3B"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Minimaal één keer per drie jaar advies van collega zorgaanbieder of het CCE</w:t>
            </w:r>
          </w:p>
          <w:p w14:paraId="640F982B" w14:textId="77777777" w:rsidR="003234E5" w:rsidRDefault="003234E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Consultatie verplicht voor LVHC</w:t>
            </w:r>
          </w:p>
          <w:p w14:paraId="2B164AF5" w14:textId="12B1E568" w:rsidR="00311A16" w:rsidRPr="005963F9" w:rsidRDefault="00311A16" w:rsidP="00311A16">
            <w:pPr>
              <w:pStyle w:val="Lijstalinea"/>
              <w:spacing w:line="276" w:lineRule="auto"/>
              <w:ind w:left="210"/>
              <w:rPr>
                <w:rFonts w:ascii="Verdana" w:hAnsi="Verdana"/>
                <w:sz w:val="20"/>
                <w:szCs w:val="20"/>
              </w:rPr>
            </w:pPr>
          </w:p>
        </w:tc>
        <w:tc>
          <w:tcPr>
            <w:tcW w:w="2977" w:type="dxa"/>
          </w:tcPr>
          <w:p w14:paraId="11466BCE" w14:textId="37D16FDA" w:rsidR="00F87591" w:rsidRPr="00B8570E" w:rsidRDefault="00E62923" w:rsidP="007B0339">
            <w:pPr>
              <w:spacing w:line="276" w:lineRule="auto"/>
              <w:rPr>
                <w:rFonts w:ascii="Verdana" w:hAnsi="Verdana"/>
                <w:sz w:val="20"/>
                <w:szCs w:val="20"/>
              </w:rPr>
            </w:pPr>
            <w:r>
              <w:rPr>
                <w:rFonts w:ascii="Verdana" w:hAnsi="Verdana"/>
                <w:sz w:val="20"/>
                <w:szCs w:val="20"/>
              </w:rPr>
              <w:t>-</w:t>
            </w:r>
          </w:p>
        </w:tc>
        <w:tc>
          <w:tcPr>
            <w:tcW w:w="3119" w:type="dxa"/>
          </w:tcPr>
          <w:p w14:paraId="55A2664C" w14:textId="78BCC620" w:rsidR="00F87591" w:rsidRPr="00B8570E" w:rsidRDefault="00E62923" w:rsidP="007B0339">
            <w:pPr>
              <w:spacing w:line="276" w:lineRule="auto"/>
              <w:rPr>
                <w:rFonts w:ascii="Verdana" w:hAnsi="Verdana"/>
                <w:sz w:val="20"/>
                <w:szCs w:val="20"/>
              </w:rPr>
            </w:pPr>
            <w:r>
              <w:rPr>
                <w:rFonts w:ascii="Verdana" w:hAnsi="Verdana"/>
                <w:sz w:val="20"/>
                <w:szCs w:val="20"/>
              </w:rPr>
              <w:t>-</w:t>
            </w:r>
          </w:p>
        </w:tc>
        <w:tc>
          <w:tcPr>
            <w:tcW w:w="2693" w:type="dxa"/>
          </w:tcPr>
          <w:p w14:paraId="523B4EBF" w14:textId="3CB9453B" w:rsidR="00F87591" w:rsidRPr="00B8570E" w:rsidRDefault="006568AE" w:rsidP="007B0339">
            <w:pPr>
              <w:spacing w:line="276" w:lineRule="auto"/>
              <w:rPr>
                <w:rFonts w:ascii="Verdana" w:hAnsi="Verdana"/>
                <w:sz w:val="20"/>
                <w:szCs w:val="20"/>
              </w:rPr>
            </w:pPr>
            <w:r>
              <w:rPr>
                <w:rFonts w:ascii="Verdana" w:hAnsi="Verdana"/>
                <w:sz w:val="20"/>
                <w:szCs w:val="20"/>
              </w:rPr>
              <w:t>-</w:t>
            </w:r>
          </w:p>
        </w:tc>
      </w:tr>
      <w:tr w:rsidR="009E5C9A" w:rsidRPr="00B8570E" w14:paraId="56DD2E26" w14:textId="77777777" w:rsidTr="00B92CA1">
        <w:tc>
          <w:tcPr>
            <w:tcW w:w="2037" w:type="dxa"/>
          </w:tcPr>
          <w:p w14:paraId="2FA7D200" w14:textId="4BB53396" w:rsidR="009E5C9A" w:rsidRDefault="009E5C9A" w:rsidP="007B0339">
            <w:pPr>
              <w:spacing w:line="276" w:lineRule="auto"/>
              <w:rPr>
                <w:rFonts w:ascii="Verdana" w:hAnsi="Verdana"/>
                <w:sz w:val="20"/>
                <w:szCs w:val="20"/>
              </w:rPr>
            </w:pPr>
            <w:r>
              <w:rPr>
                <w:rFonts w:ascii="Verdana" w:hAnsi="Verdana"/>
                <w:sz w:val="20"/>
                <w:szCs w:val="20"/>
              </w:rPr>
              <w:t>Crisiszorg</w:t>
            </w:r>
          </w:p>
        </w:tc>
        <w:tc>
          <w:tcPr>
            <w:tcW w:w="3061" w:type="dxa"/>
          </w:tcPr>
          <w:p w14:paraId="021E74D0" w14:textId="77777777" w:rsidR="009E5C9A" w:rsidRDefault="009077E6"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Selectieve inkoop</w:t>
            </w:r>
          </w:p>
          <w:p w14:paraId="7DDB9190" w14:textId="77777777" w:rsidR="009077E6" w:rsidRDefault="009077E6"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Vergoeding voor onbenutte crisisdagen</w:t>
            </w:r>
          </w:p>
          <w:p w14:paraId="543019DF" w14:textId="3CAACE0E" w:rsidR="0043728F" w:rsidRPr="009077E6" w:rsidRDefault="0043728F"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Bij </w:t>
            </w:r>
            <w:r w:rsidR="00644954">
              <w:rPr>
                <w:rFonts w:ascii="Verdana" w:hAnsi="Verdana"/>
                <w:sz w:val="20"/>
                <w:szCs w:val="20"/>
              </w:rPr>
              <w:t xml:space="preserve">structureel lagere bezetting aanpassing in de </w:t>
            </w:r>
            <w:r>
              <w:rPr>
                <w:rFonts w:ascii="Verdana" w:hAnsi="Verdana"/>
                <w:sz w:val="20"/>
                <w:szCs w:val="20"/>
              </w:rPr>
              <w:t>herschikking</w:t>
            </w:r>
          </w:p>
        </w:tc>
        <w:tc>
          <w:tcPr>
            <w:tcW w:w="2977" w:type="dxa"/>
          </w:tcPr>
          <w:p w14:paraId="545D71FA" w14:textId="177FA1E2" w:rsidR="009E5C9A" w:rsidRDefault="00FD5D5C" w:rsidP="007B0339">
            <w:pPr>
              <w:spacing w:line="276" w:lineRule="auto"/>
              <w:rPr>
                <w:rFonts w:ascii="Verdana" w:hAnsi="Verdana"/>
                <w:sz w:val="20"/>
                <w:szCs w:val="20"/>
              </w:rPr>
            </w:pPr>
            <w:r>
              <w:rPr>
                <w:rFonts w:ascii="Verdana" w:hAnsi="Verdana"/>
                <w:sz w:val="20"/>
                <w:szCs w:val="20"/>
              </w:rPr>
              <w:t>Afspraken met aanbieders over het bieden van crisiszorg. Leegstand van crisisbedden mag worden gedeclareerd</w:t>
            </w:r>
          </w:p>
        </w:tc>
        <w:tc>
          <w:tcPr>
            <w:tcW w:w="3119" w:type="dxa"/>
          </w:tcPr>
          <w:p w14:paraId="1FEA683A" w14:textId="603A94DC" w:rsidR="009E5C9A" w:rsidRDefault="00F55EB3" w:rsidP="007B0339">
            <w:pPr>
              <w:spacing w:line="276" w:lineRule="auto"/>
              <w:rPr>
                <w:rFonts w:ascii="Verdana" w:hAnsi="Verdana"/>
                <w:sz w:val="20"/>
                <w:szCs w:val="20"/>
              </w:rPr>
            </w:pPr>
            <w:r>
              <w:rPr>
                <w:rFonts w:ascii="Verdana" w:hAnsi="Verdana"/>
                <w:sz w:val="20"/>
                <w:szCs w:val="20"/>
              </w:rPr>
              <w:t>Regionale oplossingen via het regioplan</w:t>
            </w:r>
          </w:p>
        </w:tc>
        <w:tc>
          <w:tcPr>
            <w:tcW w:w="2693" w:type="dxa"/>
          </w:tcPr>
          <w:p w14:paraId="7EAD3BD4" w14:textId="189298DA" w:rsidR="009E5C9A" w:rsidRPr="00B8570E" w:rsidRDefault="00502188" w:rsidP="007B0339">
            <w:pPr>
              <w:spacing w:line="276" w:lineRule="auto"/>
              <w:rPr>
                <w:rFonts w:ascii="Verdana" w:hAnsi="Verdana"/>
                <w:sz w:val="20"/>
                <w:szCs w:val="20"/>
              </w:rPr>
            </w:pPr>
            <w:r>
              <w:rPr>
                <w:rFonts w:ascii="Verdana" w:hAnsi="Verdana"/>
                <w:sz w:val="20"/>
                <w:szCs w:val="20"/>
              </w:rPr>
              <w:t>-</w:t>
            </w:r>
          </w:p>
        </w:tc>
      </w:tr>
      <w:tr w:rsidR="005A6713" w:rsidRPr="00BA11B9" w14:paraId="4AD6DDEA" w14:textId="77777777" w:rsidTr="00B92CA1">
        <w:tc>
          <w:tcPr>
            <w:tcW w:w="2037" w:type="dxa"/>
          </w:tcPr>
          <w:p w14:paraId="53A2FE85" w14:textId="77777777" w:rsidR="005A6713" w:rsidRPr="00BA11B9" w:rsidRDefault="005A6713" w:rsidP="00D77E23">
            <w:pPr>
              <w:spacing w:line="276" w:lineRule="auto"/>
              <w:rPr>
                <w:rFonts w:ascii="Verdana" w:hAnsi="Verdana"/>
                <w:sz w:val="20"/>
                <w:szCs w:val="20"/>
              </w:rPr>
            </w:pPr>
            <w:r w:rsidRPr="00BA11B9">
              <w:rPr>
                <w:rFonts w:ascii="Verdana" w:hAnsi="Verdana"/>
                <w:sz w:val="20"/>
                <w:szCs w:val="20"/>
              </w:rPr>
              <w:t>Hardheidsclausule</w:t>
            </w:r>
          </w:p>
        </w:tc>
        <w:tc>
          <w:tcPr>
            <w:tcW w:w="3061" w:type="dxa"/>
          </w:tcPr>
          <w:p w14:paraId="2F0B2024" w14:textId="00C7272D" w:rsidR="005A6713" w:rsidRPr="00BA11B9" w:rsidRDefault="003725FE" w:rsidP="00D77E23">
            <w:pPr>
              <w:spacing w:line="276" w:lineRule="auto"/>
              <w:rPr>
                <w:rFonts w:ascii="Verdana" w:hAnsi="Verdana"/>
                <w:sz w:val="20"/>
                <w:szCs w:val="20"/>
                <w:highlight w:val="green"/>
              </w:rPr>
            </w:pPr>
            <w:r>
              <w:rPr>
                <w:rFonts w:ascii="Verdana" w:hAnsi="Verdana"/>
                <w:sz w:val="20"/>
                <w:szCs w:val="20"/>
              </w:rPr>
              <w:t xml:space="preserve">Bij </w:t>
            </w:r>
            <w:r w:rsidR="004D7F9C" w:rsidRPr="004D7F9C">
              <w:rPr>
                <w:rFonts w:ascii="Verdana" w:hAnsi="Verdana"/>
                <w:sz w:val="20"/>
                <w:szCs w:val="20"/>
              </w:rPr>
              <w:t>onverwacht effect van de tariefsystematiek</w:t>
            </w:r>
            <w:r>
              <w:rPr>
                <w:rFonts w:ascii="Verdana" w:hAnsi="Verdana"/>
                <w:sz w:val="20"/>
                <w:szCs w:val="20"/>
              </w:rPr>
              <w:t>, eigen vermogen, financiële positie en organisatiestructuur wordt meegenomen</w:t>
            </w:r>
            <w:r w:rsidR="00E47B67">
              <w:rPr>
                <w:rFonts w:ascii="Verdana" w:hAnsi="Verdana"/>
                <w:sz w:val="20"/>
                <w:szCs w:val="20"/>
              </w:rPr>
              <w:t xml:space="preserve">. </w:t>
            </w:r>
            <w:r w:rsidR="00E47B67">
              <w:rPr>
                <w:rFonts w:ascii="Verdana" w:hAnsi="Verdana"/>
                <w:sz w:val="20"/>
                <w:szCs w:val="20"/>
              </w:rPr>
              <w:lastRenderedPageBreak/>
              <w:t>Aanvraagformulier uiterlijk 8 september inleveren</w:t>
            </w:r>
          </w:p>
        </w:tc>
        <w:tc>
          <w:tcPr>
            <w:tcW w:w="2977" w:type="dxa"/>
          </w:tcPr>
          <w:p w14:paraId="58DCC72A" w14:textId="408E3CAB" w:rsidR="005A6713" w:rsidRPr="00BA11B9" w:rsidRDefault="00B76344" w:rsidP="00D77E23">
            <w:pPr>
              <w:spacing w:line="276" w:lineRule="auto"/>
              <w:rPr>
                <w:rFonts w:ascii="Verdana" w:hAnsi="Verdana"/>
                <w:sz w:val="20"/>
                <w:szCs w:val="20"/>
              </w:rPr>
            </w:pPr>
            <w:r>
              <w:rPr>
                <w:rFonts w:ascii="Verdana" w:hAnsi="Verdana"/>
                <w:sz w:val="20"/>
                <w:szCs w:val="20"/>
              </w:rPr>
              <w:lastRenderedPageBreak/>
              <w:t xml:space="preserve">Bij </w:t>
            </w:r>
            <w:r w:rsidRPr="004D7F9C">
              <w:rPr>
                <w:rFonts w:ascii="Verdana" w:hAnsi="Verdana"/>
                <w:sz w:val="20"/>
                <w:szCs w:val="20"/>
              </w:rPr>
              <w:t>onverwacht effect van de tariefsystematiek</w:t>
            </w:r>
            <w:r>
              <w:rPr>
                <w:rFonts w:ascii="Verdana" w:hAnsi="Verdana"/>
                <w:sz w:val="20"/>
                <w:szCs w:val="20"/>
              </w:rPr>
              <w:t xml:space="preserve">, eigen vermogen, financiële positie en organisatiestructuur wordt </w:t>
            </w:r>
            <w:r>
              <w:rPr>
                <w:rFonts w:ascii="Verdana" w:hAnsi="Verdana"/>
                <w:sz w:val="20"/>
                <w:szCs w:val="20"/>
              </w:rPr>
              <w:lastRenderedPageBreak/>
              <w:t>meegenomen. Aanvraagformulier uiterlijk 24 september inleveren</w:t>
            </w:r>
          </w:p>
        </w:tc>
        <w:tc>
          <w:tcPr>
            <w:tcW w:w="3119" w:type="dxa"/>
          </w:tcPr>
          <w:p w14:paraId="28D1780A" w14:textId="5CEEAF24" w:rsidR="005A6713" w:rsidRPr="00BA11B9" w:rsidRDefault="00763F41" w:rsidP="00D77E23">
            <w:pPr>
              <w:spacing w:line="276" w:lineRule="auto"/>
              <w:rPr>
                <w:rFonts w:ascii="Verdana" w:hAnsi="Verdana"/>
                <w:sz w:val="20"/>
                <w:szCs w:val="20"/>
              </w:rPr>
            </w:pPr>
            <w:r>
              <w:rPr>
                <w:rFonts w:ascii="Verdana" w:hAnsi="Verdana"/>
                <w:sz w:val="20"/>
                <w:szCs w:val="20"/>
              </w:rPr>
              <w:lastRenderedPageBreak/>
              <w:t xml:space="preserve">Bij </w:t>
            </w:r>
            <w:r w:rsidRPr="004D7F9C">
              <w:rPr>
                <w:rFonts w:ascii="Verdana" w:hAnsi="Verdana"/>
                <w:sz w:val="20"/>
                <w:szCs w:val="20"/>
              </w:rPr>
              <w:t>onverwacht effect van de tariefsystematiek</w:t>
            </w:r>
            <w:r>
              <w:rPr>
                <w:rFonts w:ascii="Verdana" w:hAnsi="Verdana"/>
                <w:sz w:val="20"/>
                <w:szCs w:val="20"/>
              </w:rPr>
              <w:t xml:space="preserve">, eigen vermogen, financiële positie en organisatiestructuur wordt meegenomen. </w:t>
            </w:r>
            <w:r>
              <w:rPr>
                <w:rFonts w:ascii="Verdana" w:hAnsi="Verdana"/>
                <w:sz w:val="20"/>
                <w:szCs w:val="20"/>
              </w:rPr>
              <w:lastRenderedPageBreak/>
              <w:t>Aanvraagformulier uiterlijk 25 september inleveren</w:t>
            </w:r>
          </w:p>
        </w:tc>
        <w:tc>
          <w:tcPr>
            <w:tcW w:w="2693" w:type="dxa"/>
          </w:tcPr>
          <w:p w14:paraId="4A5A104C" w14:textId="77777777" w:rsidR="005A6713" w:rsidRDefault="00212B56" w:rsidP="00D77E23">
            <w:pPr>
              <w:spacing w:line="276" w:lineRule="auto"/>
              <w:rPr>
                <w:rFonts w:ascii="Verdana" w:hAnsi="Verdana"/>
                <w:sz w:val="20"/>
                <w:szCs w:val="20"/>
              </w:rPr>
            </w:pPr>
            <w:r>
              <w:rPr>
                <w:rFonts w:ascii="Verdana" w:hAnsi="Verdana"/>
                <w:sz w:val="20"/>
                <w:szCs w:val="20"/>
              </w:rPr>
              <w:lastRenderedPageBreak/>
              <w:t xml:space="preserve">Bij </w:t>
            </w:r>
            <w:r w:rsidRPr="004D7F9C">
              <w:rPr>
                <w:rFonts w:ascii="Verdana" w:hAnsi="Verdana"/>
                <w:sz w:val="20"/>
                <w:szCs w:val="20"/>
              </w:rPr>
              <w:t>onverwacht effect van de tariefsystematiek</w:t>
            </w:r>
            <w:r>
              <w:rPr>
                <w:rFonts w:ascii="Verdana" w:hAnsi="Verdana"/>
                <w:sz w:val="20"/>
                <w:szCs w:val="20"/>
              </w:rPr>
              <w:t xml:space="preserve">, eigen vermogen, financiële positie en </w:t>
            </w:r>
            <w:r>
              <w:rPr>
                <w:rFonts w:ascii="Verdana" w:hAnsi="Verdana"/>
                <w:sz w:val="20"/>
                <w:szCs w:val="20"/>
              </w:rPr>
              <w:lastRenderedPageBreak/>
              <w:t xml:space="preserve">organisatiestructuur wordt meegenomen. Aanvraagformulier uiterlijk </w:t>
            </w:r>
            <w:r w:rsidR="00B91B8B">
              <w:rPr>
                <w:rFonts w:ascii="Verdana" w:hAnsi="Verdana"/>
                <w:sz w:val="20"/>
                <w:szCs w:val="20"/>
              </w:rPr>
              <w:t>25</w:t>
            </w:r>
            <w:r>
              <w:rPr>
                <w:rFonts w:ascii="Verdana" w:hAnsi="Verdana"/>
                <w:sz w:val="20"/>
                <w:szCs w:val="20"/>
              </w:rPr>
              <w:t xml:space="preserve"> september inleveren</w:t>
            </w:r>
          </w:p>
          <w:p w14:paraId="06F6F30D" w14:textId="3209195D" w:rsidR="00311A16" w:rsidRPr="00BA11B9" w:rsidRDefault="00311A16" w:rsidP="00D77E23">
            <w:pPr>
              <w:spacing w:line="276" w:lineRule="auto"/>
              <w:rPr>
                <w:rFonts w:ascii="Verdana" w:hAnsi="Verdana"/>
                <w:sz w:val="20"/>
                <w:szCs w:val="20"/>
              </w:rPr>
            </w:pPr>
          </w:p>
        </w:tc>
      </w:tr>
      <w:tr w:rsidR="00A828B0" w:rsidRPr="004B3DCA" w14:paraId="22B93373" w14:textId="77777777" w:rsidTr="00B92CA1">
        <w:tc>
          <w:tcPr>
            <w:tcW w:w="2037" w:type="dxa"/>
          </w:tcPr>
          <w:p w14:paraId="7812772A" w14:textId="79A046C5" w:rsidR="00A828B0" w:rsidRDefault="00434794" w:rsidP="007B0339">
            <w:pPr>
              <w:spacing w:line="276" w:lineRule="auto"/>
              <w:rPr>
                <w:rFonts w:ascii="Verdana" w:hAnsi="Verdana"/>
                <w:sz w:val="20"/>
                <w:szCs w:val="20"/>
              </w:rPr>
            </w:pPr>
            <w:r>
              <w:rPr>
                <w:rFonts w:ascii="Verdana" w:hAnsi="Verdana"/>
                <w:sz w:val="20"/>
                <w:szCs w:val="20"/>
              </w:rPr>
              <w:lastRenderedPageBreak/>
              <w:t>V</w:t>
            </w:r>
            <w:r w:rsidR="00A828B0">
              <w:rPr>
                <w:rFonts w:ascii="Verdana" w:hAnsi="Verdana"/>
                <w:sz w:val="20"/>
                <w:szCs w:val="20"/>
              </w:rPr>
              <w:t>erduurzaming</w:t>
            </w:r>
          </w:p>
        </w:tc>
        <w:tc>
          <w:tcPr>
            <w:tcW w:w="3061" w:type="dxa"/>
          </w:tcPr>
          <w:p w14:paraId="77728D47" w14:textId="745D8A83" w:rsidR="00933354" w:rsidRPr="003B46B7" w:rsidRDefault="003B46B7" w:rsidP="003B46B7">
            <w:pPr>
              <w:spacing w:line="276" w:lineRule="auto"/>
              <w:rPr>
                <w:rFonts w:ascii="Verdana" w:hAnsi="Verdana"/>
                <w:sz w:val="20"/>
                <w:szCs w:val="20"/>
              </w:rPr>
            </w:pPr>
            <w:r>
              <w:rPr>
                <w:rFonts w:ascii="Verdana" w:hAnsi="Verdana"/>
                <w:sz w:val="20"/>
                <w:szCs w:val="20"/>
              </w:rPr>
              <w:t xml:space="preserve">Zie hoofdstuk </w:t>
            </w:r>
            <w:r w:rsidR="00E33F59">
              <w:rPr>
                <w:rFonts w:ascii="Verdana" w:hAnsi="Verdana"/>
                <w:sz w:val="20"/>
                <w:szCs w:val="20"/>
              </w:rPr>
              <w:t>6.1.7</w:t>
            </w:r>
          </w:p>
        </w:tc>
        <w:tc>
          <w:tcPr>
            <w:tcW w:w="2977" w:type="dxa"/>
          </w:tcPr>
          <w:p w14:paraId="00A2C2ED" w14:textId="6790E3F5" w:rsidR="00C2303E" w:rsidRPr="005E2564" w:rsidRDefault="00E33F59" w:rsidP="005E2564">
            <w:pPr>
              <w:spacing w:line="276" w:lineRule="auto"/>
              <w:rPr>
                <w:rFonts w:ascii="Verdana" w:hAnsi="Verdana"/>
                <w:sz w:val="20"/>
                <w:szCs w:val="20"/>
              </w:rPr>
            </w:pPr>
            <w:r>
              <w:rPr>
                <w:rFonts w:ascii="Verdana" w:hAnsi="Verdana"/>
                <w:sz w:val="20"/>
                <w:szCs w:val="20"/>
              </w:rPr>
              <w:t>Zie hoofdstuk 6.1.7</w:t>
            </w:r>
          </w:p>
        </w:tc>
        <w:tc>
          <w:tcPr>
            <w:tcW w:w="3119" w:type="dxa"/>
          </w:tcPr>
          <w:p w14:paraId="5C6295FF" w14:textId="77777777" w:rsidR="00E33F59" w:rsidRDefault="00E33F5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6.1.7</w:t>
            </w:r>
          </w:p>
          <w:p w14:paraId="7F1CA163" w14:textId="13CDE1F8" w:rsidR="003A280E" w:rsidRPr="007E5BA4" w:rsidRDefault="003A280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Duurzaamheid onderdeel van het strategisch vastgoedplan</w:t>
            </w:r>
          </w:p>
        </w:tc>
        <w:tc>
          <w:tcPr>
            <w:tcW w:w="2693" w:type="dxa"/>
          </w:tcPr>
          <w:p w14:paraId="5A3CEB0F" w14:textId="77777777" w:rsidR="00E33F59" w:rsidRDefault="00E33F5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6.1.7</w:t>
            </w:r>
          </w:p>
          <w:p w14:paraId="5A588842" w14:textId="77777777" w:rsidR="00176E47" w:rsidRDefault="0067636E"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Verduurzaming meenemen in strategisch vastgoedplan</w:t>
            </w:r>
          </w:p>
          <w:p w14:paraId="08684203" w14:textId="29C3DE89" w:rsidR="00311A16" w:rsidRPr="00B8570E" w:rsidRDefault="00311A16" w:rsidP="00311A16">
            <w:pPr>
              <w:pStyle w:val="Lijstalinea"/>
              <w:spacing w:line="276" w:lineRule="auto"/>
              <w:ind w:left="210"/>
              <w:rPr>
                <w:rFonts w:ascii="Verdana" w:hAnsi="Verdana"/>
                <w:sz w:val="20"/>
                <w:szCs w:val="20"/>
              </w:rPr>
            </w:pPr>
          </w:p>
        </w:tc>
      </w:tr>
      <w:tr w:rsidR="008A2EDA" w14:paraId="49D27AF1" w14:textId="77777777" w:rsidTr="00B92CA1">
        <w:tc>
          <w:tcPr>
            <w:tcW w:w="2037" w:type="dxa"/>
          </w:tcPr>
          <w:p w14:paraId="2F92396D" w14:textId="7C38A32E" w:rsidR="008A2EDA" w:rsidRDefault="008A2EDA" w:rsidP="007B0339">
            <w:pPr>
              <w:spacing w:line="276" w:lineRule="auto"/>
              <w:rPr>
                <w:rFonts w:ascii="Verdana" w:hAnsi="Verdana"/>
                <w:sz w:val="20"/>
                <w:szCs w:val="20"/>
              </w:rPr>
            </w:pPr>
            <w:r>
              <w:rPr>
                <w:rFonts w:ascii="Verdana" w:hAnsi="Verdana"/>
                <w:sz w:val="20"/>
                <w:szCs w:val="20"/>
              </w:rPr>
              <w:t>Landelijk akkoord</w:t>
            </w:r>
            <w:r w:rsidR="006D7221">
              <w:rPr>
                <w:rFonts w:ascii="Verdana" w:hAnsi="Verdana"/>
                <w:sz w:val="20"/>
                <w:szCs w:val="20"/>
              </w:rPr>
              <w:t xml:space="preserve"> </w:t>
            </w:r>
          </w:p>
        </w:tc>
        <w:tc>
          <w:tcPr>
            <w:tcW w:w="3061" w:type="dxa"/>
          </w:tcPr>
          <w:p w14:paraId="17B1C485" w14:textId="6EAFB2EF" w:rsidR="008A2EDA" w:rsidRPr="0010326C" w:rsidRDefault="0010326C" w:rsidP="0010326C">
            <w:pPr>
              <w:spacing w:line="276" w:lineRule="auto"/>
              <w:jc w:val="both"/>
              <w:rPr>
                <w:rFonts w:ascii="Verdana" w:hAnsi="Verdana"/>
                <w:sz w:val="20"/>
                <w:szCs w:val="20"/>
              </w:rPr>
            </w:pPr>
            <w:r>
              <w:rPr>
                <w:rFonts w:ascii="Verdana" w:hAnsi="Verdana"/>
                <w:sz w:val="20"/>
                <w:szCs w:val="20"/>
              </w:rPr>
              <w:t>-</w:t>
            </w:r>
          </w:p>
        </w:tc>
        <w:tc>
          <w:tcPr>
            <w:tcW w:w="2977" w:type="dxa"/>
          </w:tcPr>
          <w:p w14:paraId="193BF403" w14:textId="77777777" w:rsidR="008A2EDA" w:rsidRDefault="00EF4BE6" w:rsidP="007B0339">
            <w:pPr>
              <w:spacing w:line="276" w:lineRule="auto"/>
              <w:rPr>
                <w:rFonts w:ascii="Verdana" w:hAnsi="Verdana"/>
                <w:sz w:val="20"/>
                <w:szCs w:val="20"/>
              </w:rPr>
            </w:pPr>
            <w:r>
              <w:rPr>
                <w:rFonts w:ascii="Verdana" w:hAnsi="Verdana"/>
                <w:sz w:val="20"/>
                <w:szCs w:val="20"/>
              </w:rPr>
              <w:t>Momenteel wordt er gewerkt aan een nieuw akkoord voor de sector. De kanslijnen uit het oude akkoord blijven relevant. Het zorgkantoor blijft daar met aanbieders over in gesprek</w:t>
            </w:r>
          </w:p>
          <w:p w14:paraId="19CCE574" w14:textId="7F443CDF" w:rsidR="00311A16" w:rsidRPr="00B8570E" w:rsidRDefault="00311A16" w:rsidP="007B0339">
            <w:pPr>
              <w:spacing w:line="276" w:lineRule="auto"/>
              <w:rPr>
                <w:rFonts w:ascii="Verdana" w:hAnsi="Verdana"/>
                <w:sz w:val="20"/>
                <w:szCs w:val="20"/>
              </w:rPr>
            </w:pPr>
          </w:p>
        </w:tc>
        <w:tc>
          <w:tcPr>
            <w:tcW w:w="3119" w:type="dxa"/>
          </w:tcPr>
          <w:p w14:paraId="648B6363" w14:textId="701472C4" w:rsidR="008A2EDA" w:rsidRPr="00B8570E" w:rsidRDefault="00A21D6E" w:rsidP="007B0339">
            <w:pPr>
              <w:spacing w:line="276" w:lineRule="auto"/>
              <w:rPr>
                <w:rFonts w:ascii="Verdana" w:hAnsi="Verdana"/>
                <w:sz w:val="20"/>
                <w:szCs w:val="20"/>
              </w:rPr>
            </w:pPr>
            <w:r>
              <w:rPr>
                <w:rFonts w:ascii="Verdana" w:hAnsi="Verdana"/>
                <w:sz w:val="20"/>
                <w:szCs w:val="20"/>
              </w:rPr>
              <w:t>Als het toekomst</w:t>
            </w:r>
            <w:r w:rsidR="00CB11DA">
              <w:rPr>
                <w:rFonts w:ascii="Verdana" w:hAnsi="Verdana"/>
                <w:sz w:val="20"/>
                <w:szCs w:val="20"/>
              </w:rPr>
              <w:t>ig</w:t>
            </w:r>
            <w:r w:rsidR="001B4796">
              <w:rPr>
                <w:rFonts w:ascii="Verdana" w:hAnsi="Verdana"/>
                <w:sz w:val="20"/>
                <w:szCs w:val="20"/>
              </w:rPr>
              <w:t>e</w:t>
            </w:r>
            <w:r w:rsidR="00CB11DA">
              <w:rPr>
                <w:rFonts w:ascii="Verdana" w:hAnsi="Verdana"/>
                <w:sz w:val="20"/>
                <w:szCs w:val="20"/>
              </w:rPr>
              <w:t xml:space="preserve"> landelijk akkoord</w:t>
            </w:r>
            <w:r w:rsidR="001B4796">
              <w:rPr>
                <w:rFonts w:ascii="Verdana" w:hAnsi="Verdana"/>
                <w:sz w:val="20"/>
                <w:szCs w:val="20"/>
              </w:rPr>
              <w:t xml:space="preserve"> afspraken bevat die nu in de tariefsystematiek zijn verwerkt, gaan de afspraken uit het landelijk akkoord voor</w:t>
            </w:r>
          </w:p>
        </w:tc>
        <w:tc>
          <w:tcPr>
            <w:tcW w:w="2693" w:type="dxa"/>
          </w:tcPr>
          <w:p w14:paraId="5270BB69" w14:textId="706D95AE" w:rsidR="008A2EDA" w:rsidRPr="00B8570E" w:rsidRDefault="00705B79" w:rsidP="007B0339">
            <w:pPr>
              <w:spacing w:line="276" w:lineRule="auto"/>
              <w:rPr>
                <w:rFonts w:ascii="Verdana" w:hAnsi="Verdana"/>
                <w:sz w:val="20"/>
                <w:szCs w:val="20"/>
              </w:rPr>
            </w:pPr>
            <w:r>
              <w:rPr>
                <w:rFonts w:ascii="Verdana" w:hAnsi="Verdana"/>
                <w:sz w:val="20"/>
                <w:szCs w:val="20"/>
              </w:rPr>
              <w:t>Aanbieders dienen te werken volgens de voor de sector geldende (landelijke) akkoorden</w:t>
            </w:r>
          </w:p>
        </w:tc>
      </w:tr>
      <w:tr w:rsidR="000A6EFA" w14:paraId="7BA13A02" w14:textId="77777777" w:rsidTr="00B92CA1">
        <w:tc>
          <w:tcPr>
            <w:tcW w:w="2037" w:type="dxa"/>
          </w:tcPr>
          <w:p w14:paraId="0F310939" w14:textId="1B1DB29D" w:rsidR="000A6EFA" w:rsidRDefault="006F20BE" w:rsidP="007B0339">
            <w:pPr>
              <w:spacing w:line="276" w:lineRule="auto"/>
              <w:rPr>
                <w:rFonts w:ascii="Verdana" w:hAnsi="Verdana"/>
                <w:sz w:val="20"/>
                <w:szCs w:val="20"/>
              </w:rPr>
            </w:pPr>
            <w:r>
              <w:rPr>
                <w:rFonts w:ascii="Verdana" w:hAnsi="Verdana"/>
                <w:sz w:val="20"/>
                <w:szCs w:val="20"/>
              </w:rPr>
              <w:t>MGZ</w:t>
            </w:r>
          </w:p>
        </w:tc>
        <w:tc>
          <w:tcPr>
            <w:tcW w:w="3061" w:type="dxa"/>
          </w:tcPr>
          <w:p w14:paraId="7E18A49D" w14:textId="77777777" w:rsidR="008B2FED" w:rsidRDefault="00644954"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6033BA29" w14:textId="2C039BBC" w:rsidR="003F3F55" w:rsidRPr="00F07827" w:rsidRDefault="003F3F55"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Elke regio heeft een MGZ-kader, </w:t>
            </w:r>
            <w:r w:rsidR="00F07827">
              <w:rPr>
                <w:rFonts w:ascii="Verdana" w:hAnsi="Verdana"/>
                <w:sz w:val="20"/>
                <w:szCs w:val="20"/>
              </w:rPr>
              <w:t>met daarin:</w:t>
            </w:r>
          </w:p>
          <w:p w14:paraId="4314F48A" w14:textId="77777777" w:rsidR="0055500B" w:rsidRDefault="00F64674"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S</w:t>
            </w:r>
            <w:r w:rsidR="003F3F55" w:rsidRPr="003F3F55">
              <w:rPr>
                <w:rFonts w:ascii="Verdana" w:hAnsi="Verdana"/>
                <w:sz w:val="20"/>
                <w:szCs w:val="20"/>
              </w:rPr>
              <w:t>tructurele regionale governance</w:t>
            </w:r>
            <w:r w:rsidR="00F07827">
              <w:rPr>
                <w:rFonts w:ascii="Verdana" w:hAnsi="Verdana"/>
                <w:sz w:val="20"/>
                <w:szCs w:val="20"/>
              </w:rPr>
              <w:t>, c</w:t>
            </w:r>
            <w:r w:rsidR="003F3F55" w:rsidRPr="00F07827">
              <w:rPr>
                <w:rFonts w:ascii="Verdana" w:hAnsi="Verdana"/>
                <w:sz w:val="20"/>
                <w:szCs w:val="20"/>
              </w:rPr>
              <w:t>ontractering en monitoring</w:t>
            </w:r>
            <w:r w:rsidR="00F07827">
              <w:rPr>
                <w:rFonts w:ascii="Verdana" w:hAnsi="Verdana"/>
                <w:sz w:val="20"/>
                <w:szCs w:val="20"/>
              </w:rPr>
              <w:t>,</w:t>
            </w:r>
            <w:r w:rsidR="003F3F55" w:rsidRPr="00F07827">
              <w:rPr>
                <w:rFonts w:ascii="Verdana" w:hAnsi="Verdana"/>
                <w:sz w:val="20"/>
                <w:szCs w:val="20"/>
              </w:rPr>
              <w:t xml:space="preserve"> </w:t>
            </w:r>
            <w:r w:rsidR="00F07827">
              <w:rPr>
                <w:rFonts w:ascii="Verdana" w:hAnsi="Verdana"/>
                <w:sz w:val="20"/>
                <w:szCs w:val="20"/>
              </w:rPr>
              <w:t>m</w:t>
            </w:r>
            <w:r w:rsidR="003F3F55" w:rsidRPr="00F07827">
              <w:rPr>
                <w:rFonts w:ascii="Verdana" w:hAnsi="Verdana"/>
                <w:sz w:val="20"/>
                <w:szCs w:val="20"/>
              </w:rPr>
              <w:t>elding en escalatie bij onvoldoende dekking</w:t>
            </w:r>
          </w:p>
          <w:p w14:paraId="518FEFAB" w14:textId="77777777" w:rsidR="00C34C93" w:rsidRDefault="0055500B"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Zorgaanbieders hebben </w:t>
            </w:r>
            <w:r w:rsidR="00C34C93">
              <w:rPr>
                <w:rFonts w:ascii="Verdana" w:hAnsi="Verdana"/>
                <w:sz w:val="20"/>
                <w:szCs w:val="20"/>
              </w:rPr>
              <w:t xml:space="preserve">vaste afspraken met een </w:t>
            </w:r>
            <w:r w:rsidR="00C34C93">
              <w:rPr>
                <w:rFonts w:ascii="Verdana" w:hAnsi="Verdana"/>
                <w:sz w:val="20"/>
                <w:szCs w:val="20"/>
              </w:rPr>
              <w:lastRenderedPageBreak/>
              <w:t>of meerdere huisartsenpraktijken</w:t>
            </w:r>
          </w:p>
          <w:p w14:paraId="1FC25388" w14:textId="77777777" w:rsidR="003452B5" w:rsidRDefault="003452B5"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Elke aanbieder heeft afspraken over de beschikbaarheid van de AVG</w:t>
            </w:r>
          </w:p>
          <w:p w14:paraId="65153392" w14:textId="77777777" w:rsidR="00097B3F" w:rsidRDefault="00097B3F"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maken gebruik van de bestaande regionale voorziening van ANW-zorg</w:t>
            </w:r>
          </w:p>
          <w:p w14:paraId="6403BB3E" w14:textId="6B420ED8" w:rsidR="003F3F55" w:rsidRPr="00F07827" w:rsidRDefault="00A52BF6"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hebben duidelijk afspraken over het delen van gegevens</w:t>
            </w:r>
            <w:r w:rsidR="003F3F55" w:rsidRPr="00F07827">
              <w:rPr>
                <w:rFonts w:ascii="Verdana" w:hAnsi="Verdana"/>
                <w:sz w:val="20"/>
                <w:szCs w:val="20"/>
              </w:rPr>
              <w:t xml:space="preserve"> </w:t>
            </w:r>
          </w:p>
          <w:p w14:paraId="673B8C8C" w14:textId="3BE33443" w:rsidR="003F3F55" w:rsidRPr="00023D8B" w:rsidRDefault="003F3F55" w:rsidP="00023D8B">
            <w:pPr>
              <w:spacing w:line="276" w:lineRule="auto"/>
              <w:ind w:left="-8"/>
              <w:rPr>
                <w:rFonts w:ascii="Verdana" w:hAnsi="Verdana"/>
                <w:sz w:val="20"/>
                <w:szCs w:val="20"/>
              </w:rPr>
            </w:pPr>
          </w:p>
        </w:tc>
        <w:tc>
          <w:tcPr>
            <w:tcW w:w="2977" w:type="dxa"/>
          </w:tcPr>
          <w:p w14:paraId="728BC394" w14:textId="140BA505" w:rsidR="000A6EFA" w:rsidRPr="00B8570E" w:rsidRDefault="004D6034" w:rsidP="007B0339">
            <w:pPr>
              <w:spacing w:line="276" w:lineRule="auto"/>
              <w:rPr>
                <w:rFonts w:ascii="Verdana" w:hAnsi="Verdana"/>
                <w:sz w:val="20"/>
                <w:szCs w:val="20"/>
              </w:rPr>
            </w:pPr>
            <w:r>
              <w:rPr>
                <w:rFonts w:ascii="Verdana" w:hAnsi="Verdana"/>
                <w:sz w:val="20"/>
                <w:szCs w:val="20"/>
              </w:rPr>
              <w:lastRenderedPageBreak/>
              <w:t>Zie hoofdstuk 6.1.1</w:t>
            </w:r>
          </w:p>
        </w:tc>
        <w:tc>
          <w:tcPr>
            <w:tcW w:w="3119" w:type="dxa"/>
          </w:tcPr>
          <w:p w14:paraId="76DAF41B" w14:textId="70538791" w:rsidR="000A6EFA" w:rsidRPr="00B8570E" w:rsidRDefault="00FB1FCD" w:rsidP="007B0339">
            <w:pPr>
              <w:spacing w:line="276" w:lineRule="auto"/>
              <w:rPr>
                <w:rFonts w:ascii="Verdana" w:hAnsi="Verdana"/>
                <w:sz w:val="20"/>
                <w:szCs w:val="20"/>
              </w:rPr>
            </w:pPr>
            <w:r>
              <w:rPr>
                <w:rFonts w:ascii="Verdana" w:hAnsi="Verdana"/>
                <w:sz w:val="20"/>
                <w:szCs w:val="20"/>
              </w:rPr>
              <w:t>Zie hoofdstuk 6.1.1</w:t>
            </w:r>
          </w:p>
        </w:tc>
        <w:tc>
          <w:tcPr>
            <w:tcW w:w="2693" w:type="dxa"/>
          </w:tcPr>
          <w:p w14:paraId="64FC7C2C" w14:textId="3804F8DF" w:rsidR="006F0AB5" w:rsidRDefault="006F0AB5" w:rsidP="00023D8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6CDD6579" w14:textId="4042113D" w:rsidR="003F4073" w:rsidRPr="003F4073" w:rsidRDefault="003F4073" w:rsidP="00023D8B">
            <w:pPr>
              <w:pStyle w:val="Lijstalinea"/>
              <w:numPr>
                <w:ilvl w:val="0"/>
                <w:numId w:val="2"/>
              </w:numPr>
              <w:spacing w:line="276" w:lineRule="auto"/>
              <w:ind w:left="210" w:hanging="218"/>
              <w:rPr>
                <w:rFonts w:ascii="Verdana" w:hAnsi="Verdana"/>
                <w:sz w:val="20"/>
                <w:szCs w:val="20"/>
              </w:rPr>
            </w:pPr>
            <w:r w:rsidRPr="003F4073">
              <w:rPr>
                <w:rFonts w:ascii="Verdana" w:hAnsi="Verdana"/>
                <w:sz w:val="20"/>
                <w:szCs w:val="20"/>
              </w:rPr>
              <w:t xml:space="preserve">Zorgaanbieders worden geacht eerst de huisartsenzorg te regelen, voordat zij (tijdelijk) verhuizen en/of capaciteit uitbreiden </w:t>
            </w:r>
          </w:p>
          <w:p w14:paraId="048ACDB2" w14:textId="506415EF" w:rsidR="003F4073" w:rsidRPr="003F4073" w:rsidRDefault="003F4073" w:rsidP="00023D8B">
            <w:pPr>
              <w:pStyle w:val="Lijstalinea"/>
              <w:numPr>
                <w:ilvl w:val="0"/>
                <w:numId w:val="2"/>
              </w:numPr>
              <w:spacing w:line="276" w:lineRule="auto"/>
              <w:ind w:left="210" w:hanging="218"/>
              <w:rPr>
                <w:rFonts w:ascii="Verdana" w:hAnsi="Verdana"/>
                <w:sz w:val="20"/>
                <w:szCs w:val="20"/>
              </w:rPr>
            </w:pPr>
            <w:r w:rsidRPr="003F4073">
              <w:rPr>
                <w:rFonts w:ascii="Verdana" w:hAnsi="Verdana"/>
                <w:sz w:val="20"/>
                <w:szCs w:val="20"/>
              </w:rPr>
              <w:t xml:space="preserve">Zorgaanbieders worden geacht een melding te doen bij </w:t>
            </w:r>
            <w:r w:rsidRPr="003F4073">
              <w:rPr>
                <w:rFonts w:ascii="Verdana" w:hAnsi="Verdana"/>
                <w:sz w:val="20"/>
                <w:szCs w:val="20"/>
              </w:rPr>
              <w:lastRenderedPageBreak/>
              <w:t xml:space="preserve">Menzis Zorgkantoor als cliënten onvoldoende behandeling ontvangen, </w:t>
            </w:r>
          </w:p>
          <w:p w14:paraId="48D3AD03" w14:textId="657D9609" w:rsidR="00CD10C1" w:rsidRPr="00B8570E" w:rsidRDefault="003F4073" w:rsidP="00023D8B">
            <w:pPr>
              <w:pStyle w:val="Lijstalinea"/>
              <w:numPr>
                <w:ilvl w:val="0"/>
                <w:numId w:val="2"/>
              </w:numPr>
              <w:spacing w:line="276" w:lineRule="auto"/>
              <w:ind w:left="210" w:hanging="218"/>
              <w:rPr>
                <w:rFonts w:ascii="Verdana" w:hAnsi="Verdana"/>
                <w:sz w:val="20"/>
                <w:szCs w:val="20"/>
              </w:rPr>
            </w:pPr>
            <w:r w:rsidRPr="003F4073">
              <w:rPr>
                <w:rFonts w:ascii="Verdana" w:hAnsi="Verdana"/>
                <w:sz w:val="20"/>
                <w:szCs w:val="20"/>
              </w:rPr>
              <w:t>Zorgaanbieders zorgen dat zij een goede verpleegkundige triage inrichten</w:t>
            </w:r>
          </w:p>
        </w:tc>
      </w:tr>
      <w:tr w:rsidR="00330111" w:rsidRPr="00330111" w14:paraId="27393F62" w14:textId="77777777" w:rsidTr="00B92CA1">
        <w:tc>
          <w:tcPr>
            <w:tcW w:w="2037" w:type="dxa"/>
          </w:tcPr>
          <w:p w14:paraId="3B96FE79" w14:textId="3A058A60" w:rsidR="00CA5D9C" w:rsidRPr="00330111" w:rsidRDefault="00CA5D9C" w:rsidP="007B0339">
            <w:pPr>
              <w:spacing w:line="276" w:lineRule="auto"/>
              <w:rPr>
                <w:rFonts w:ascii="Verdana" w:hAnsi="Verdana"/>
                <w:sz w:val="20"/>
                <w:szCs w:val="20"/>
              </w:rPr>
            </w:pPr>
            <w:r w:rsidRPr="00330111">
              <w:rPr>
                <w:rFonts w:ascii="Verdana" w:hAnsi="Verdana"/>
                <w:sz w:val="20"/>
                <w:szCs w:val="20"/>
              </w:rPr>
              <w:lastRenderedPageBreak/>
              <w:t>Innovatie</w:t>
            </w:r>
          </w:p>
        </w:tc>
        <w:tc>
          <w:tcPr>
            <w:tcW w:w="3061" w:type="dxa"/>
          </w:tcPr>
          <w:p w14:paraId="2325BA14" w14:textId="44780A17" w:rsidR="00384145" w:rsidRDefault="00384145"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5.2</w:t>
            </w:r>
          </w:p>
          <w:p w14:paraId="3DAD73BE" w14:textId="5164CD53" w:rsidR="00D24AD2" w:rsidRDefault="00D24AD2" w:rsidP="003968EB">
            <w:pPr>
              <w:pStyle w:val="Lijstalinea"/>
              <w:numPr>
                <w:ilvl w:val="0"/>
                <w:numId w:val="2"/>
              </w:numPr>
              <w:spacing w:line="276" w:lineRule="auto"/>
              <w:ind w:left="210" w:hanging="218"/>
              <w:rPr>
                <w:rFonts w:ascii="Verdana" w:hAnsi="Verdana"/>
                <w:sz w:val="20"/>
                <w:szCs w:val="20"/>
              </w:rPr>
            </w:pPr>
            <w:r w:rsidRPr="00D24AD2">
              <w:rPr>
                <w:rFonts w:ascii="Verdana" w:hAnsi="Verdana"/>
                <w:sz w:val="20"/>
                <w:szCs w:val="20"/>
              </w:rPr>
              <w:t>Digitale dagbesteding is onderdeel van de visie</w:t>
            </w:r>
          </w:p>
          <w:p w14:paraId="2AAD4C96" w14:textId="22BBB4D3" w:rsidR="00483995" w:rsidRPr="00D24AD2" w:rsidRDefault="007F5FF4"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Actief sturen op inzet zorgtechnologie</w:t>
            </w:r>
            <w:r w:rsidR="004E5DA8" w:rsidRPr="00D24AD2">
              <w:rPr>
                <w:rFonts w:ascii="Verdana" w:hAnsi="Verdana"/>
                <w:sz w:val="20"/>
                <w:szCs w:val="20"/>
              </w:rPr>
              <w:br/>
            </w:r>
          </w:p>
        </w:tc>
        <w:tc>
          <w:tcPr>
            <w:tcW w:w="2977" w:type="dxa"/>
          </w:tcPr>
          <w:p w14:paraId="4A46DB4F" w14:textId="5B92F67F" w:rsidR="000432F7" w:rsidRDefault="000432F7" w:rsidP="003968EB">
            <w:pPr>
              <w:pStyle w:val="Lijstalinea"/>
              <w:numPr>
                <w:ilvl w:val="0"/>
                <w:numId w:val="2"/>
              </w:numPr>
              <w:spacing w:line="276" w:lineRule="auto"/>
              <w:ind w:left="179" w:hanging="179"/>
              <w:rPr>
                <w:rFonts w:ascii="Verdana" w:hAnsi="Verdana"/>
                <w:sz w:val="20"/>
                <w:szCs w:val="20"/>
              </w:rPr>
            </w:pPr>
            <w:r w:rsidRPr="00ED0071">
              <w:rPr>
                <w:rFonts w:ascii="Verdana" w:hAnsi="Verdana"/>
                <w:sz w:val="20"/>
                <w:szCs w:val="20"/>
              </w:rPr>
              <w:t>Zie hoofdstuk 5.2</w:t>
            </w:r>
          </w:p>
          <w:p w14:paraId="2537D5F5" w14:textId="77777777" w:rsidR="00EA1AD7" w:rsidRDefault="00ED0071" w:rsidP="003968EB">
            <w:pPr>
              <w:pStyle w:val="Lijstalinea"/>
              <w:numPr>
                <w:ilvl w:val="0"/>
                <w:numId w:val="2"/>
              </w:numPr>
              <w:spacing w:line="276" w:lineRule="auto"/>
              <w:ind w:left="179" w:hanging="179"/>
              <w:rPr>
                <w:rFonts w:ascii="Verdana" w:hAnsi="Verdana"/>
                <w:sz w:val="20"/>
                <w:szCs w:val="20"/>
              </w:rPr>
            </w:pPr>
            <w:r>
              <w:rPr>
                <w:rFonts w:ascii="Verdana" w:hAnsi="Verdana"/>
                <w:sz w:val="20"/>
                <w:szCs w:val="20"/>
              </w:rPr>
              <w:t>Op instellings</w:t>
            </w:r>
            <w:r w:rsidR="00EA1AD7">
              <w:rPr>
                <w:rFonts w:ascii="Verdana" w:hAnsi="Verdana"/>
                <w:sz w:val="20"/>
                <w:szCs w:val="20"/>
              </w:rPr>
              <w:t>-</w:t>
            </w:r>
            <w:r>
              <w:rPr>
                <w:rFonts w:ascii="Verdana" w:hAnsi="Verdana"/>
                <w:sz w:val="20"/>
                <w:szCs w:val="20"/>
              </w:rPr>
              <w:t xml:space="preserve"> of regionaal niveau is er een visie op</w:t>
            </w:r>
            <w:r w:rsidR="00EA1AD7">
              <w:rPr>
                <w:rFonts w:ascii="Verdana" w:hAnsi="Verdana"/>
                <w:sz w:val="20"/>
                <w:szCs w:val="20"/>
              </w:rPr>
              <w:t xml:space="preserve"> innovatie</w:t>
            </w:r>
          </w:p>
          <w:p w14:paraId="2010FDE1" w14:textId="77777777" w:rsidR="00BD4BE6" w:rsidRDefault="00AB6FCB" w:rsidP="003968EB">
            <w:pPr>
              <w:pStyle w:val="Lijstalinea"/>
              <w:numPr>
                <w:ilvl w:val="0"/>
                <w:numId w:val="2"/>
              </w:numPr>
              <w:spacing w:line="276" w:lineRule="auto"/>
              <w:ind w:left="179" w:hanging="179"/>
              <w:rPr>
                <w:rFonts w:ascii="Verdana" w:hAnsi="Verdana"/>
                <w:sz w:val="20"/>
                <w:szCs w:val="20"/>
              </w:rPr>
            </w:pPr>
            <w:r>
              <w:rPr>
                <w:rFonts w:ascii="Verdana" w:hAnsi="Verdana"/>
                <w:sz w:val="20"/>
                <w:szCs w:val="20"/>
              </w:rPr>
              <w:t>CZ pioniert met een select aantal zorgaanbieders</w:t>
            </w:r>
          </w:p>
          <w:p w14:paraId="4D122D0E" w14:textId="785D95BD" w:rsidR="00ED0071" w:rsidRPr="00ED0071" w:rsidRDefault="00BD4BE6" w:rsidP="003968EB">
            <w:pPr>
              <w:pStyle w:val="Lijstalinea"/>
              <w:numPr>
                <w:ilvl w:val="0"/>
                <w:numId w:val="2"/>
              </w:numPr>
              <w:spacing w:line="276" w:lineRule="auto"/>
              <w:ind w:left="179" w:hanging="179"/>
              <w:rPr>
                <w:rFonts w:ascii="Verdana" w:hAnsi="Verdana"/>
                <w:sz w:val="20"/>
                <w:szCs w:val="20"/>
              </w:rPr>
            </w:pPr>
            <w:r>
              <w:rPr>
                <w:rFonts w:ascii="Verdana" w:hAnsi="Verdana"/>
                <w:sz w:val="20"/>
                <w:szCs w:val="20"/>
              </w:rPr>
              <w:t xml:space="preserve">Er zijn middelen beschikbaar voor </w:t>
            </w:r>
            <w:r w:rsidR="007D78E1">
              <w:rPr>
                <w:rFonts w:ascii="Verdana" w:hAnsi="Verdana"/>
                <w:sz w:val="20"/>
                <w:szCs w:val="20"/>
              </w:rPr>
              <w:t>innovaties</w:t>
            </w:r>
            <w:r>
              <w:rPr>
                <w:rFonts w:ascii="Verdana" w:hAnsi="Verdana"/>
                <w:sz w:val="20"/>
                <w:szCs w:val="20"/>
              </w:rPr>
              <w:t xml:space="preserve"> (maatwerk)</w:t>
            </w:r>
            <w:r w:rsidR="00ED0071">
              <w:rPr>
                <w:rFonts w:ascii="Verdana" w:hAnsi="Verdana"/>
                <w:sz w:val="20"/>
                <w:szCs w:val="20"/>
              </w:rPr>
              <w:t xml:space="preserve"> </w:t>
            </w:r>
          </w:p>
          <w:p w14:paraId="555FEE28" w14:textId="3602FC77" w:rsidR="00CA5D9C" w:rsidRPr="00330111" w:rsidRDefault="002D09D2" w:rsidP="007B0339">
            <w:pPr>
              <w:spacing w:line="276" w:lineRule="auto"/>
              <w:rPr>
                <w:rFonts w:ascii="Verdana" w:hAnsi="Verdana"/>
                <w:sz w:val="20"/>
                <w:szCs w:val="20"/>
              </w:rPr>
            </w:pPr>
            <w:r w:rsidRPr="00330111">
              <w:rPr>
                <w:rFonts w:ascii="Verdana" w:hAnsi="Verdana"/>
                <w:sz w:val="20"/>
                <w:szCs w:val="20"/>
              </w:rPr>
              <w:t xml:space="preserve"> </w:t>
            </w:r>
          </w:p>
        </w:tc>
        <w:tc>
          <w:tcPr>
            <w:tcW w:w="3119" w:type="dxa"/>
          </w:tcPr>
          <w:p w14:paraId="5C40624D" w14:textId="6C55A9B4" w:rsidR="00CA5D9C" w:rsidRPr="00330111" w:rsidRDefault="00FB1FCD" w:rsidP="007B0339">
            <w:pPr>
              <w:spacing w:line="276" w:lineRule="auto"/>
              <w:rPr>
                <w:rFonts w:ascii="Verdana" w:hAnsi="Verdana"/>
                <w:sz w:val="20"/>
                <w:szCs w:val="20"/>
              </w:rPr>
            </w:pPr>
            <w:r>
              <w:rPr>
                <w:rFonts w:ascii="Verdana" w:hAnsi="Verdana"/>
                <w:sz w:val="20"/>
                <w:szCs w:val="20"/>
              </w:rPr>
              <w:t>Zie inkoopdoelen en tariefsystematiek</w:t>
            </w:r>
            <w:r w:rsidR="009B08E0" w:rsidRPr="00330111">
              <w:rPr>
                <w:rFonts w:ascii="Verdana" w:hAnsi="Verdana"/>
                <w:sz w:val="20"/>
                <w:szCs w:val="20"/>
              </w:rPr>
              <w:t xml:space="preserve"> </w:t>
            </w:r>
          </w:p>
        </w:tc>
        <w:tc>
          <w:tcPr>
            <w:tcW w:w="2693" w:type="dxa"/>
          </w:tcPr>
          <w:p w14:paraId="513CE651" w14:textId="77777777" w:rsidR="008C4FA4" w:rsidRDefault="000E1224" w:rsidP="003968EB">
            <w:pPr>
              <w:pStyle w:val="Lijstalinea"/>
              <w:numPr>
                <w:ilvl w:val="0"/>
                <w:numId w:val="2"/>
              </w:numPr>
              <w:spacing w:line="276" w:lineRule="auto"/>
              <w:ind w:left="210" w:hanging="218"/>
              <w:rPr>
                <w:rFonts w:ascii="Verdana" w:hAnsi="Verdana"/>
                <w:sz w:val="20"/>
                <w:szCs w:val="20"/>
              </w:rPr>
            </w:pPr>
            <w:r w:rsidRPr="001E2FEB">
              <w:rPr>
                <w:rFonts w:ascii="Verdana" w:hAnsi="Verdana"/>
                <w:sz w:val="20"/>
                <w:szCs w:val="20"/>
              </w:rPr>
              <w:t>Zie hoofdstuk 5.2 en de inkoopdoelen en inkoopsystematiek</w:t>
            </w:r>
          </w:p>
          <w:p w14:paraId="7DFF951E" w14:textId="73D5F9CE" w:rsidR="001E2FEB" w:rsidRDefault="001E2FEB"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Innoveren op drie thema’s: </w:t>
            </w:r>
            <w:r w:rsidR="00B151BC">
              <w:rPr>
                <w:rFonts w:ascii="Verdana" w:hAnsi="Verdana"/>
                <w:sz w:val="20"/>
                <w:szCs w:val="20"/>
              </w:rPr>
              <w:t>informeel netwerk, duurzame inzetbaarheid</w:t>
            </w:r>
            <w:r w:rsidR="00E379BF">
              <w:rPr>
                <w:rFonts w:ascii="Verdana" w:hAnsi="Verdana"/>
                <w:sz w:val="20"/>
                <w:szCs w:val="20"/>
              </w:rPr>
              <w:t xml:space="preserve"> en digitalisering</w:t>
            </w:r>
          </w:p>
          <w:p w14:paraId="6F058F54" w14:textId="09EDBF43" w:rsidR="00A94EA6" w:rsidRDefault="003257D9" w:rsidP="003968EB">
            <w:pPr>
              <w:pStyle w:val="Lijstalinea"/>
              <w:numPr>
                <w:ilvl w:val="0"/>
                <w:numId w:val="2"/>
              </w:numPr>
              <w:spacing w:line="276" w:lineRule="auto"/>
              <w:ind w:left="210" w:hanging="218"/>
              <w:rPr>
                <w:rFonts w:ascii="Verdana" w:hAnsi="Verdana"/>
                <w:sz w:val="20"/>
                <w:szCs w:val="20"/>
              </w:rPr>
            </w:pPr>
            <w:r>
              <w:rPr>
                <w:rFonts w:ascii="Verdana" w:hAnsi="Verdana"/>
                <w:sz w:val="20"/>
                <w:szCs w:val="20"/>
              </w:rPr>
              <w:t>A</w:t>
            </w:r>
            <w:r w:rsidR="00E379BF">
              <w:rPr>
                <w:rFonts w:ascii="Verdana" w:hAnsi="Verdana"/>
                <w:sz w:val="20"/>
                <w:szCs w:val="20"/>
              </w:rPr>
              <w:t>anbied</w:t>
            </w:r>
            <w:r>
              <w:rPr>
                <w:rFonts w:ascii="Verdana" w:hAnsi="Verdana"/>
                <w:sz w:val="20"/>
                <w:szCs w:val="20"/>
              </w:rPr>
              <w:t>ers hebben zelf een innovatie</w:t>
            </w:r>
            <w:r w:rsidR="005449AF">
              <w:rPr>
                <w:rFonts w:ascii="Verdana" w:hAnsi="Verdana"/>
                <w:sz w:val="20"/>
                <w:szCs w:val="20"/>
              </w:rPr>
              <w:t>visie</w:t>
            </w:r>
            <w:r>
              <w:rPr>
                <w:rFonts w:ascii="Verdana" w:hAnsi="Verdana"/>
                <w:sz w:val="20"/>
                <w:szCs w:val="20"/>
              </w:rPr>
              <w:t xml:space="preserve"> of hebben dit regionaal</w:t>
            </w:r>
          </w:p>
          <w:p w14:paraId="153D1BCA" w14:textId="77777777" w:rsidR="00A94EA6" w:rsidRDefault="00A94EA6" w:rsidP="003968EB">
            <w:pPr>
              <w:pStyle w:val="Lijstalinea"/>
              <w:numPr>
                <w:ilvl w:val="0"/>
                <w:numId w:val="2"/>
              </w:numPr>
              <w:spacing w:line="276" w:lineRule="auto"/>
              <w:ind w:left="210" w:hanging="218"/>
              <w:rPr>
                <w:rFonts w:ascii="Verdana" w:hAnsi="Verdana"/>
                <w:sz w:val="20"/>
                <w:szCs w:val="20"/>
              </w:rPr>
            </w:pPr>
            <w:r w:rsidRPr="00A94EA6">
              <w:rPr>
                <w:rFonts w:ascii="Verdana" w:hAnsi="Verdana"/>
                <w:sz w:val="20"/>
                <w:szCs w:val="20"/>
              </w:rPr>
              <w:t>Medicatie: van fysiek aanreiken naar bijvoorbeeld een medicijndispenser</w:t>
            </w:r>
          </w:p>
          <w:p w14:paraId="6E452CBD" w14:textId="5745AA5B" w:rsidR="00A94EA6" w:rsidRDefault="00A94EA6" w:rsidP="003968EB">
            <w:pPr>
              <w:pStyle w:val="Lijstalinea"/>
              <w:numPr>
                <w:ilvl w:val="0"/>
                <w:numId w:val="2"/>
              </w:numPr>
              <w:spacing w:line="276" w:lineRule="auto"/>
              <w:ind w:left="210" w:hanging="218"/>
              <w:rPr>
                <w:rFonts w:ascii="Verdana" w:hAnsi="Verdana"/>
                <w:sz w:val="20"/>
                <w:szCs w:val="20"/>
              </w:rPr>
            </w:pPr>
            <w:r w:rsidRPr="00A94EA6">
              <w:rPr>
                <w:rFonts w:ascii="Verdana" w:hAnsi="Verdana"/>
                <w:sz w:val="20"/>
                <w:szCs w:val="20"/>
              </w:rPr>
              <w:lastRenderedPageBreak/>
              <w:t>Rapportage: van handmatig naar spraakgestuurd</w:t>
            </w:r>
          </w:p>
          <w:p w14:paraId="58A1F329" w14:textId="57FA413D" w:rsidR="0014056B" w:rsidRDefault="00A94EA6" w:rsidP="003968EB">
            <w:pPr>
              <w:pStyle w:val="Lijstalinea"/>
              <w:numPr>
                <w:ilvl w:val="0"/>
                <w:numId w:val="2"/>
              </w:numPr>
              <w:spacing w:line="276" w:lineRule="auto"/>
              <w:ind w:left="210" w:hanging="218"/>
              <w:rPr>
                <w:rFonts w:ascii="Verdana" w:hAnsi="Verdana"/>
                <w:sz w:val="20"/>
                <w:szCs w:val="20"/>
              </w:rPr>
            </w:pPr>
            <w:r w:rsidRPr="00A94EA6">
              <w:rPr>
                <w:rFonts w:ascii="Verdana" w:hAnsi="Verdana"/>
                <w:sz w:val="20"/>
                <w:szCs w:val="20"/>
              </w:rPr>
              <w:t>Begeleiding: van fysieke contactmomenten naar een combinatie van fysieke en digitale contactmomenten (bijvoorbeeld via beeldzorg)</w:t>
            </w:r>
          </w:p>
          <w:p w14:paraId="6B9A0D0B" w14:textId="38A62338" w:rsidR="00A94EA6" w:rsidRPr="0014056B" w:rsidRDefault="0014056B" w:rsidP="003968EB">
            <w:pPr>
              <w:pStyle w:val="Lijstalinea"/>
              <w:numPr>
                <w:ilvl w:val="0"/>
                <w:numId w:val="2"/>
              </w:numPr>
              <w:spacing w:line="276" w:lineRule="auto"/>
              <w:ind w:left="210" w:hanging="218"/>
              <w:rPr>
                <w:rFonts w:ascii="Verdana" w:hAnsi="Verdana"/>
                <w:sz w:val="20"/>
                <w:szCs w:val="20"/>
              </w:rPr>
            </w:pPr>
            <w:r w:rsidRPr="0014056B">
              <w:rPr>
                <w:rFonts w:ascii="Verdana" w:hAnsi="Verdana"/>
                <w:sz w:val="20"/>
                <w:szCs w:val="20"/>
              </w:rPr>
              <w:t>Menzis Zorgkantoor pioniert met een selecte groep zorgaanbieders en/of geeft vorm aan innovatie op landelijk of regionaal niveau.</w:t>
            </w:r>
            <w:r w:rsidR="00A94EA6" w:rsidRPr="0014056B">
              <w:rPr>
                <w:rFonts w:ascii="Verdana" w:hAnsi="Verdana"/>
                <w:sz w:val="20"/>
                <w:szCs w:val="20"/>
              </w:rPr>
              <w:t xml:space="preserve"> </w:t>
            </w:r>
          </w:p>
          <w:p w14:paraId="2D0801C9" w14:textId="4DE292E6" w:rsidR="003257D9" w:rsidRPr="00A94EA6" w:rsidRDefault="003257D9" w:rsidP="00A94EA6">
            <w:pPr>
              <w:spacing w:line="276" w:lineRule="auto"/>
              <w:ind w:left="-8"/>
              <w:rPr>
                <w:rFonts w:ascii="Verdana" w:hAnsi="Verdana"/>
                <w:sz w:val="20"/>
                <w:szCs w:val="20"/>
              </w:rPr>
            </w:pPr>
          </w:p>
        </w:tc>
      </w:tr>
      <w:tr w:rsidR="002E7320" w14:paraId="78E45148" w14:textId="77777777" w:rsidTr="00B92CA1">
        <w:trPr>
          <w:trHeight w:val="2399"/>
        </w:trPr>
        <w:tc>
          <w:tcPr>
            <w:tcW w:w="2037" w:type="dxa"/>
          </w:tcPr>
          <w:p w14:paraId="0D1A53DF" w14:textId="1FAB82B5" w:rsidR="002E7320" w:rsidRDefault="002E7320" w:rsidP="007B0339">
            <w:pPr>
              <w:spacing w:line="276" w:lineRule="auto"/>
              <w:rPr>
                <w:rFonts w:ascii="Verdana" w:hAnsi="Verdana"/>
                <w:sz w:val="20"/>
                <w:szCs w:val="20"/>
              </w:rPr>
            </w:pPr>
            <w:r>
              <w:rPr>
                <w:rFonts w:ascii="Verdana" w:hAnsi="Verdana"/>
                <w:sz w:val="20"/>
                <w:szCs w:val="20"/>
              </w:rPr>
              <w:lastRenderedPageBreak/>
              <w:t>Meerjaren beleid</w:t>
            </w:r>
          </w:p>
        </w:tc>
        <w:tc>
          <w:tcPr>
            <w:tcW w:w="3061" w:type="dxa"/>
          </w:tcPr>
          <w:p w14:paraId="461049AF" w14:textId="6399E584" w:rsidR="002E7320" w:rsidRPr="00007D89" w:rsidRDefault="00D5043A" w:rsidP="00007D89">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c>
          <w:tcPr>
            <w:tcW w:w="2977" w:type="dxa"/>
          </w:tcPr>
          <w:p w14:paraId="79E796D6" w14:textId="2654630A" w:rsidR="00BA27A1" w:rsidRPr="00007D89" w:rsidRDefault="00007D89" w:rsidP="00007D89">
            <w:pPr>
              <w:spacing w:line="276" w:lineRule="auto"/>
              <w:ind w:left="-8"/>
              <w:rPr>
                <w:rFonts w:ascii="Verdana" w:hAnsi="Verdana"/>
                <w:sz w:val="20"/>
                <w:szCs w:val="20"/>
              </w:rPr>
            </w:pPr>
            <w:r w:rsidRPr="00F35513">
              <w:rPr>
                <w:rFonts w:ascii="Verdana" w:hAnsi="Verdana"/>
                <w:sz w:val="20"/>
                <w:szCs w:val="20"/>
              </w:rPr>
              <w:t>Overeenkomst voor bestaande aanbieders voor 3 jaar met mogelijkheid 2 keer een jaar te verlengen</w:t>
            </w:r>
          </w:p>
        </w:tc>
        <w:tc>
          <w:tcPr>
            <w:tcW w:w="3119" w:type="dxa"/>
          </w:tcPr>
          <w:p w14:paraId="44928EE5" w14:textId="47828107" w:rsidR="002E7320" w:rsidRPr="00007D89" w:rsidRDefault="00007D89" w:rsidP="00007D89">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c>
          <w:tcPr>
            <w:tcW w:w="2693" w:type="dxa"/>
          </w:tcPr>
          <w:p w14:paraId="4580CA79" w14:textId="32937C76" w:rsidR="0080575F" w:rsidRPr="00007D89" w:rsidRDefault="00007D89" w:rsidP="00007D89">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r>
      <w:tr w:rsidR="009E2F1E" w14:paraId="62D15305" w14:textId="77777777" w:rsidTr="00B92CA1">
        <w:tc>
          <w:tcPr>
            <w:tcW w:w="2037" w:type="dxa"/>
          </w:tcPr>
          <w:p w14:paraId="6E28FF15" w14:textId="6781CFF7" w:rsidR="009E2F1E" w:rsidRDefault="0098682F" w:rsidP="007B0339">
            <w:pPr>
              <w:spacing w:line="276" w:lineRule="auto"/>
              <w:rPr>
                <w:rFonts w:ascii="Verdana" w:hAnsi="Verdana"/>
                <w:sz w:val="20"/>
                <w:szCs w:val="20"/>
              </w:rPr>
            </w:pPr>
            <w:r>
              <w:rPr>
                <w:rFonts w:ascii="Verdana" w:hAnsi="Verdana"/>
                <w:sz w:val="20"/>
                <w:szCs w:val="20"/>
              </w:rPr>
              <w:t>Regionale samenwerking</w:t>
            </w:r>
          </w:p>
        </w:tc>
        <w:tc>
          <w:tcPr>
            <w:tcW w:w="3061" w:type="dxa"/>
          </w:tcPr>
          <w:p w14:paraId="35CEB666" w14:textId="5ECB5EB7" w:rsidR="009300C9" w:rsidRPr="00B8570E" w:rsidRDefault="00130BCE" w:rsidP="005202A3">
            <w:pPr>
              <w:spacing w:line="276" w:lineRule="auto"/>
              <w:rPr>
                <w:rFonts w:ascii="Verdana" w:hAnsi="Verdana"/>
                <w:sz w:val="20"/>
                <w:szCs w:val="20"/>
              </w:rPr>
            </w:pPr>
            <w:r>
              <w:rPr>
                <w:rFonts w:ascii="Verdana" w:hAnsi="Verdana"/>
                <w:sz w:val="20"/>
                <w:szCs w:val="20"/>
              </w:rPr>
              <w:t>Zie inkoopdoelen</w:t>
            </w:r>
          </w:p>
        </w:tc>
        <w:tc>
          <w:tcPr>
            <w:tcW w:w="2977" w:type="dxa"/>
          </w:tcPr>
          <w:p w14:paraId="7DC748AC" w14:textId="5954898A" w:rsidR="009E2F1E" w:rsidRDefault="002C08D9"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t>Werken vanuit regiobeelden</w:t>
            </w:r>
            <w:r w:rsidR="00523E01">
              <w:rPr>
                <w:rFonts w:ascii="Verdana" w:hAnsi="Verdana"/>
                <w:sz w:val="20"/>
                <w:szCs w:val="20"/>
              </w:rPr>
              <w:t xml:space="preserve"> op basis van regiona</w:t>
            </w:r>
            <w:r w:rsidR="00E62C78">
              <w:rPr>
                <w:rFonts w:ascii="Verdana" w:hAnsi="Verdana"/>
                <w:sz w:val="20"/>
                <w:szCs w:val="20"/>
              </w:rPr>
              <w:t>le data</w:t>
            </w:r>
          </w:p>
          <w:p w14:paraId="721522DA" w14:textId="473E6ABC" w:rsidR="002C08D9" w:rsidRDefault="00D344CA"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 xml:space="preserve">Regionale </w:t>
            </w:r>
            <w:r w:rsidR="00933DE5">
              <w:rPr>
                <w:rFonts w:ascii="Verdana" w:hAnsi="Verdana"/>
                <w:sz w:val="20"/>
                <w:szCs w:val="20"/>
              </w:rPr>
              <w:t>opgaven en prioriteiten worden aan een regiotafel besproken</w:t>
            </w:r>
            <w:r w:rsidR="005C3C51">
              <w:rPr>
                <w:rFonts w:ascii="Verdana" w:hAnsi="Verdana"/>
                <w:sz w:val="20"/>
                <w:szCs w:val="20"/>
              </w:rPr>
              <w:t xml:space="preserve">. </w:t>
            </w:r>
            <w:r w:rsidR="00D32735">
              <w:rPr>
                <w:rFonts w:ascii="Verdana" w:hAnsi="Verdana"/>
                <w:sz w:val="20"/>
                <w:szCs w:val="20"/>
              </w:rPr>
              <w:t>Zorgaanbieders</w:t>
            </w:r>
            <w:r w:rsidR="005C3C51">
              <w:rPr>
                <w:rFonts w:ascii="Verdana" w:hAnsi="Verdana"/>
                <w:sz w:val="20"/>
                <w:szCs w:val="20"/>
              </w:rPr>
              <w:t xml:space="preserve"> leveren, naar vermogen en passend bij de organisatie, een bijdrage aan de doelen gesteld aan de regiotafel</w:t>
            </w:r>
          </w:p>
          <w:p w14:paraId="563844F0" w14:textId="2D0F6EF7" w:rsidR="005D3F47" w:rsidRPr="000159E0" w:rsidRDefault="005D3F47"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Er zijn regionale transformatiebudgetten beschikbaar om </w:t>
            </w:r>
            <w:r w:rsidR="0093108F">
              <w:rPr>
                <w:rFonts w:ascii="Verdana" w:hAnsi="Verdana"/>
                <w:sz w:val="20"/>
                <w:szCs w:val="20"/>
              </w:rPr>
              <w:t>projecten te financieren</w:t>
            </w:r>
            <w:r w:rsidR="006039FA">
              <w:rPr>
                <w:rFonts w:ascii="Verdana" w:hAnsi="Verdana"/>
                <w:sz w:val="20"/>
                <w:szCs w:val="20"/>
              </w:rPr>
              <w:t>, aanbieders kunnen voorstellen indienen</w:t>
            </w:r>
          </w:p>
        </w:tc>
        <w:tc>
          <w:tcPr>
            <w:tcW w:w="3119" w:type="dxa"/>
          </w:tcPr>
          <w:p w14:paraId="06E92019" w14:textId="77777777" w:rsidR="009E2F1E" w:rsidRDefault="0005269E" w:rsidP="00B2479B">
            <w:pPr>
              <w:pStyle w:val="Lijstalinea"/>
              <w:numPr>
                <w:ilvl w:val="0"/>
                <w:numId w:val="2"/>
              </w:numPr>
              <w:spacing w:line="276" w:lineRule="auto"/>
              <w:ind w:left="210" w:hanging="218"/>
              <w:rPr>
                <w:rFonts w:ascii="Verdana" w:hAnsi="Verdana"/>
                <w:sz w:val="20"/>
                <w:szCs w:val="20"/>
              </w:rPr>
            </w:pPr>
            <w:r w:rsidRPr="0005269E">
              <w:rPr>
                <w:rFonts w:ascii="Verdana" w:hAnsi="Verdana"/>
                <w:sz w:val="20"/>
                <w:szCs w:val="20"/>
              </w:rPr>
              <w:lastRenderedPageBreak/>
              <w:t>Zie lijn twee en drie van de tariefsystematiek</w:t>
            </w:r>
          </w:p>
          <w:p w14:paraId="47B99BE1" w14:textId="4EF43562" w:rsidR="0005269E" w:rsidRPr="0005269E" w:rsidRDefault="0005269E" w:rsidP="00B2479B">
            <w:pPr>
              <w:pStyle w:val="Lijstalinea"/>
              <w:numPr>
                <w:ilvl w:val="0"/>
                <w:numId w:val="2"/>
              </w:numPr>
              <w:spacing w:line="276" w:lineRule="auto"/>
              <w:ind w:left="210" w:hanging="218"/>
              <w:rPr>
                <w:rFonts w:ascii="Verdana" w:hAnsi="Verdana"/>
                <w:sz w:val="20"/>
                <w:szCs w:val="20"/>
              </w:rPr>
            </w:pPr>
            <w:r>
              <w:rPr>
                <w:rFonts w:ascii="Verdana" w:hAnsi="Verdana"/>
                <w:sz w:val="20"/>
                <w:szCs w:val="20"/>
              </w:rPr>
              <w:t>Werken met regioplannen</w:t>
            </w:r>
          </w:p>
        </w:tc>
        <w:tc>
          <w:tcPr>
            <w:tcW w:w="2693" w:type="dxa"/>
          </w:tcPr>
          <w:p w14:paraId="6C1C7B6A" w14:textId="6BFD2D99" w:rsidR="007A55B9" w:rsidRPr="007A55B9" w:rsidRDefault="008457A5" w:rsidP="007A55B9">
            <w:pPr>
              <w:spacing w:line="276" w:lineRule="auto"/>
              <w:rPr>
                <w:rFonts w:ascii="Verdana" w:hAnsi="Verdana"/>
                <w:sz w:val="20"/>
                <w:szCs w:val="20"/>
              </w:rPr>
            </w:pPr>
            <w:r>
              <w:rPr>
                <w:rFonts w:ascii="Verdana" w:hAnsi="Verdana"/>
                <w:sz w:val="20"/>
                <w:szCs w:val="20"/>
              </w:rPr>
              <w:t>Financiële middelen beschikbaar voor regionale projecten op het gebied van:</w:t>
            </w:r>
          </w:p>
          <w:p w14:paraId="6BD51D33" w14:textId="77777777" w:rsidR="007A55B9"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lastRenderedPageBreak/>
              <w:t>Borgen van kennis over zorg aan cliënten met (L)VG en verslavingsproblematiek</w:t>
            </w:r>
          </w:p>
          <w:p w14:paraId="28DB2B0C" w14:textId="2D1C7ED2" w:rsidR="007A55B9"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t>Samenwerking in de keten voor cliënten op het snijvlak van GZ/GGZ of GZ/VV</w:t>
            </w:r>
          </w:p>
          <w:p w14:paraId="43628498" w14:textId="77777777" w:rsidR="007A55B9" w:rsidRPr="007A55B9"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t xml:space="preserve">Realiseren van initiatieven in relatie tot de beweging </w:t>
            </w:r>
            <w:r w:rsidRPr="00B2479B">
              <w:rPr>
                <w:rFonts w:ascii="Verdana" w:hAnsi="Verdana"/>
                <w:sz w:val="20"/>
                <w:szCs w:val="20"/>
              </w:rPr>
              <w:t>Zo thuis mogelijk</w:t>
            </w:r>
          </w:p>
          <w:p w14:paraId="3C04FFD5" w14:textId="77777777" w:rsidR="00C57182" w:rsidRDefault="007A55B9" w:rsidP="00B2479B">
            <w:pPr>
              <w:pStyle w:val="Lijstalinea"/>
              <w:numPr>
                <w:ilvl w:val="0"/>
                <w:numId w:val="2"/>
              </w:numPr>
              <w:spacing w:line="276" w:lineRule="auto"/>
              <w:ind w:left="210" w:hanging="218"/>
              <w:rPr>
                <w:rFonts w:ascii="Verdana" w:hAnsi="Verdana"/>
                <w:sz w:val="20"/>
                <w:szCs w:val="20"/>
              </w:rPr>
            </w:pPr>
            <w:r w:rsidRPr="007A55B9">
              <w:rPr>
                <w:rFonts w:ascii="Verdana" w:hAnsi="Verdana"/>
                <w:sz w:val="20"/>
                <w:szCs w:val="20"/>
              </w:rPr>
              <w:t>Inzet van regiebehandeling voor cliënten in de thuissituatie</w:t>
            </w:r>
          </w:p>
          <w:p w14:paraId="21941129" w14:textId="2FE2E83C" w:rsidR="007A55B9" w:rsidRPr="00C57182" w:rsidRDefault="007A55B9" w:rsidP="00B2479B">
            <w:pPr>
              <w:pStyle w:val="Lijstalinea"/>
              <w:numPr>
                <w:ilvl w:val="0"/>
                <w:numId w:val="2"/>
              </w:numPr>
              <w:spacing w:line="276" w:lineRule="auto"/>
              <w:ind w:left="210" w:hanging="218"/>
              <w:rPr>
                <w:rFonts w:ascii="Verdana" w:hAnsi="Verdana"/>
                <w:sz w:val="20"/>
                <w:szCs w:val="20"/>
              </w:rPr>
            </w:pPr>
            <w:r w:rsidRPr="00C57182">
              <w:rPr>
                <w:rFonts w:ascii="Verdana" w:hAnsi="Verdana"/>
                <w:sz w:val="20"/>
                <w:szCs w:val="20"/>
              </w:rPr>
              <w:t xml:space="preserve">Modern werkgeverschap (anders werken in de zorg). </w:t>
            </w:r>
          </w:p>
          <w:p w14:paraId="369DE7C5" w14:textId="66416BFC" w:rsidR="009E2F1E" w:rsidRPr="00B8570E" w:rsidRDefault="0028604A" w:rsidP="007B0339">
            <w:pPr>
              <w:spacing w:line="276" w:lineRule="auto"/>
              <w:rPr>
                <w:rFonts w:ascii="Verdana" w:hAnsi="Verdana"/>
                <w:sz w:val="20"/>
                <w:szCs w:val="20"/>
              </w:rPr>
            </w:pPr>
            <w:r w:rsidRPr="00B8570E">
              <w:rPr>
                <w:rFonts w:ascii="Verdana" w:hAnsi="Verdana"/>
                <w:sz w:val="20"/>
                <w:szCs w:val="20"/>
              </w:rPr>
              <w:t xml:space="preserve"> </w:t>
            </w:r>
          </w:p>
        </w:tc>
      </w:tr>
      <w:tr w:rsidR="00AB18BD" w:rsidRPr="00AB18BD" w14:paraId="2FA351C7" w14:textId="77777777" w:rsidTr="00B92CA1">
        <w:tc>
          <w:tcPr>
            <w:tcW w:w="2037" w:type="dxa"/>
          </w:tcPr>
          <w:p w14:paraId="3F9AED55" w14:textId="7C3D51F4" w:rsidR="0098682F" w:rsidRPr="00AB18BD" w:rsidRDefault="00571D60" w:rsidP="007B0339">
            <w:pPr>
              <w:spacing w:line="276" w:lineRule="auto"/>
              <w:rPr>
                <w:rFonts w:ascii="Verdana" w:hAnsi="Verdana"/>
                <w:sz w:val="20"/>
                <w:szCs w:val="20"/>
              </w:rPr>
            </w:pPr>
            <w:r w:rsidRPr="00AB18BD">
              <w:rPr>
                <w:rFonts w:ascii="Verdana" w:hAnsi="Verdana"/>
                <w:sz w:val="20"/>
                <w:szCs w:val="20"/>
              </w:rPr>
              <w:lastRenderedPageBreak/>
              <w:t>P</w:t>
            </w:r>
            <w:r w:rsidR="008B37B0" w:rsidRPr="00AB18BD">
              <w:rPr>
                <w:rFonts w:ascii="Verdana" w:hAnsi="Verdana"/>
                <w:sz w:val="20"/>
                <w:szCs w:val="20"/>
              </w:rPr>
              <w:t>restaties</w:t>
            </w:r>
            <w:r w:rsidR="004D791B" w:rsidRPr="00AB18BD">
              <w:rPr>
                <w:rFonts w:ascii="Verdana" w:hAnsi="Verdana"/>
                <w:sz w:val="20"/>
                <w:szCs w:val="20"/>
              </w:rPr>
              <w:t xml:space="preserve"> en volume</w:t>
            </w:r>
          </w:p>
        </w:tc>
        <w:tc>
          <w:tcPr>
            <w:tcW w:w="3061" w:type="dxa"/>
          </w:tcPr>
          <w:p w14:paraId="358FAB39" w14:textId="745C01AD" w:rsidR="0098682F" w:rsidRPr="00AB18BD" w:rsidRDefault="00DC42EC" w:rsidP="00130BCE">
            <w:pPr>
              <w:spacing w:line="276" w:lineRule="auto"/>
              <w:rPr>
                <w:rFonts w:ascii="Verdana" w:hAnsi="Verdana"/>
                <w:sz w:val="20"/>
                <w:szCs w:val="20"/>
              </w:rPr>
            </w:pPr>
            <w:r>
              <w:rPr>
                <w:rFonts w:ascii="Verdana" w:hAnsi="Verdana"/>
                <w:sz w:val="20"/>
                <w:szCs w:val="20"/>
              </w:rPr>
              <w:t>0,2% contracteerruimte gereserveerd voor onvoorziene omstandigheden</w:t>
            </w:r>
            <w:r>
              <w:rPr>
                <w:rFonts w:ascii="Verdana" w:hAnsi="Verdana"/>
                <w:sz w:val="20"/>
                <w:szCs w:val="20"/>
              </w:rPr>
              <w:br/>
            </w:r>
            <w:r>
              <w:rPr>
                <w:rFonts w:ascii="Verdana" w:hAnsi="Verdana"/>
                <w:sz w:val="20"/>
                <w:szCs w:val="20"/>
              </w:rPr>
              <w:br/>
            </w:r>
          </w:p>
        </w:tc>
        <w:tc>
          <w:tcPr>
            <w:tcW w:w="2977" w:type="dxa"/>
          </w:tcPr>
          <w:p w14:paraId="601EF31D" w14:textId="41089E5D" w:rsidR="0098682F" w:rsidRDefault="00947962" w:rsidP="009174F0">
            <w:pPr>
              <w:pStyle w:val="Lijstalinea"/>
              <w:numPr>
                <w:ilvl w:val="0"/>
                <w:numId w:val="2"/>
              </w:numPr>
              <w:spacing w:line="276" w:lineRule="auto"/>
              <w:ind w:left="210" w:hanging="218"/>
              <w:rPr>
                <w:rFonts w:ascii="Verdana" w:hAnsi="Verdana"/>
                <w:sz w:val="20"/>
                <w:szCs w:val="20"/>
              </w:rPr>
            </w:pPr>
            <w:r w:rsidRPr="0058276A">
              <w:rPr>
                <w:rFonts w:ascii="Verdana" w:hAnsi="Verdana"/>
                <w:sz w:val="20"/>
                <w:szCs w:val="20"/>
              </w:rPr>
              <w:t>Initiële volume</w:t>
            </w:r>
            <w:r w:rsidR="006D35D0">
              <w:rPr>
                <w:rFonts w:ascii="Verdana" w:hAnsi="Verdana"/>
                <w:sz w:val="20"/>
                <w:szCs w:val="20"/>
              </w:rPr>
              <w:t>-</w:t>
            </w:r>
            <w:r w:rsidRPr="0058276A">
              <w:rPr>
                <w:rFonts w:ascii="Verdana" w:hAnsi="Verdana"/>
                <w:sz w:val="20"/>
                <w:szCs w:val="20"/>
              </w:rPr>
              <w:t>afspraak op basis van definitief va</w:t>
            </w:r>
            <w:r w:rsidR="001B73D0" w:rsidRPr="0058276A">
              <w:rPr>
                <w:rFonts w:ascii="Verdana" w:hAnsi="Verdana"/>
                <w:sz w:val="20"/>
                <w:szCs w:val="20"/>
              </w:rPr>
              <w:t>s</w:t>
            </w:r>
            <w:r w:rsidRPr="0058276A">
              <w:rPr>
                <w:rFonts w:ascii="Verdana" w:hAnsi="Verdana"/>
                <w:sz w:val="20"/>
                <w:szCs w:val="20"/>
              </w:rPr>
              <w:t>tgestelde productieafspraak v</w:t>
            </w:r>
            <w:r w:rsidR="001B73D0" w:rsidRPr="0058276A">
              <w:rPr>
                <w:rFonts w:ascii="Verdana" w:hAnsi="Verdana"/>
                <w:sz w:val="20"/>
                <w:szCs w:val="20"/>
              </w:rPr>
              <w:t>an 2026</w:t>
            </w:r>
          </w:p>
          <w:p w14:paraId="37416CF8" w14:textId="77777777" w:rsidR="0058276A" w:rsidRDefault="0058276A"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Aanpassing van de volumeafspraak alleen als dit bijdraagt aan het oplossen van regionale knelpunten</w:t>
            </w:r>
          </w:p>
          <w:p w14:paraId="63A87F46" w14:textId="6466BCC8" w:rsidR="00A44F42" w:rsidRPr="0058276A" w:rsidRDefault="00A44F42"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lastRenderedPageBreak/>
              <w:t>Volume beweegt niet automatisch mee met de declaraties</w:t>
            </w:r>
          </w:p>
        </w:tc>
        <w:tc>
          <w:tcPr>
            <w:tcW w:w="3119" w:type="dxa"/>
          </w:tcPr>
          <w:p w14:paraId="52278AE7" w14:textId="3426DF8A" w:rsidR="0098682F" w:rsidRPr="00AB18BD" w:rsidRDefault="008E7EE2" w:rsidP="007B0339">
            <w:pPr>
              <w:spacing w:line="276" w:lineRule="auto"/>
              <w:rPr>
                <w:rFonts w:ascii="Verdana" w:hAnsi="Verdana"/>
                <w:sz w:val="20"/>
                <w:szCs w:val="20"/>
              </w:rPr>
            </w:pPr>
            <w:r>
              <w:rPr>
                <w:rFonts w:ascii="Verdana" w:hAnsi="Verdana"/>
                <w:sz w:val="20"/>
                <w:szCs w:val="20"/>
              </w:rPr>
              <w:lastRenderedPageBreak/>
              <w:t xml:space="preserve">2% contracteerruimte gereserveerd voor onvoorziene omstandigheden, waaronder </w:t>
            </w:r>
            <w:r w:rsidR="00B0661A">
              <w:rPr>
                <w:rFonts w:ascii="Verdana" w:hAnsi="Verdana"/>
                <w:sz w:val="20"/>
                <w:szCs w:val="20"/>
              </w:rPr>
              <w:t xml:space="preserve">onvoorziene </w:t>
            </w:r>
            <w:r>
              <w:rPr>
                <w:rFonts w:ascii="Verdana" w:hAnsi="Verdana"/>
                <w:sz w:val="20"/>
                <w:szCs w:val="20"/>
              </w:rPr>
              <w:t>volumegroei</w:t>
            </w:r>
          </w:p>
        </w:tc>
        <w:tc>
          <w:tcPr>
            <w:tcW w:w="2693" w:type="dxa"/>
          </w:tcPr>
          <w:p w14:paraId="264A45A1" w14:textId="11773AD9" w:rsidR="00515EAE" w:rsidRPr="00515EAE" w:rsidRDefault="00515EAE" w:rsidP="00515EAE">
            <w:pPr>
              <w:spacing w:line="276" w:lineRule="auto"/>
              <w:rPr>
                <w:rFonts w:ascii="Verdana" w:hAnsi="Verdana"/>
                <w:sz w:val="20"/>
                <w:szCs w:val="20"/>
              </w:rPr>
            </w:pPr>
            <w:r w:rsidRPr="00515EAE">
              <w:rPr>
                <w:rFonts w:ascii="Verdana" w:hAnsi="Verdana"/>
                <w:sz w:val="20"/>
                <w:szCs w:val="20"/>
              </w:rPr>
              <w:t xml:space="preserve">Als de contracteerruimte het toelaat, dan wordt de eindrealisatie-omzet van iedere zorgaanbieder zonder tariefskorting vastgesteld. Alleen als landelijk onvoldoende middelen beschikbaar zijn, realiseren we de </w:t>
            </w:r>
            <w:r w:rsidRPr="00515EAE">
              <w:rPr>
                <w:rFonts w:ascii="Verdana" w:hAnsi="Verdana"/>
                <w:sz w:val="20"/>
                <w:szCs w:val="20"/>
              </w:rPr>
              <w:lastRenderedPageBreak/>
              <w:t xml:space="preserve">persoons-volgende bekostiging door een generieke korting op het afgesproken tarief van alle gecontracteerde zorgaanbieders </w:t>
            </w:r>
          </w:p>
          <w:p w14:paraId="52089E07" w14:textId="549745A2" w:rsidR="0098682F" w:rsidRPr="00AB18BD" w:rsidRDefault="0098682F" w:rsidP="007B0339">
            <w:pPr>
              <w:spacing w:line="276" w:lineRule="auto"/>
              <w:rPr>
                <w:rFonts w:ascii="Verdana" w:hAnsi="Verdana"/>
                <w:sz w:val="20"/>
                <w:szCs w:val="20"/>
              </w:rPr>
            </w:pPr>
          </w:p>
        </w:tc>
      </w:tr>
      <w:tr w:rsidR="00C516CB" w:rsidRPr="00C516CB" w14:paraId="0163B2DE" w14:textId="77777777" w:rsidTr="00B92CA1">
        <w:tc>
          <w:tcPr>
            <w:tcW w:w="2037" w:type="dxa"/>
          </w:tcPr>
          <w:p w14:paraId="0FEA85CA" w14:textId="7102CED9" w:rsidR="0098682F" w:rsidRPr="00C516CB" w:rsidRDefault="0098682F" w:rsidP="007B0339">
            <w:pPr>
              <w:spacing w:line="276" w:lineRule="auto"/>
              <w:rPr>
                <w:rFonts w:ascii="Verdana" w:hAnsi="Verdana"/>
                <w:sz w:val="20"/>
                <w:szCs w:val="20"/>
              </w:rPr>
            </w:pPr>
            <w:r w:rsidRPr="00C516CB">
              <w:rPr>
                <w:rFonts w:ascii="Verdana" w:hAnsi="Verdana"/>
                <w:sz w:val="20"/>
                <w:szCs w:val="20"/>
              </w:rPr>
              <w:lastRenderedPageBreak/>
              <w:t>PGB</w:t>
            </w:r>
            <w:r w:rsidR="002C4692">
              <w:rPr>
                <w:rFonts w:ascii="Verdana" w:hAnsi="Verdana"/>
                <w:sz w:val="20"/>
                <w:szCs w:val="20"/>
              </w:rPr>
              <w:t>, MPT, VPT</w:t>
            </w:r>
          </w:p>
        </w:tc>
        <w:tc>
          <w:tcPr>
            <w:tcW w:w="3061" w:type="dxa"/>
          </w:tcPr>
          <w:p w14:paraId="671D914F" w14:textId="77777777" w:rsidR="0098682F" w:rsidRDefault="0098682F" w:rsidP="00C3786C">
            <w:pPr>
              <w:pStyle w:val="Lijstalinea"/>
              <w:numPr>
                <w:ilvl w:val="0"/>
                <w:numId w:val="2"/>
              </w:numPr>
              <w:spacing w:line="276" w:lineRule="auto"/>
              <w:ind w:left="210" w:hanging="218"/>
              <w:rPr>
                <w:rFonts w:ascii="Verdana" w:hAnsi="Verdana"/>
                <w:sz w:val="20"/>
                <w:szCs w:val="20"/>
              </w:rPr>
            </w:pPr>
            <w:r w:rsidRPr="001F41EE">
              <w:rPr>
                <w:rFonts w:ascii="Verdana" w:hAnsi="Verdana"/>
                <w:sz w:val="20"/>
                <w:szCs w:val="20"/>
              </w:rPr>
              <w:t>Inzet op ZIN contracteren van PGB wooninitiatieven</w:t>
            </w:r>
          </w:p>
          <w:p w14:paraId="1ACBD9D0" w14:textId="58831CC9" w:rsidR="00D37769" w:rsidRDefault="00B76B0A"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O</w:t>
            </w:r>
            <w:r w:rsidR="00D37769">
              <w:rPr>
                <w:rFonts w:ascii="Verdana" w:hAnsi="Verdana"/>
                <w:sz w:val="20"/>
                <w:szCs w:val="20"/>
              </w:rPr>
              <w:t>mz</w:t>
            </w:r>
            <w:r>
              <w:rPr>
                <w:rFonts w:ascii="Verdana" w:hAnsi="Verdana"/>
                <w:sz w:val="20"/>
                <w:szCs w:val="20"/>
              </w:rPr>
              <w:t>etten ong</w:t>
            </w:r>
            <w:r w:rsidR="00ED1807">
              <w:rPr>
                <w:rFonts w:ascii="Verdana" w:hAnsi="Verdana"/>
                <w:sz w:val="20"/>
                <w:szCs w:val="20"/>
              </w:rPr>
              <w:t>e</w:t>
            </w:r>
            <w:r>
              <w:rPr>
                <w:rFonts w:ascii="Verdana" w:hAnsi="Verdana"/>
                <w:sz w:val="20"/>
                <w:szCs w:val="20"/>
              </w:rPr>
              <w:t>c</w:t>
            </w:r>
            <w:r w:rsidR="00ED1807">
              <w:rPr>
                <w:rFonts w:ascii="Verdana" w:hAnsi="Verdana"/>
                <w:sz w:val="20"/>
                <w:szCs w:val="20"/>
              </w:rPr>
              <w:t>l</w:t>
            </w:r>
            <w:r>
              <w:rPr>
                <w:rFonts w:ascii="Verdana" w:hAnsi="Verdana"/>
                <w:sz w:val="20"/>
                <w:szCs w:val="20"/>
              </w:rPr>
              <w:t>usterd VPT naar MPT</w:t>
            </w:r>
          </w:p>
          <w:p w14:paraId="331B6223" w14:textId="17C21C8A" w:rsidR="001F41EE" w:rsidRPr="00ED1807" w:rsidRDefault="001F41EE" w:rsidP="00ED1807">
            <w:pPr>
              <w:spacing w:line="276" w:lineRule="auto"/>
              <w:rPr>
                <w:rFonts w:ascii="Verdana" w:hAnsi="Verdana"/>
                <w:sz w:val="20"/>
                <w:szCs w:val="20"/>
              </w:rPr>
            </w:pPr>
          </w:p>
        </w:tc>
        <w:tc>
          <w:tcPr>
            <w:tcW w:w="2977" w:type="dxa"/>
          </w:tcPr>
          <w:p w14:paraId="26BECB5E" w14:textId="77777777" w:rsidR="0098682F" w:rsidRDefault="006970CA"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Uitganspunt: alleen PGB als ZIN niet passend is</w:t>
            </w:r>
          </w:p>
          <w:p w14:paraId="7C63B4AC" w14:textId="2DAD9A99" w:rsidR="0068293C" w:rsidRDefault="0068293C"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Inzet </w:t>
            </w:r>
            <w:r w:rsidR="008E5873">
              <w:rPr>
                <w:rFonts w:ascii="Verdana" w:hAnsi="Verdana"/>
                <w:sz w:val="20"/>
                <w:szCs w:val="20"/>
              </w:rPr>
              <w:t>op ZI</w:t>
            </w:r>
            <w:r w:rsidR="00E47FC0">
              <w:rPr>
                <w:rFonts w:ascii="Verdana" w:hAnsi="Verdana"/>
                <w:sz w:val="20"/>
                <w:szCs w:val="20"/>
              </w:rPr>
              <w:t>N</w:t>
            </w:r>
            <w:r w:rsidR="008E5873">
              <w:rPr>
                <w:rFonts w:ascii="Verdana" w:hAnsi="Verdana"/>
                <w:sz w:val="20"/>
                <w:szCs w:val="20"/>
              </w:rPr>
              <w:t xml:space="preserve"> contracteren van PGB wooninitiatieven</w:t>
            </w:r>
          </w:p>
          <w:p w14:paraId="3C90A4B1" w14:textId="4F75FA8D" w:rsidR="002D328F" w:rsidRPr="006970CA" w:rsidRDefault="002D328F"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MPT voorliggend </w:t>
            </w:r>
            <w:r w:rsidR="00734B30">
              <w:rPr>
                <w:rFonts w:ascii="Verdana" w:hAnsi="Verdana"/>
                <w:sz w:val="20"/>
                <w:szCs w:val="20"/>
              </w:rPr>
              <w:t>VPT, VPT voorliggend op PGB</w:t>
            </w:r>
          </w:p>
        </w:tc>
        <w:tc>
          <w:tcPr>
            <w:tcW w:w="3119" w:type="dxa"/>
          </w:tcPr>
          <w:p w14:paraId="7458D1D4" w14:textId="78E8710B" w:rsidR="0098682F" w:rsidRDefault="00FF17C9" w:rsidP="00C3786C">
            <w:pPr>
              <w:pStyle w:val="Lijstalinea"/>
              <w:numPr>
                <w:ilvl w:val="0"/>
                <w:numId w:val="2"/>
              </w:numPr>
              <w:spacing w:line="276" w:lineRule="auto"/>
              <w:ind w:left="210" w:hanging="218"/>
              <w:rPr>
                <w:rFonts w:ascii="Verdana" w:hAnsi="Verdana"/>
                <w:sz w:val="20"/>
                <w:szCs w:val="20"/>
              </w:rPr>
            </w:pPr>
            <w:r w:rsidRPr="00FF17C9">
              <w:rPr>
                <w:rFonts w:ascii="Verdana" w:hAnsi="Verdana"/>
                <w:sz w:val="20"/>
                <w:szCs w:val="20"/>
              </w:rPr>
              <w:t>Initiatieven met een overwegend collectief georganiseerde zorginzet worden niet passend geacht voor pgb</w:t>
            </w:r>
          </w:p>
          <w:p w14:paraId="0E76AC74" w14:textId="353E8F0E" w:rsidR="00B1242C" w:rsidRDefault="00B1242C"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Inzet op ZI</w:t>
            </w:r>
            <w:r w:rsidR="00E47FC0">
              <w:rPr>
                <w:rFonts w:ascii="Verdana" w:hAnsi="Verdana"/>
                <w:sz w:val="20"/>
                <w:szCs w:val="20"/>
              </w:rPr>
              <w:t>N</w:t>
            </w:r>
            <w:r>
              <w:rPr>
                <w:rFonts w:ascii="Verdana" w:hAnsi="Verdana"/>
                <w:sz w:val="20"/>
                <w:szCs w:val="20"/>
              </w:rPr>
              <w:t xml:space="preserve"> contracteren van PGB wooninitiatieven</w:t>
            </w:r>
          </w:p>
          <w:p w14:paraId="1F9D6240" w14:textId="4C4391DC" w:rsidR="0002768B" w:rsidRDefault="0002768B"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Voor uitbreiding inzet op </w:t>
            </w:r>
            <w:r w:rsidR="00A554BB">
              <w:rPr>
                <w:rFonts w:ascii="Verdana" w:hAnsi="Verdana"/>
                <w:sz w:val="20"/>
                <w:szCs w:val="20"/>
              </w:rPr>
              <w:t>VPT en MPT gefinancierde zorg</w:t>
            </w:r>
          </w:p>
          <w:p w14:paraId="140AFB30" w14:textId="51EC229D" w:rsidR="00B1242C" w:rsidRPr="00FF17C9" w:rsidRDefault="00B1242C" w:rsidP="00B1242C">
            <w:pPr>
              <w:pStyle w:val="Lijstalinea"/>
              <w:spacing w:line="276" w:lineRule="auto"/>
              <w:ind w:left="360"/>
              <w:rPr>
                <w:rFonts w:ascii="Verdana" w:hAnsi="Verdana"/>
                <w:sz w:val="20"/>
                <w:szCs w:val="20"/>
              </w:rPr>
            </w:pPr>
          </w:p>
        </w:tc>
        <w:tc>
          <w:tcPr>
            <w:tcW w:w="2693" w:type="dxa"/>
          </w:tcPr>
          <w:p w14:paraId="09C4D4F4" w14:textId="77777777" w:rsidR="0098682F" w:rsidRDefault="00251F6D" w:rsidP="00C3786C">
            <w:pPr>
              <w:pStyle w:val="Lijstalinea"/>
              <w:numPr>
                <w:ilvl w:val="0"/>
                <w:numId w:val="2"/>
              </w:numPr>
              <w:spacing w:line="276" w:lineRule="auto"/>
              <w:ind w:left="210" w:hanging="218"/>
              <w:rPr>
                <w:rFonts w:ascii="Verdana" w:hAnsi="Verdana"/>
                <w:sz w:val="20"/>
                <w:szCs w:val="20"/>
              </w:rPr>
            </w:pPr>
            <w:r w:rsidRPr="0014768B">
              <w:rPr>
                <w:rFonts w:ascii="Verdana" w:hAnsi="Verdana"/>
                <w:sz w:val="20"/>
                <w:szCs w:val="20"/>
              </w:rPr>
              <w:t>Inzet op ZIN contracteren van PGB wooninitiatieven</w:t>
            </w:r>
          </w:p>
          <w:p w14:paraId="04530E99" w14:textId="4D439786" w:rsidR="0014768B" w:rsidRPr="0014768B" w:rsidRDefault="0014768B" w:rsidP="00C3786C">
            <w:pPr>
              <w:pStyle w:val="Lijstalinea"/>
              <w:numPr>
                <w:ilvl w:val="0"/>
                <w:numId w:val="2"/>
              </w:numPr>
              <w:spacing w:line="276" w:lineRule="auto"/>
              <w:ind w:left="210" w:hanging="218"/>
              <w:rPr>
                <w:rFonts w:ascii="Verdana" w:hAnsi="Verdana"/>
                <w:sz w:val="20"/>
                <w:szCs w:val="20"/>
              </w:rPr>
            </w:pPr>
            <w:r>
              <w:rPr>
                <w:rFonts w:ascii="Verdana" w:hAnsi="Verdana"/>
                <w:sz w:val="20"/>
                <w:szCs w:val="20"/>
              </w:rPr>
              <w:t>Er komt een uitvoeringskader MPT/VPT</w:t>
            </w:r>
          </w:p>
        </w:tc>
      </w:tr>
      <w:tr w:rsidR="005E547F" w14:paraId="478D343A" w14:textId="77777777" w:rsidTr="00B92CA1">
        <w:tc>
          <w:tcPr>
            <w:tcW w:w="2037" w:type="dxa"/>
          </w:tcPr>
          <w:p w14:paraId="4A91A96E" w14:textId="77777777" w:rsidR="005E547F" w:rsidRDefault="005E547F" w:rsidP="00D77E23">
            <w:pPr>
              <w:spacing w:line="276" w:lineRule="auto"/>
              <w:rPr>
                <w:rFonts w:ascii="Verdana" w:hAnsi="Verdana"/>
                <w:sz w:val="20"/>
                <w:szCs w:val="20"/>
              </w:rPr>
            </w:pPr>
            <w:r>
              <w:rPr>
                <w:rFonts w:ascii="Verdana" w:hAnsi="Verdana"/>
                <w:sz w:val="20"/>
                <w:szCs w:val="20"/>
              </w:rPr>
              <w:t>NVI en bezwaar</w:t>
            </w:r>
          </w:p>
        </w:tc>
        <w:tc>
          <w:tcPr>
            <w:tcW w:w="3061" w:type="dxa"/>
          </w:tcPr>
          <w:p w14:paraId="06802498" w14:textId="77777777" w:rsidR="005E547F" w:rsidRDefault="004E1B1C"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Vragen NVI uiterlijk 15 juni 12:00 uur</w:t>
            </w:r>
          </w:p>
          <w:p w14:paraId="4616AF9B" w14:textId="17779F51" w:rsidR="00BF699D" w:rsidRDefault="00BF699D"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1 juli publicatie NVI</w:t>
            </w:r>
          </w:p>
          <w:p w14:paraId="6E09A908" w14:textId="77777777" w:rsidR="004E1B1C" w:rsidRDefault="00BF699D"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21 juli vervaltermijn kortgeding</w:t>
            </w:r>
          </w:p>
          <w:p w14:paraId="03A692DE" w14:textId="77777777" w:rsidR="00A346F9"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4 september publicatie RTP</w:t>
            </w:r>
          </w:p>
          <w:p w14:paraId="0E738D60" w14:textId="285D04F9" w:rsidR="00A346F9" w:rsidRPr="004E1B1C"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tc>
        <w:tc>
          <w:tcPr>
            <w:tcW w:w="2977" w:type="dxa"/>
          </w:tcPr>
          <w:p w14:paraId="0D0B149B" w14:textId="77777777" w:rsidR="007D3DEE" w:rsidRDefault="007D3DEE"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Vragen NVI uiterlijk 15 juni 12:00 uur</w:t>
            </w:r>
          </w:p>
          <w:p w14:paraId="7D224018" w14:textId="77777777" w:rsidR="007D3DEE" w:rsidRDefault="007D3DEE"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1 juli publicatie NVI</w:t>
            </w:r>
          </w:p>
          <w:p w14:paraId="16EAA82B" w14:textId="77777777" w:rsidR="00C40744" w:rsidRDefault="007D3DEE" w:rsidP="008957A4">
            <w:pPr>
              <w:pStyle w:val="Lijstalinea"/>
              <w:numPr>
                <w:ilvl w:val="0"/>
                <w:numId w:val="2"/>
              </w:numPr>
              <w:spacing w:line="276" w:lineRule="auto"/>
              <w:ind w:left="210" w:hanging="218"/>
              <w:rPr>
                <w:rFonts w:ascii="Verdana" w:hAnsi="Verdana"/>
                <w:sz w:val="20"/>
                <w:szCs w:val="20"/>
              </w:rPr>
            </w:pPr>
            <w:r w:rsidRPr="007D3DEE">
              <w:rPr>
                <w:rFonts w:ascii="Verdana" w:hAnsi="Verdana"/>
                <w:sz w:val="20"/>
                <w:szCs w:val="20"/>
              </w:rPr>
              <w:t>21 juli vervaltermijn kortgeding</w:t>
            </w:r>
          </w:p>
          <w:p w14:paraId="43423EDB" w14:textId="77777777" w:rsidR="00A346F9"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4 september publicatie RTP</w:t>
            </w:r>
          </w:p>
          <w:p w14:paraId="75E9979F" w14:textId="77777777" w:rsidR="00A346F9"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p w14:paraId="3245AE3D" w14:textId="5F722B1A" w:rsidR="00B92CA1" w:rsidRPr="007D3DEE" w:rsidRDefault="00B92CA1" w:rsidP="00B92CA1">
            <w:pPr>
              <w:pStyle w:val="Lijstalinea"/>
              <w:spacing w:line="276" w:lineRule="auto"/>
              <w:ind w:left="210"/>
              <w:rPr>
                <w:rFonts w:ascii="Verdana" w:hAnsi="Verdana"/>
                <w:sz w:val="20"/>
                <w:szCs w:val="20"/>
              </w:rPr>
            </w:pPr>
          </w:p>
        </w:tc>
        <w:tc>
          <w:tcPr>
            <w:tcW w:w="3119" w:type="dxa"/>
          </w:tcPr>
          <w:p w14:paraId="63CBED66" w14:textId="77777777" w:rsidR="00275C4C" w:rsidRDefault="00275C4C"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Vragen NVI uiterlijk 15 juni 12:00 uur</w:t>
            </w:r>
          </w:p>
          <w:p w14:paraId="0570D674" w14:textId="77777777" w:rsidR="00275C4C" w:rsidRDefault="00275C4C"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1 juli publicatie NVI</w:t>
            </w:r>
          </w:p>
          <w:p w14:paraId="2A7B3DED" w14:textId="277CAB6C" w:rsidR="005E547F" w:rsidRDefault="00275C4C" w:rsidP="008957A4">
            <w:pPr>
              <w:pStyle w:val="Lijstalinea"/>
              <w:numPr>
                <w:ilvl w:val="0"/>
                <w:numId w:val="2"/>
              </w:numPr>
              <w:spacing w:line="276" w:lineRule="auto"/>
              <w:ind w:left="210" w:hanging="218"/>
              <w:rPr>
                <w:rFonts w:ascii="Verdana" w:hAnsi="Verdana"/>
                <w:sz w:val="20"/>
                <w:szCs w:val="20"/>
              </w:rPr>
            </w:pPr>
            <w:r w:rsidRPr="00275C4C">
              <w:rPr>
                <w:rFonts w:ascii="Verdana" w:hAnsi="Verdana"/>
                <w:sz w:val="20"/>
                <w:szCs w:val="20"/>
              </w:rPr>
              <w:t>21 juli vervaltermijn kortgeding</w:t>
            </w:r>
          </w:p>
          <w:p w14:paraId="064489DC" w14:textId="77777777" w:rsidR="00275C4C" w:rsidRDefault="00B407A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4 september publicatie RTP</w:t>
            </w:r>
          </w:p>
          <w:p w14:paraId="61CCD0AC" w14:textId="72879434" w:rsidR="00B407A9" w:rsidRPr="00275C4C" w:rsidRDefault="00A346F9" w:rsidP="008957A4">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tc>
        <w:tc>
          <w:tcPr>
            <w:tcW w:w="2693" w:type="dxa"/>
          </w:tcPr>
          <w:p w14:paraId="5E3C5B1F" w14:textId="77777777" w:rsidR="00BE31CB" w:rsidRPr="00BE31CB" w:rsidRDefault="00BE31CB" w:rsidP="003968EB">
            <w:pPr>
              <w:pStyle w:val="Lijstalinea"/>
              <w:numPr>
                <w:ilvl w:val="0"/>
                <w:numId w:val="1"/>
              </w:numPr>
              <w:spacing w:line="276" w:lineRule="auto"/>
              <w:ind w:left="233" w:hanging="233"/>
              <w:rPr>
                <w:rFonts w:ascii="Verdana" w:hAnsi="Verdana"/>
                <w:sz w:val="20"/>
                <w:szCs w:val="20"/>
              </w:rPr>
            </w:pPr>
            <w:r w:rsidRPr="00BE31CB">
              <w:rPr>
                <w:rFonts w:ascii="Verdana" w:hAnsi="Verdana"/>
                <w:sz w:val="20"/>
                <w:szCs w:val="20"/>
              </w:rPr>
              <w:t>Vragen NVI uiterlijk 15 juni 12:00 uur</w:t>
            </w:r>
          </w:p>
          <w:p w14:paraId="4C80A57A" w14:textId="77777777" w:rsidR="00BE31CB" w:rsidRDefault="00BE31CB" w:rsidP="003968EB">
            <w:pPr>
              <w:pStyle w:val="Lijstalinea"/>
              <w:numPr>
                <w:ilvl w:val="0"/>
                <w:numId w:val="1"/>
              </w:numPr>
              <w:spacing w:after="160" w:line="276" w:lineRule="auto"/>
              <w:ind w:left="233" w:hanging="233"/>
              <w:rPr>
                <w:rFonts w:ascii="Verdana" w:hAnsi="Verdana"/>
                <w:sz w:val="20"/>
                <w:szCs w:val="20"/>
              </w:rPr>
            </w:pPr>
            <w:r>
              <w:rPr>
                <w:rFonts w:ascii="Verdana" w:hAnsi="Verdana"/>
                <w:sz w:val="20"/>
                <w:szCs w:val="20"/>
              </w:rPr>
              <w:t>1 juli publicatie NVI</w:t>
            </w:r>
          </w:p>
          <w:p w14:paraId="5E637820" w14:textId="77777777" w:rsidR="005E547F" w:rsidRDefault="00BE31CB" w:rsidP="003968EB">
            <w:pPr>
              <w:pStyle w:val="Lijstalinea"/>
              <w:numPr>
                <w:ilvl w:val="0"/>
                <w:numId w:val="1"/>
              </w:numPr>
              <w:spacing w:line="276" w:lineRule="auto"/>
              <w:ind w:left="233" w:hanging="233"/>
              <w:rPr>
                <w:rFonts w:ascii="Verdana" w:hAnsi="Verdana"/>
                <w:sz w:val="20"/>
                <w:szCs w:val="20"/>
              </w:rPr>
            </w:pPr>
            <w:r w:rsidRPr="00BE31CB">
              <w:rPr>
                <w:rFonts w:ascii="Verdana" w:hAnsi="Verdana"/>
                <w:sz w:val="20"/>
                <w:szCs w:val="20"/>
              </w:rPr>
              <w:t>21 juli vervaltermijn kortgeding</w:t>
            </w:r>
          </w:p>
          <w:p w14:paraId="29044B54" w14:textId="77777777" w:rsidR="00A346F9" w:rsidRDefault="00A346F9" w:rsidP="003968EB">
            <w:pPr>
              <w:pStyle w:val="Lijstalinea"/>
              <w:numPr>
                <w:ilvl w:val="0"/>
                <w:numId w:val="1"/>
              </w:numPr>
              <w:spacing w:after="160" w:line="276" w:lineRule="auto"/>
              <w:ind w:left="233" w:hanging="233"/>
              <w:rPr>
                <w:rFonts w:ascii="Verdana" w:hAnsi="Verdana"/>
                <w:sz w:val="20"/>
                <w:szCs w:val="20"/>
              </w:rPr>
            </w:pPr>
            <w:r>
              <w:rPr>
                <w:rFonts w:ascii="Verdana" w:hAnsi="Verdana"/>
                <w:sz w:val="20"/>
                <w:szCs w:val="20"/>
              </w:rPr>
              <w:t>4 september publicatie RTP</w:t>
            </w:r>
          </w:p>
          <w:p w14:paraId="244D60F4" w14:textId="24CA97FB" w:rsidR="00A346F9" w:rsidRPr="00BE31CB" w:rsidRDefault="00A346F9" w:rsidP="003968EB">
            <w:pPr>
              <w:pStyle w:val="Lijstalinea"/>
              <w:numPr>
                <w:ilvl w:val="0"/>
                <w:numId w:val="1"/>
              </w:numPr>
              <w:spacing w:line="276" w:lineRule="auto"/>
              <w:ind w:left="233" w:hanging="233"/>
              <w:rPr>
                <w:rFonts w:ascii="Verdana" w:hAnsi="Verdana"/>
                <w:sz w:val="20"/>
                <w:szCs w:val="20"/>
              </w:rPr>
            </w:pPr>
            <w:r>
              <w:rPr>
                <w:rFonts w:ascii="Verdana" w:hAnsi="Verdana"/>
                <w:sz w:val="20"/>
                <w:szCs w:val="20"/>
              </w:rPr>
              <w:t xml:space="preserve">24 september </w:t>
            </w:r>
            <w:r w:rsidRPr="00A346F9">
              <w:rPr>
                <w:rFonts w:ascii="Verdana" w:hAnsi="Verdana"/>
                <w:sz w:val="20"/>
                <w:szCs w:val="20"/>
              </w:rPr>
              <w:t xml:space="preserve">Vervaltermijn voor bezwaar en kortgeding tegen </w:t>
            </w:r>
            <w:r>
              <w:rPr>
                <w:rFonts w:ascii="Verdana" w:hAnsi="Verdana"/>
                <w:sz w:val="20"/>
                <w:szCs w:val="20"/>
              </w:rPr>
              <w:t>hoogte RTP</w:t>
            </w:r>
          </w:p>
        </w:tc>
      </w:tr>
      <w:tr w:rsidR="00C94A5F" w14:paraId="4D2AA53B" w14:textId="77777777" w:rsidTr="00023D8B">
        <w:tc>
          <w:tcPr>
            <w:tcW w:w="2037" w:type="dxa"/>
          </w:tcPr>
          <w:p w14:paraId="008DC2AA" w14:textId="5CEDD70B" w:rsidR="00C94A5F" w:rsidRDefault="000A547E" w:rsidP="007B0339">
            <w:pPr>
              <w:spacing w:line="276" w:lineRule="auto"/>
              <w:rPr>
                <w:rFonts w:ascii="Verdana" w:hAnsi="Verdana"/>
                <w:sz w:val="20"/>
                <w:szCs w:val="20"/>
              </w:rPr>
            </w:pPr>
            <w:r>
              <w:rPr>
                <w:rFonts w:ascii="Verdana" w:hAnsi="Verdana"/>
                <w:sz w:val="20"/>
                <w:szCs w:val="20"/>
              </w:rPr>
              <w:t>B</w:t>
            </w:r>
            <w:r w:rsidR="00C94A5F">
              <w:rPr>
                <w:rFonts w:ascii="Verdana" w:hAnsi="Verdana"/>
                <w:sz w:val="20"/>
                <w:szCs w:val="20"/>
              </w:rPr>
              <w:t>ijzonderheden</w:t>
            </w:r>
          </w:p>
        </w:tc>
        <w:tc>
          <w:tcPr>
            <w:tcW w:w="3061" w:type="dxa"/>
          </w:tcPr>
          <w:p w14:paraId="5971940D" w14:textId="32947ACA" w:rsidR="00C94A5F" w:rsidRPr="009E6541" w:rsidRDefault="00C94A5F" w:rsidP="007B0339">
            <w:pPr>
              <w:spacing w:line="276" w:lineRule="auto"/>
              <w:rPr>
                <w:rFonts w:ascii="Verdana" w:hAnsi="Verdana"/>
                <w:sz w:val="20"/>
                <w:szCs w:val="20"/>
              </w:rPr>
            </w:pPr>
          </w:p>
        </w:tc>
        <w:tc>
          <w:tcPr>
            <w:tcW w:w="2977" w:type="dxa"/>
          </w:tcPr>
          <w:p w14:paraId="75499B93" w14:textId="517F7DF9" w:rsidR="008C51CE" w:rsidRPr="00A00880" w:rsidRDefault="008C51CE" w:rsidP="00A00880">
            <w:pPr>
              <w:spacing w:line="276" w:lineRule="auto"/>
              <w:rPr>
                <w:rFonts w:ascii="Verdana" w:hAnsi="Verdana"/>
                <w:sz w:val="20"/>
                <w:szCs w:val="20"/>
              </w:rPr>
            </w:pPr>
          </w:p>
        </w:tc>
        <w:tc>
          <w:tcPr>
            <w:tcW w:w="3119" w:type="dxa"/>
          </w:tcPr>
          <w:p w14:paraId="23E24E71" w14:textId="67B03729" w:rsidR="003B5280" w:rsidRPr="00912E4A" w:rsidRDefault="00863819" w:rsidP="00912E4A">
            <w:pPr>
              <w:spacing w:line="276" w:lineRule="auto"/>
              <w:rPr>
                <w:rFonts w:ascii="Verdana" w:hAnsi="Verdana"/>
                <w:sz w:val="20"/>
                <w:szCs w:val="20"/>
              </w:rPr>
            </w:pPr>
            <w:r>
              <w:rPr>
                <w:rFonts w:ascii="Verdana" w:hAnsi="Verdana"/>
                <w:sz w:val="20"/>
                <w:szCs w:val="20"/>
              </w:rPr>
              <w:t xml:space="preserve">Actief toezicht op fraude en misbruik, VGZ </w:t>
            </w:r>
            <w:r w:rsidR="00F31594">
              <w:rPr>
                <w:rFonts w:ascii="Verdana" w:hAnsi="Verdana"/>
                <w:sz w:val="20"/>
                <w:szCs w:val="20"/>
              </w:rPr>
              <w:t xml:space="preserve">kijkt hierbij </w:t>
            </w:r>
            <w:r w:rsidR="00F31594">
              <w:rPr>
                <w:rFonts w:ascii="Verdana" w:hAnsi="Verdana"/>
                <w:sz w:val="20"/>
                <w:szCs w:val="20"/>
              </w:rPr>
              <w:lastRenderedPageBreak/>
              <w:t>naar het Externe Verwijzingsregister</w:t>
            </w:r>
            <w:r w:rsidR="00C05F37">
              <w:rPr>
                <w:rFonts w:ascii="Verdana" w:hAnsi="Verdana"/>
                <w:sz w:val="20"/>
                <w:szCs w:val="20"/>
              </w:rPr>
              <w:t>. Bij een vermoeden van misbruik kan een aanbieder worden uitgesloten</w:t>
            </w:r>
          </w:p>
        </w:tc>
        <w:tc>
          <w:tcPr>
            <w:tcW w:w="2693" w:type="dxa"/>
          </w:tcPr>
          <w:p w14:paraId="4FAEDD31" w14:textId="4E459BA8" w:rsidR="00AC3DED" w:rsidRPr="00AC3DED" w:rsidRDefault="0018631C" w:rsidP="00AC3DED">
            <w:pPr>
              <w:spacing w:line="276" w:lineRule="auto"/>
              <w:ind w:left="-2"/>
              <w:rPr>
                <w:rFonts w:ascii="Verdana" w:hAnsi="Verdana"/>
                <w:sz w:val="20"/>
                <w:szCs w:val="20"/>
              </w:rPr>
            </w:pPr>
            <w:r w:rsidRPr="000F6A59">
              <w:rPr>
                <w:rFonts w:ascii="Verdana" w:hAnsi="Verdana"/>
                <w:sz w:val="20"/>
                <w:szCs w:val="20"/>
              </w:rPr>
              <w:lastRenderedPageBreak/>
              <w:t xml:space="preserve">Alle aanbieders moeten meewerken aan een </w:t>
            </w:r>
            <w:r w:rsidRPr="000F6A59">
              <w:rPr>
                <w:rFonts w:ascii="Verdana" w:hAnsi="Verdana"/>
                <w:sz w:val="20"/>
                <w:szCs w:val="20"/>
              </w:rPr>
              <w:lastRenderedPageBreak/>
              <w:t>Bibob toets</w:t>
            </w:r>
            <w:r w:rsidR="000F6A59">
              <w:rPr>
                <w:rFonts w:ascii="Verdana" w:hAnsi="Verdana"/>
                <w:sz w:val="20"/>
                <w:szCs w:val="20"/>
              </w:rPr>
              <w:t>. Hiervoor moet aangeleverd worden gegevens van de zorgaanbieder</w:t>
            </w:r>
            <w:r w:rsidR="00AC3DED">
              <w:rPr>
                <w:rFonts w:ascii="Verdana" w:hAnsi="Verdana"/>
                <w:sz w:val="20"/>
                <w:szCs w:val="20"/>
              </w:rPr>
              <w:t xml:space="preserve">, de in te schakelen onderaannemers en </w:t>
            </w:r>
            <w:r w:rsidR="00AC3DED" w:rsidRPr="00AC3DED">
              <w:rPr>
                <w:rFonts w:ascii="Verdana" w:hAnsi="Verdana"/>
                <w:sz w:val="20"/>
                <w:szCs w:val="20"/>
              </w:rPr>
              <w:t>de bij inschrijver en in te schakelen onderaannemers betrokken partijen waaronder: bestuurders, vennoten, maten, gevolmachtigden, vermogensverschaffers, toezichthouders, aandeelhouders en, indien de aandeelhouder een rechtspersoon is, de bestuurders en toezichthouders van deze rechtspersoon</w:t>
            </w:r>
            <w:r w:rsidR="00F334D7">
              <w:rPr>
                <w:rFonts w:ascii="Verdana" w:hAnsi="Verdana"/>
                <w:sz w:val="20"/>
                <w:szCs w:val="20"/>
              </w:rPr>
              <w:t>. Het formulier moet uiterlijk 31 juli ingeleverd worden</w:t>
            </w:r>
            <w:r w:rsidR="0026478E">
              <w:rPr>
                <w:rFonts w:ascii="Verdana" w:hAnsi="Verdana"/>
                <w:sz w:val="20"/>
                <w:szCs w:val="20"/>
              </w:rPr>
              <w:t>.</w:t>
            </w:r>
            <w:r w:rsidR="00AC3DED" w:rsidRPr="00AC3DED">
              <w:rPr>
                <w:rFonts w:ascii="Verdana" w:hAnsi="Verdana"/>
                <w:sz w:val="20"/>
                <w:szCs w:val="20"/>
              </w:rPr>
              <w:t xml:space="preserve"> </w:t>
            </w:r>
          </w:p>
          <w:p w14:paraId="3BE7F83A" w14:textId="026876AC" w:rsidR="00C94A5F" w:rsidRPr="000F6A59" w:rsidRDefault="00C94A5F" w:rsidP="000F6A59">
            <w:pPr>
              <w:spacing w:line="276" w:lineRule="auto"/>
              <w:ind w:left="-2"/>
              <w:rPr>
                <w:rFonts w:ascii="Verdana" w:hAnsi="Verdana"/>
                <w:sz w:val="20"/>
                <w:szCs w:val="20"/>
              </w:rPr>
            </w:pPr>
          </w:p>
        </w:tc>
      </w:tr>
      <w:bookmarkEnd w:id="0"/>
    </w:tbl>
    <w:p w14:paraId="418FE0FF" w14:textId="77777777" w:rsidR="004C3EC6" w:rsidRDefault="004C3EC6" w:rsidP="007B0339">
      <w:pPr>
        <w:spacing w:line="276" w:lineRule="auto"/>
        <w:rPr>
          <w:rFonts w:ascii="Verdana" w:hAnsi="Verdana"/>
          <w:sz w:val="20"/>
          <w:szCs w:val="20"/>
        </w:rPr>
      </w:pPr>
    </w:p>
    <w:p w14:paraId="386CC358" w14:textId="77777777" w:rsidR="004074D8" w:rsidRDefault="004074D8" w:rsidP="007B0339">
      <w:pPr>
        <w:spacing w:line="276" w:lineRule="auto"/>
        <w:rPr>
          <w:rFonts w:ascii="Verdana" w:hAnsi="Verdana"/>
          <w:sz w:val="20"/>
          <w:szCs w:val="20"/>
        </w:rPr>
      </w:pPr>
    </w:p>
    <w:p w14:paraId="65EBE709" w14:textId="77777777" w:rsidR="004074D8" w:rsidRDefault="004074D8" w:rsidP="007B0339">
      <w:pPr>
        <w:spacing w:line="276" w:lineRule="auto"/>
      </w:pPr>
    </w:p>
    <w:p w14:paraId="3BA607E3" w14:textId="3F2CCE87" w:rsidR="000E6493" w:rsidRPr="00FE3E75" w:rsidRDefault="004074D8" w:rsidP="00FE3E75">
      <w:pPr>
        <w:rPr>
          <w:rFonts w:ascii="Verdana" w:eastAsiaTheme="majorEastAsia" w:hAnsi="Verdana" w:cstheme="majorBidi"/>
          <w:b/>
          <w:bCs/>
          <w:color w:val="2F5496" w:themeColor="accent1" w:themeShade="BF"/>
          <w:sz w:val="24"/>
          <w:szCs w:val="24"/>
        </w:rPr>
      </w:pPr>
      <w:r w:rsidRPr="00FE3E75">
        <w:rPr>
          <w:rFonts w:ascii="Verdana" w:eastAsiaTheme="majorEastAsia" w:hAnsi="Verdana" w:cstheme="majorBidi"/>
          <w:b/>
          <w:bCs/>
          <w:color w:val="2F5496" w:themeColor="accent1" w:themeShade="BF"/>
          <w:sz w:val="24"/>
          <w:szCs w:val="24"/>
        </w:rPr>
        <w:lastRenderedPageBreak/>
        <w:t>7.2. DSW, Zorg en Zekerheid, Salland</w:t>
      </w:r>
    </w:p>
    <w:tbl>
      <w:tblPr>
        <w:tblStyle w:val="Tabelraster"/>
        <w:tblW w:w="14170" w:type="dxa"/>
        <w:tblLook w:val="04A0" w:firstRow="1" w:lastRow="0" w:firstColumn="1" w:lastColumn="0" w:noHBand="0" w:noVBand="1"/>
      </w:tblPr>
      <w:tblGrid>
        <w:gridCol w:w="2037"/>
        <w:gridCol w:w="4054"/>
        <w:gridCol w:w="3969"/>
        <w:gridCol w:w="4110"/>
      </w:tblGrid>
      <w:tr w:rsidR="009F4DBF" w:rsidRPr="008548DF" w14:paraId="3728B03B" w14:textId="6ECB8A11" w:rsidTr="00FC39FB">
        <w:tc>
          <w:tcPr>
            <w:tcW w:w="2037" w:type="dxa"/>
          </w:tcPr>
          <w:p w14:paraId="321A5481" w14:textId="195DB99A" w:rsidR="009F4DBF" w:rsidRPr="008548DF" w:rsidRDefault="009F4DBF" w:rsidP="007B0339">
            <w:pPr>
              <w:spacing w:line="276" w:lineRule="auto"/>
              <w:rPr>
                <w:rFonts w:ascii="Verdana" w:hAnsi="Verdana"/>
                <w:b/>
                <w:bCs/>
                <w:sz w:val="20"/>
                <w:szCs w:val="20"/>
              </w:rPr>
            </w:pPr>
            <w:bookmarkStart w:id="2" w:name="_Hlk136877527"/>
          </w:p>
        </w:tc>
        <w:tc>
          <w:tcPr>
            <w:tcW w:w="4054" w:type="dxa"/>
          </w:tcPr>
          <w:p w14:paraId="7EBA9242" w14:textId="795AC9CD" w:rsidR="009F4DBF" w:rsidRPr="008548DF" w:rsidRDefault="009F4DBF" w:rsidP="007B0339">
            <w:pPr>
              <w:spacing w:line="276" w:lineRule="auto"/>
              <w:rPr>
                <w:rFonts w:ascii="Verdana" w:hAnsi="Verdana"/>
                <w:b/>
                <w:bCs/>
                <w:sz w:val="20"/>
                <w:szCs w:val="20"/>
              </w:rPr>
            </w:pPr>
            <w:r>
              <w:rPr>
                <w:rFonts w:ascii="Verdana" w:hAnsi="Verdana"/>
                <w:b/>
                <w:bCs/>
                <w:sz w:val="20"/>
                <w:szCs w:val="20"/>
              </w:rPr>
              <w:t>DSW</w:t>
            </w:r>
          </w:p>
        </w:tc>
        <w:tc>
          <w:tcPr>
            <w:tcW w:w="3969" w:type="dxa"/>
          </w:tcPr>
          <w:p w14:paraId="51B3FA80" w14:textId="23446479" w:rsidR="009F4DBF" w:rsidRDefault="009F4DBF" w:rsidP="007B0339">
            <w:pPr>
              <w:spacing w:line="276" w:lineRule="auto"/>
              <w:rPr>
                <w:rFonts w:ascii="Verdana" w:hAnsi="Verdana"/>
                <w:b/>
                <w:bCs/>
                <w:sz w:val="20"/>
                <w:szCs w:val="20"/>
              </w:rPr>
            </w:pPr>
            <w:r>
              <w:rPr>
                <w:rFonts w:ascii="Verdana" w:hAnsi="Verdana"/>
                <w:b/>
                <w:bCs/>
                <w:sz w:val="20"/>
                <w:szCs w:val="20"/>
              </w:rPr>
              <w:t>Zorg en Zekerheid</w:t>
            </w:r>
          </w:p>
        </w:tc>
        <w:tc>
          <w:tcPr>
            <w:tcW w:w="4110" w:type="dxa"/>
          </w:tcPr>
          <w:p w14:paraId="117C9727" w14:textId="3D6D63D1" w:rsidR="009F4DBF" w:rsidRDefault="00874E44" w:rsidP="007B0339">
            <w:pPr>
              <w:spacing w:line="276" w:lineRule="auto"/>
              <w:rPr>
                <w:rFonts w:ascii="Verdana" w:hAnsi="Verdana"/>
                <w:b/>
                <w:bCs/>
                <w:sz w:val="20"/>
                <w:szCs w:val="20"/>
              </w:rPr>
            </w:pPr>
            <w:r>
              <w:rPr>
                <w:rFonts w:ascii="Verdana" w:hAnsi="Verdana"/>
                <w:b/>
                <w:bCs/>
                <w:sz w:val="20"/>
                <w:szCs w:val="20"/>
              </w:rPr>
              <w:t>Salland</w:t>
            </w:r>
          </w:p>
        </w:tc>
      </w:tr>
      <w:bookmarkEnd w:id="2"/>
      <w:tr w:rsidR="00ED50F8" w:rsidRPr="00ED50F8" w14:paraId="51F019CF" w14:textId="4BA8B687" w:rsidTr="00FC39FB">
        <w:tc>
          <w:tcPr>
            <w:tcW w:w="2037" w:type="dxa"/>
          </w:tcPr>
          <w:p w14:paraId="2EFD9955" w14:textId="77777777" w:rsidR="009F4DBF" w:rsidRPr="00ED50F8" w:rsidRDefault="009F4DBF" w:rsidP="007B0339">
            <w:pPr>
              <w:spacing w:line="276" w:lineRule="auto"/>
              <w:ind w:right="62"/>
              <w:rPr>
                <w:rFonts w:ascii="Verdana" w:hAnsi="Verdana"/>
                <w:sz w:val="20"/>
                <w:szCs w:val="20"/>
              </w:rPr>
            </w:pPr>
            <w:r w:rsidRPr="00ED50F8">
              <w:rPr>
                <w:rFonts w:ascii="Verdana" w:hAnsi="Verdana"/>
                <w:sz w:val="20"/>
                <w:szCs w:val="20"/>
              </w:rPr>
              <w:t>Inkoopdoelen</w:t>
            </w:r>
          </w:p>
        </w:tc>
        <w:tc>
          <w:tcPr>
            <w:tcW w:w="4054" w:type="dxa"/>
          </w:tcPr>
          <w:p w14:paraId="1D995C2A" w14:textId="77777777" w:rsidR="009F4DBF" w:rsidRDefault="00B3688B" w:rsidP="00FE3E75">
            <w:pPr>
              <w:pStyle w:val="Lijstalinea"/>
              <w:numPr>
                <w:ilvl w:val="0"/>
                <w:numId w:val="2"/>
              </w:numPr>
              <w:spacing w:line="276" w:lineRule="auto"/>
              <w:ind w:left="210" w:hanging="218"/>
              <w:rPr>
                <w:rFonts w:ascii="Verdana" w:hAnsi="Verdana"/>
                <w:sz w:val="20"/>
                <w:szCs w:val="20"/>
              </w:rPr>
            </w:pPr>
            <w:r w:rsidRPr="00B3688B">
              <w:rPr>
                <w:rFonts w:ascii="Verdana" w:hAnsi="Verdana"/>
                <w:sz w:val="20"/>
                <w:szCs w:val="20"/>
              </w:rPr>
              <w:t>Borgen van toegankelijkheid, passendheid, betaalbaarheid, doelmatigheid en kwaliteit van zorg</w:t>
            </w:r>
          </w:p>
          <w:p w14:paraId="7B7E7589" w14:textId="2DFBE5E4" w:rsidR="00E26A8C" w:rsidRDefault="00E26A8C"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E</w:t>
            </w:r>
            <w:r w:rsidR="0004109E">
              <w:rPr>
                <w:rFonts w:ascii="Verdana" w:hAnsi="Verdana"/>
                <w:sz w:val="20"/>
                <w:szCs w:val="20"/>
              </w:rPr>
              <w:t>xtramuralis</w:t>
            </w:r>
            <w:r>
              <w:rPr>
                <w:rFonts w:ascii="Verdana" w:hAnsi="Verdana"/>
                <w:sz w:val="20"/>
                <w:szCs w:val="20"/>
              </w:rPr>
              <w:t>atie</w:t>
            </w:r>
            <w:r w:rsidR="007D3EE7">
              <w:rPr>
                <w:rFonts w:ascii="Verdana" w:hAnsi="Verdana"/>
                <w:sz w:val="20"/>
                <w:szCs w:val="20"/>
              </w:rPr>
              <w:t xml:space="preserve"> (intramurale uitbreiding voor VG 3, 4 en 8 wordt niet geh</w:t>
            </w:r>
            <w:r w:rsidR="000057B0">
              <w:rPr>
                <w:rFonts w:ascii="Verdana" w:hAnsi="Verdana"/>
                <w:sz w:val="20"/>
                <w:szCs w:val="20"/>
              </w:rPr>
              <w:t>onoreerd)</w:t>
            </w:r>
          </w:p>
          <w:p w14:paraId="050EECED" w14:textId="77777777" w:rsidR="00E26A8C" w:rsidRDefault="00E26A8C"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C</w:t>
            </w:r>
            <w:r w:rsidR="00C31B65">
              <w:rPr>
                <w:rFonts w:ascii="Verdana" w:hAnsi="Verdana"/>
                <w:sz w:val="20"/>
                <w:szCs w:val="20"/>
              </w:rPr>
              <w:t>omplexe zorg toegankelijk te houden voor een ieder die dit nodig heeft</w:t>
            </w:r>
            <w:r w:rsidR="00A61324">
              <w:rPr>
                <w:rFonts w:ascii="Verdana" w:hAnsi="Verdana"/>
                <w:sz w:val="20"/>
                <w:szCs w:val="20"/>
              </w:rPr>
              <w:t xml:space="preserve"> </w:t>
            </w:r>
          </w:p>
          <w:p w14:paraId="3C81834B" w14:textId="77777777" w:rsidR="00FD77F3" w:rsidRDefault="00FD77F3"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A</w:t>
            </w:r>
            <w:r w:rsidR="00A61324">
              <w:rPr>
                <w:rFonts w:ascii="Verdana" w:hAnsi="Verdana"/>
                <w:sz w:val="20"/>
                <w:szCs w:val="20"/>
              </w:rPr>
              <w:t>fspraken maken om cliënten met dubbelproblematiek goede zorg te kunnen bieden</w:t>
            </w:r>
            <w:r w:rsidR="00C82387">
              <w:rPr>
                <w:rFonts w:ascii="Verdana" w:hAnsi="Verdana"/>
                <w:sz w:val="20"/>
                <w:szCs w:val="20"/>
              </w:rPr>
              <w:t xml:space="preserve"> </w:t>
            </w:r>
          </w:p>
          <w:p w14:paraId="54A42098" w14:textId="3BCDBBB2" w:rsidR="00FD77F3" w:rsidRDefault="00640E56"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I</w:t>
            </w:r>
            <w:r w:rsidR="00C82387">
              <w:rPr>
                <w:rFonts w:ascii="Verdana" w:hAnsi="Verdana"/>
                <w:sz w:val="20"/>
                <w:szCs w:val="20"/>
              </w:rPr>
              <w:t>nzetten op meer inzet van netwerk, mantelzorg en vrijwilligers</w:t>
            </w:r>
            <w:r w:rsidR="007C1F3E">
              <w:rPr>
                <w:rFonts w:ascii="Verdana" w:hAnsi="Verdana"/>
                <w:sz w:val="20"/>
                <w:szCs w:val="20"/>
              </w:rPr>
              <w:t xml:space="preserve"> </w:t>
            </w:r>
          </w:p>
          <w:p w14:paraId="40A5F6A8" w14:textId="05323917" w:rsidR="00B3688B" w:rsidRDefault="00640E56"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B</w:t>
            </w:r>
            <w:r w:rsidR="007C1F3E">
              <w:rPr>
                <w:rFonts w:ascii="Verdana" w:hAnsi="Verdana"/>
                <w:sz w:val="20"/>
                <w:szCs w:val="20"/>
              </w:rPr>
              <w:t>ewezen effectieve innovaties inzetten</w:t>
            </w:r>
          </w:p>
          <w:p w14:paraId="408131D4" w14:textId="77777777" w:rsidR="00FD77F3" w:rsidRDefault="00FD77F3"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Samenwerking in de regio</w:t>
            </w:r>
          </w:p>
          <w:p w14:paraId="6C1C2BE7" w14:textId="4F5003B3" w:rsidR="00FD77F3" w:rsidRPr="00B3688B" w:rsidRDefault="000D69EA"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Goed werkgeverschap</w:t>
            </w:r>
          </w:p>
        </w:tc>
        <w:tc>
          <w:tcPr>
            <w:tcW w:w="3969" w:type="dxa"/>
          </w:tcPr>
          <w:p w14:paraId="665DD45D" w14:textId="77777777" w:rsidR="009F4DBF" w:rsidRDefault="00AF5B6B"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Kwaliteitsk</w:t>
            </w:r>
            <w:r w:rsidR="00410BDA">
              <w:rPr>
                <w:rFonts w:ascii="Verdana" w:hAnsi="Verdana"/>
                <w:sz w:val="20"/>
                <w:szCs w:val="20"/>
              </w:rPr>
              <w:t>ompas</w:t>
            </w:r>
            <w:r>
              <w:rPr>
                <w:rFonts w:ascii="Verdana" w:hAnsi="Verdana"/>
                <w:sz w:val="20"/>
                <w:szCs w:val="20"/>
              </w:rPr>
              <w:t xml:space="preserve"> GZ</w:t>
            </w:r>
          </w:p>
          <w:p w14:paraId="5BE04610" w14:textId="77777777" w:rsidR="00410BDA" w:rsidRDefault="00410BDA"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Inzet op sociale, strategische en technische </w:t>
            </w:r>
            <w:r w:rsidR="00A53CD0">
              <w:rPr>
                <w:rFonts w:ascii="Verdana" w:hAnsi="Verdana"/>
                <w:sz w:val="20"/>
                <w:szCs w:val="20"/>
              </w:rPr>
              <w:t>innovatie</w:t>
            </w:r>
          </w:p>
          <w:p w14:paraId="1F916466" w14:textId="77777777" w:rsidR="00A53CD0" w:rsidRDefault="00A53CD0"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Inzet op duurzaamheid</w:t>
            </w:r>
          </w:p>
          <w:p w14:paraId="6B4E2324" w14:textId="77777777" w:rsidR="00A53CD0" w:rsidRDefault="00F32020" w:rsidP="00FE3E75">
            <w:pPr>
              <w:pStyle w:val="Lijstalinea"/>
              <w:numPr>
                <w:ilvl w:val="0"/>
                <w:numId w:val="2"/>
              </w:numPr>
              <w:spacing w:line="276" w:lineRule="auto"/>
              <w:ind w:left="210" w:hanging="218"/>
              <w:rPr>
                <w:rFonts w:ascii="Verdana" w:hAnsi="Verdana"/>
                <w:sz w:val="20"/>
                <w:szCs w:val="20"/>
              </w:rPr>
            </w:pPr>
            <w:r w:rsidRPr="00F32020">
              <w:rPr>
                <w:rFonts w:ascii="Verdana" w:hAnsi="Verdana"/>
                <w:sz w:val="20"/>
                <w:szCs w:val="20"/>
              </w:rPr>
              <w:t>Arbeidsmarkt:</w:t>
            </w:r>
            <w:r>
              <w:rPr>
                <w:rFonts w:ascii="Verdana" w:hAnsi="Verdana"/>
                <w:sz w:val="20"/>
                <w:szCs w:val="20"/>
              </w:rPr>
              <w:t xml:space="preserve"> </w:t>
            </w:r>
            <w:r w:rsidRPr="00F32020">
              <w:rPr>
                <w:rFonts w:ascii="Verdana" w:hAnsi="Verdana"/>
                <w:sz w:val="20"/>
                <w:szCs w:val="20"/>
              </w:rPr>
              <w:t>arbeidsbesparende technologie,</w:t>
            </w:r>
            <w:r>
              <w:rPr>
                <w:rFonts w:ascii="Verdana" w:hAnsi="Verdana"/>
                <w:sz w:val="20"/>
                <w:szCs w:val="20"/>
              </w:rPr>
              <w:t xml:space="preserve"> </w:t>
            </w:r>
            <w:r w:rsidRPr="00F32020">
              <w:rPr>
                <w:rFonts w:ascii="Verdana" w:hAnsi="Verdana"/>
                <w:sz w:val="20"/>
                <w:szCs w:val="20"/>
              </w:rPr>
              <w:t>andere personeelsmix</w:t>
            </w:r>
            <w:r>
              <w:rPr>
                <w:rFonts w:ascii="Verdana" w:hAnsi="Verdana"/>
                <w:sz w:val="20"/>
                <w:szCs w:val="20"/>
              </w:rPr>
              <w:t>,</w:t>
            </w:r>
            <w:r w:rsidRPr="00F32020">
              <w:rPr>
                <w:rFonts w:ascii="Verdana" w:hAnsi="Verdana"/>
                <w:sz w:val="20"/>
                <w:szCs w:val="20"/>
              </w:rPr>
              <w:t xml:space="preserve"> nieuwe werkvormen inzetten</w:t>
            </w:r>
            <w:r>
              <w:rPr>
                <w:rFonts w:ascii="Verdana" w:hAnsi="Verdana"/>
                <w:sz w:val="20"/>
                <w:szCs w:val="20"/>
              </w:rPr>
              <w:t>,</w:t>
            </w:r>
            <w:r w:rsidRPr="00F32020">
              <w:rPr>
                <w:rFonts w:ascii="Verdana" w:hAnsi="Verdana"/>
                <w:sz w:val="20"/>
                <w:szCs w:val="20"/>
              </w:rPr>
              <w:t xml:space="preserve"> netwerk van de cliënt</w:t>
            </w:r>
            <w:r>
              <w:rPr>
                <w:rFonts w:ascii="Verdana" w:hAnsi="Verdana"/>
                <w:sz w:val="20"/>
                <w:szCs w:val="20"/>
              </w:rPr>
              <w:t>,</w:t>
            </w:r>
            <w:r w:rsidRPr="00F32020">
              <w:rPr>
                <w:rFonts w:ascii="Verdana" w:hAnsi="Verdana"/>
                <w:sz w:val="20"/>
                <w:szCs w:val="20"/>
              </w:rPr>
              <w:t xml:space="preserve"> cliënten langer zelfstandig laten wonen met behoud van eigen regie</w:t>
            </w:r>
          </w:p>
          <w:p w14:paraId="07AB5D21" w14:textId="77777777" w:rsidR="00F32020" w:rsidRDefault="008241D4"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Toegankelijke MGZ</w:t>
            </w:r>
          </w:p>
          <w:p w14:paraId="7BECF77E" w14:textId="77777777" w:rsidR="008241D4" w:rsidRDefault="000F5004"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Zorgzame buurten</w:t>
            </w:r>
          </w:p>
          <w:p w14:paraId="0B409735" w14:textId="3395BF48" w:rsidR="000F5004" w:rsidRDefault="00CE7367"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Duurzaamheid (waaronder certificering)</w:t>
            </w:r>
          </w:p>
          <w:p w14:paraId="761E4FC5" w14:textId="77777777" w:rsidR="00CE7367" w:rsidRDefault="00006ABF"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Samenwerking op het gebied van expertise</w:t>
            </w:r>
          </w:p>
          <w:p w14:paraId="1AE67491" w14:textId="66155EF2" w:rsidR="005D2673" w:rsidRDefault="005D2673"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Levensloopaanpak</w:t>
            </w:r>
          </w:p>
          <w:p w14:paraId="6FAF4440" w14:textId="77777777" w:rsidR="005D2673" w:rsidRDefault="005D2673" w:rsidP="000B195A">
            <w:pPr>
              <w:pStyle w:val="Lijstalinea"/>
              <w:spacing w:line="276" w:lineRule="auto"/>
              <w:ind w:left="210"/>
              <w:rPr>
                <w:rFonts w:ascii="Verdana" w:hAnsi="Verdana"/>
                <w:sz w:val="20"/>
                <w:szCs w:val="20"/>
              </w:rPr>
            </w:pPr>
          </w:p>
          <w:p w14:paraId="79F6F764" w14:textId="77777777" w:rsidR="008C0EB7" w:rsidRPr="000B195A" w:rsidRDefault="008C0EB7" w:rsidP="000B195A">
            <w:pPr>
              <w:spacing w:line="276" w:lineRule="auto"/>
              <w:rPr>
                <w:rFonts w:ascii="Verdana" w:hAnsi="Verdana"/>
                <w:sz w:val="20"/>
                <w:szCs w:val="20"/>
              </w:rPr>
            </w:pPr>
            <w:r w:rsidRPr="000B195A">
              <w:rPr>
                <w:rFonts w:ascii="Verdana" w:hAnsi="Verdana"/>
                <w:sz w:val="20"/>
                <w:szCs w:val="20"/>
              </w:rPr>
              <w:t>Voor GZ 5 thema’s:</w:t>
            </w:r>
          </w:p>
          <w:p w14:paraId="7556F9E0" w14:textId="77777777" w:rsidR="008C0EB7" w:rsidRDefault="002A41A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Complexe zorg</w:t>
            </w:r>
          </w:p>
          <w:p w14:paraId="7E46EB2F" w14:textId="77777777" w:rsidR="002A41AE" w:rsidRDefault="002A41A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Kind-jeugd thema’s</w:t>
            </w:r>
          </w:p>
          <w:p w14:paraId="371041BF" w14:textId="77777777" w:rsidR="002A41AE" w:rsidRDefault="002A41A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Ouder wordende cliënt</w:t>
            </w:r>
          </w:p>
          <w:p w14:paraId="5C17C4E4" w14:textId="77777777" w:rsidR="002A41AE" w:rsidRDefault="00C250F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Zorgzame gemeenschappen</w:t>
            </w:r>
          </w:p>
          <w:p w14:paraId="7DEF2E8F" w14:textId="3F28E27B" w:rsidR="00C250FE" w:rsidRPr="002A41AE" w:rsidRDefault="00C250FE" w:rsidP="00FE3E75">
            <w:pPr>
              <w:pStyle w:val="Lijstalinea"/>
              <w:numPr>
                <w:ilvl w:val="0"/>
                <w:numId w:val="2"/>
              </w:numPr>
              <w:spacing w:line="276" w:lineRule="auto"/>
              <w:ind w:left="210" w:hanging="218"/>
              <w:rPr>
                <w:rFonts w:ascii="Verdana" w:hAnsi="Verdana"/>
                <w:sz w:val="20"/>
                <w:szCs w:val="20"/>
              </w:rPr>
            </w:pPr>
            <w:r>
              <w:rPr>
                <w:rFonts w:ascii="Verdana" w:hAnsi="Verdana"/>
                <w:sz w:val="20"/>
                <w:szCs w:val="20"/>
              </w:rPr>
              <w:t>MGZ</w:t>
            </w:r>
          </w:p>
        </w:tc>
        <w:tc>
          <w:tcPr>
            <w:tcW w:w="4110" w:type="dxa"/>
          </w:tcPr>
          <w:p w14:paraId="73479379" w14:textId="77777777" w:rsidR="009F4DBF" w:rsidRDefault="0076117E" w:rsidP="007B0339">
            <w:pPr>
              <w:spacing w:line="276" w:lineRule="auto"/>
              <w:ind w:right="62"/>
              <w:rPr>
                <w:rFonts w:ascii="Verdana" w:hAnsi="Verdana"/>
                <w:sz w:val="20"/>
                <w:szCs w:val="20"/>
              </w:rPr>
            </w:pPr>
            <w:r>
              <w:rPr>
                <w:rFonts w:ascii="Verdana" w:hAnsi="Verdana"/>
                <w:sz w:val="20"/>
                <w:szCs w:val="20"/>
              </w:rPr>
              <w:t>Vijf uitgangspunten:</w:t>
            </w:r>
          </w:p>
          <w:p w14:paraId="549504D8"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Zelf als het kan</w:t>
            </w:r>
          </w:p>
          <w:p w14:paraId="07C0995A"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Thuis als het ka</w:t>
            </w:r>
            <w:r>
              <w:rPr>
                <w:rFonts w:ascii="Verdana" w:hAnsi="Verdana"/>
                <w:sz w:val="20"/>
                <w:szCs w:val="20"/>
              </w:rPr>
              <w:t>n</w:t>
            </w:r>
          </w:p>
          <w:p w14:paraId="03246DC7"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Digitaal als het kan</w:t>
            </w:r>
          </w:p>
          <w:p w14:paraId="36CFE378"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Arbeidsbesparend als het kan</w:t>
            </w:r>
          </w:p>
          <w:p w14:paraId="34DFE27D" w14:textId="77777777" w:rsidR="0076117E" w:rsidRDefault="0076117E" w:rsidP="000B195A">
            <w:pPr>
              <w:pStyle w:val="Lijstalinea"/>
              <w:numPr>
                <w:ilvl w:val="0"/>
                <w:numId w:val="2"/>
              </w:numPr>
              <w:spacing w:line="276" w:lineRule="auto"/>
              <w:ind w:left="210" w:hanging="218"/>
              <w:rPr>
                <w:rFonts w:ascii="Verdana" w:hAnsi="Verdana"/>
                <w:sz w:val="20"/>
                <w:szCs w:val="20"/>
              </w:rPr>
            </w:pPr>
            <w:r w:rsidRPr="0076117E">
              <w:rPr>
                <w:rFonts w:ascii="Verdana" w:hAnsi="Verdana"/>
                <w:sz w:val="20"/>
                <w:szCs w:val="20"/>
              </w:rPr>
              <w:t>Passende zorg voor kwetsbare groepen</w:t>
            </w:r>
          </w:p>
          <w:p w14:paraId="060E9EF6" w14:textId="77777777" w:rsidR="0076117E" w:rsidRDefault="0076117E" w:rsidP="0076117E">
            <w:pPr>
              <w:spacing w:line="276" w:lineRule="auto"/>
              <w:ind w:right="62"/>
              <w:rPr>
                <w:rFonts w:ascii="Verdana" w:hAnsi="Verdana"/>
                <w:sz w:val="20"/>
                <w:szCs w:val="20"/>
              </w:rPr>
            </w:pPr>
          </w:p>
          <w:p w14:paraId="526F95FC" w14:textId="77777777" w:rsidR="0076117E" w:rsidRDefault="00975DC3" w:rsidP="0076117E">
            <w:pPr>
              <w:spacing w:line="276" w:lineRule="auto"/>
              <w:ind w:right="62"/>
              <w:rPr>
                <w:rFonts w:ascii="Verdana" w:hAnsi="Verdana"/>
                <w:sz w:val="20"/>
                <w:szCs w:val="20"/>
              </w:rPr>
            </w:pPr>
            <w:r>
              <w:rPr>
                <w:rFonts w:ascii="Verdana" w:hAnsi="Verdana"/>
                <w:sz w:val="20"/>
                <w:szCs w:val="20"/>
              </w:rPr>
              <w:t>Inzet op:</w:t>
            </w:r>
          </w:p>
          <w:p w14:paraId="12CB341E" w14:textId="77777777" w:rsidR="00975DC3" w:rsidRDefault="0092554E" w:rsidP="000B195A">
            <w:pPr>
              <w:pStyle w:val="Lijstalinea"/>
              <w:numPr>
                <w:ilvl w:val="0"/>
                <w:numId w:val="2"/>
              </w:numPr>
              <w:spacing w:line="276" w:lineRule="auto"/>
              <w:ind w:left="210" w:hanging="218"/>
              <w:rPr>
                <w:rFonts w:ascii="Verdana" w:hAnsi="Verdana"/>
                <w:sz w:val="20"/>
                <w:szCs w:val="20"/>
              </w:rPr>
            </w:pPr>
            <w:r>
              <w:rPr>
                <w:rFonts w:ascii="Verdana" w:hAnsi="Verdana"/>
                <w:sz w:val="20"/>
                <w:szCs w:val="20"/>
              </w:rPr>
              <w:t>Extramuralisering waar dit passend is</w:t>
            </w:r>
          </w:p>
          <w:p w14:paraId="064DD568" w14:textId="77777777" w:rsidR="0092554E" w:rsidRDefault="00B35AD1" w:rsidP="000B195A">
            <w:pPr>
              <w:pStyle w:val="Lijstalinea"/>
              <w:numPr>
                <w:ilvl w:val="0"/>
                <w:numId w:val="2"/>
              </w:numPr>
              <w:spacing w:line="276" w:lineRule="auto"/>
              <w:ind w:left="210" w:hanging="218"/>
              <w:rPr>
                <w:rFonts w:ascii="Verdana" w:hAnsi="Verdana"/>
                <w:sz w:val="20"/>
                <w:szCs w:val="20"/>
              </w:rPr>
            </w:pPr>
            <w:r>
              <w:rPr>
                <w:rFonts w:ascii="Verdana" w:hAnsi="Verdana"/>
                <w:sz w:val="20"/>
                <w:szCs w:val="20"/>
              </w:rPr>
              <w:t>Passende zorg met oog voor de keuze van de cliënt</w:t>
            </w:r>
          </w:p>
          <w:p w14:paraId="7CE2E30B" w14:textId="77777777" w:rsidR="00B35AD1" w:rsidRDefault="00B35AD1" w:rsidP="000B195A">
            <w:pPr>
              <w:pStyle w:val="Lijstalinea"/>
              <w:numPr>
                <w:ilvl w:val="0"/>
                <w:numId w:val="2"/>
              </w:numPr>
              <w:spacing w:line="276" w:lineRule="auto"/>
              <w:ind w:left="210" w:hanging="218"/>
              <w:rPr>
                <w:rFonts w:ascii="Verdana" w:hAnsi="Verdana"/>
                <w:sz w:val="20"/>
                <w:szCs w:val="20"/>
              </w:rPr>
            </w:pPr>
            <w:r>
              <w:rPr>
                <w:rFonts w:ascii="Verdana" w:hAnsi="Verdana"/>
                <w:sz w:val="20"/>
                <w:szCs w:val="20"/>
              </w:rPr>
              <w:t>Juiste randvoorwaarden voor extramuralisatie (voldoende woningen)</w:t>
            </w:r>
          </w:p>
          <w:p w14:paraId="60F88181" w14:textId="77777777" w:rsidR="00B35AD1" w:rsidRDefault="00870C94" w:rsidP="000B195A">
            <w:pPr>
              <w:pStyle w:val="Lijstalinea"/>
              <w:numPr>
                <w:ilvl w:val="0"/>
                <w:numId w:val="2"/>
              </w:numPr>
              <w:spacing w:line="276" w:lineRule="auto"/>
              <w:ind w:left="210" w:hanging="218"/>
              <w:rPr>
                <w:rFonts w:ascii="Verdana" w:hAnsi="Verdana"/>
                <w:sz w:val="20"/>
                <w:szCs w:val="20"/>
              </w:rPr>
            </w:pPr>
            <w:r>
              <w:rPr>
                <w:rFonts w:ascii="Verdana" w:hAnsi="Verdana"/>
                <w:sz w:val="20"/>
                <w:szCs w:val="20"/>
              </w:rPr>
              <w:t>Opschalen effectieve innovaties</w:t>
            </w:r>
          </w:p>
          <w:p w14:paraId="61C46B68" w14:textId="77777777" w:rsidR="00EB36DA" w:rsidRDefault="00EB36DA" w:rsidP="00EB36DA">
            <w:pPr>
              <w:spacing w:line="276" w:lineRule="auto"/>
              <w:ind w:right="62"/>
              <w:rPr>
                <w:rFonts w:ascii="Verdana" w:hAnsi="Verdana"/>
                <w:sz w:val="20"/>
                <w:szCs w:val="20"/>
              </w:rPr>
            </w:pPr>
          </w:p>
          <w:p w14:paraId="3EA0564C" w14:textId="77777777" w:rsidR="00EB36DA" w:rsidRDefault="00EB36DA" w:rsidP="00EB36DA">
            <w:pPr>
              <w:spacing w:line="276" w:lineRule="auto"/>
              <w:ind w:right="62"/>
              <w:rPr>
                <w:rFonts w:ascii="Verdana" w:hAnsi="Verdana"/>
                <w:sz w:val="20"/>
                <w:szCs w:val="20"/>
              </w:rPr>
            </w:pPr>
            <w:r>
              <w:rPr>
                <w:rFonts w:ascii="Verdana" w:hAnsi="Verdana"/>
                <w:sz w:val="20"/>
                <w:szCs w:val="20"/>
              </w:rPr>
              <w:t>Zes pijlers:</w:t>
            </w:r>
          </w:p>
          <w:p w14:paraId="6FF54EAF" w14:textId="7A0B233E"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toegankelijkheid</w:t>
            </w:r>
          </w:p>
          <w:p w14:paraId="1BB68285" w14:textId="3D49B054"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kwaliteit</w:t>
            </w:r>
          </w:p>
          <w:p w14:paraId="094E2367" w14:textId="108C8BAE"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betaalbaarheid</w:t>
            </w:r>
            <w:r w:rsidRPr="00EB36DA">
              <w:rPr>
                <w:rFonts w:ascii="Verdana" w:hAnsi="Verdana"/>
                <w:sz w:val="20"/>
                <w:szCs w:val="20"/>
              </w:rPr>
              <w:t xml:space="preserve"> </w:t>
            </w:r>
          </w:p>
          <w:p w14:paraId="5965F743" w14:textId="7AD757AB"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regionale organisatie van zorg</w:t>
            </w:r>
            <w:r w:rsidRPr="00EB36DA">
              <w:rPr>
                <w:rFonts w:ascii="Verdana" w:hAnsi="Verdana"/>
                <w:sz w:val="20"/>
                <w:szCs w:val="20"/>
              </w:rPr>
              <w:t xml:space="preserve"> </w:t>
            </w:r>
          </w:p>
          <w:p w14:paraId="3A686D40" w14:textId="32740872" w:rsidR="00482713"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data- en informatievoorziening</w:t>
            </w:r>
            <w:r w:rsidRPr="00EB36DA">
              <w:rPr>
                <w:rFonts w:ascii="Verdana" w:hAnsi="Verdana"/>
                <w:sz w:val="20"/>
                <w:szCs w:val="20"/>
              </w:rPr>
              <w:t xml:space="preserve"> </w:t>
            </w:r>
          </w:p>
          <w:p w14:paraId="37AAC6C1" w14:textId="2874BFBA" w:rsidR="00EB36DA" w:rsidRDefault="00EB36DA" w:rsidP="000B195A">
            <w:pPr>
              <w:pStyle w:val="Lijstalinea"/>
              <w:numPr>
                <w:ilvl w:val="0"/>
                <w:numId w:val="2"/>
              </w:numPr>
              <w:spacing w:line="276" w:lineRule="auto"/>
              <w:ind w:left="210" w:hanging="218"/>
              <w:rPr>
                <w:rFonts w:ascii="Verdana" w:hAnsi="Verdana"/>
                <w:sz w:val="20"/>
                <w:szCs w:val="20"/>
              </w:rPr>
            </w:pPr>
            <w:r w:rsidRPr="00482713">
              <w:rPr>
                <w:rFonts w:ascii="Verdana" w:hAnsi="Verdana"/>
                <w:sz w:val="20"/>
                <w:szCs w:val="20"/>
              </w:rPr>
              <w:t>organisatie &amp; personeel</w:t>
            </w:r>
          </w:p>
          <w:p w14:paraId="789DAA3D" w14:textId="77777777" w:rsidR="000B195A" w:rsidRDefault="000B195A" w:rsidP="00863D28">
            <w:pPr>
              <w:spacing w:line="276" w:lineRule="auto"/>
              <w:ind w:right="62"/>
              <w:rPr>
                <w:rFonts w:ascii="Verdana" w:hAnsi="Verdana"/>
                <w:sz w:val="20"/>
                <w:szCs w:val="20"/>
              </w:rPr>
            </w:pPr>
          </w:p>
          <w:p w14:paraId="733BC8F9" w14:textId="77777777" w:rsidR="00C26216" w:rsidRDefault="00C26216" w:rsidP="00863D28">
            <w:pPr>
              <w:spacing w:line="276" w:lineRule="auto"/>
              <w:ind w:right="62"/>
              <w:rPr>
                <w:rFonts w:ascii="Verdana" w:hAnsi="Verdana"/>
                <w:sz w:val="20"/>
                <w:szCs w:val="20"/>
              </w:rPr>
            </w:pPr>
          </w:p>
          <w:p w14:paraId="457B6475" w14:textId="77777777" w:rsidR="00C26216" w:rsidRDefault="00C26216" w:rsidP="00863D28">
            <w:pPr>
              <w:spacing w:line="276" w:lineRule="auto"/>
              <w:ind w:right="62"/>
              <w:rPr>
                <w:rFonts w:ascii="Verdana" w:hAnsi="Verdana"/>
                <w:sz w:val="20"/>
                <w:szCs w:val="20"/>
              </w:rPr>
            </w:pPr>
          </w:p>
          <w:p w14:paraId="39654B27" w14:textId="77777777" w:rsidR="00C26216" w:rsidRDefault="00C26216" w:rsidP="00863D28">
            <w:pPr>
              <w:spacing w:line="276" w:lineRule="auto"/>
              <w:ind w:right="62"/>
              <w:rPr>
                <w:rFonts w:ascii="Verdana" w:hAnsi="Verdana"/>
                <w:sz w:val="20"/>
                <w:szCs w:val="20"/>
              </w:rPr>
            </w:pPr>
          </w:p>
          <w:p w14:paraId="0D2E7281" w14:textId="29C9AFAD" w:rsidR="00863D28" w:rsidRDefault="00863D28" w:rsidP="00863D28">
            <w:pPr>
              <w:spacing w:line="276" w:lineRule="auto"/>
              <w:ind w:right="62"/>
              <w:rPr>
                <w:rFonts w:ascii="Verdana" w:hAnsi="Verdana"/>
                <w:sz w:val="20"/>
                <w:szCs w:val="20"/>
              </w:rPr>
            </w:pPr>
            <w:r>
              <w:rPr>
                <w:rFonts w:ascii="Verdana" w:hAnsi="Verdana"/>
                <w:sz w:val="20"/>
                <w:szCs w:val="20"/>
              </w:rPr>
              <w:lastRenderedPageBreak/>
              <w:t>Zes speerpunten:</w:t>
            </w:r>
          </w:p>
          <w:p w14:paraId="2AA0FA4E" w14:textId="77777777" w:rsidR="00B34FA9"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 xml:space="preserve">Versterken van de regionale zorgondersteunende infrastructuur </w:t>
            </w:r>
          </w:p>
          <w:p w14:paraId="01C79003"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Stimuleren van nieuwe vormen van wonen en zorg</w:t>
            </w:r>
          </w:p>
          <w:p w14:paraId="6FF857A1"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Zorgvernieuwing/innovatie</w:t>
            </w:r>
          </w:p>
          <w:p w14:paraId="52278DE9"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Digitale gegevensuitwisseling en infrastructuur</w:t>
            </w:r>
          </w:p>
          <w:p w14:paraId="2B3C8353" w14:textId="77777777" w:rsidR="00B42A30"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Passende zorg/kwaliteit</w:t>
            </w:r>
          </w:p>
          <w:p w14:paraId="226F36B5" w14:textId="437602BD" w:rsidR="00863D28" w:rsidRPr="00B34FA9" w:rsidRDefault="00B34FA9" w:rsidP="00C26216">
            <w:pPr>
              <w:pStyle w:val="Lijstalinea"/>
              <w:numPr>
                <w:ilvl w:val="0"/>
                <w:numId w:val="2"/>
              </w:numPr>
              <w:spacing w:line="276" w:lineRule="auto"/>
              <w:ind w:left="210" w:hanging="218"/>
              <w:rPr>
                <w:rFonts w:ascii="Verdana" w:hAnsi="Verdana"/>
                <w:sz w:val="20"/>
                <w:szCs w:val="20"/>
              </w:rPr>
            </w:pPr>
            <w:r w:rsidRPr="00B34FA9">
              <w:rPr>
                <w:rFonts w:ascii="Verdana" w:hAnsi="Verdana"/>
                <w:sz w:val="20"/>
                <w:szCs w:val="20"/>
              </w:rPr>
              <w:t>Samenwerking bij complexe zorg en crisiszorg</w:t>
            </w:r>
            <w:r w:rsidR="00C26216">
              <w:rPr>
                <w:rFonts w:ascii="Verdana" w:hAnsi="Verdana"/>
                <w:sz w:val="20"/>
                <w:szCs w:val="20"/>
              </w:rPr>
              <w:br/>
            </w:r>
          </w:p>
        </w:tc>
      </w:tr>
      <w:tr w:rsidR="009F4DBF" w14:paraId="266EF5BD" w14:textId="1293C45C" w:rsidTr="00FC39FB">
        <w:tc>
          <w:tcPr>
            <w:tcW w:w="2037" w:type="dxa"/>
          </w:tcPr>
          <w:p w14:paraId="031B026E" w14:textId="77777777" w:rsidR="009F4DBF" w:rsidRDefault="009F4DBF" w:rsidP="007B0339">
            <w:pPr>
              <w:spacing w:line="276" w:lineRule="auto"/>
              <w:rPr>
                <w:rFonts w:ascii="Verdana" w:hAnsi="Verdana"/>
                <w:sz w:val="20"/>
                <w:szCs w:val="20"/>
              </w:rPr>
            </w:pPr>
            <w:r>
              <w:rPr>
                <w:rFonts w:ascii="Verdana" w:hAnsi="Verdana"/>
                <w:sz w:val="20"/>
                <w:szCs w:val="20"/>
              </w:rPr>
              <w:lastRenderedPageBreak/>
              <w:t>Tarief</w:t>
            </w:r>
          </w:p>
          <w:p w14:paraId="3E38DC79" w14:textId="77777777" w:rsidR="009F4DBF" w:rsidRDefault="009F4DBF" w:rsidP="007B0339">
            <w:pPr>
              <w:spacing w:line="276" w:lineRule="auto"/>
              <w:rPr>
                <w:rFonts w:ascii="Verdana" w:hAnsi="Verdana"/>
                <w:sz w:val="20"/>
                <w:szCs w:val="20"/>
              </w:rPr>
            </w:pPr>
            <w:r>
              <w:rPr>
                <w:rFonts w:ascii="Verdana" w:hAnsi="Verdana"/>
                <w:sz w:val="20"/>
                <w:szCs w:val="20"/>
              </w:rPr>
              <w:t>beleid</w:t>
            </w:r>
          </w:p>
        </w:tc>
        <w:tc>
          <w:tcPr>
            <w:tcW w:w="4054" w:type="dxa"/>
          </w:tcPr>
          <w:p w14:paraId="15DE0E31" w14:textId="77777777" w:rsidR="009F4DBF" w:rsidRDefault="009F4DBF" w:rsidP="00C26216">
            <w:pPr>
              <w:pStyle w:val="Lijstalinea"/>
              <w:numPr>
                <w:ilvl w:val="0"/>
                <w:numId w:val="2"/>
              </w:numPr>
              <w:spacing w:line="276" w:lineRule="auto"/>
              <w:ind w:left="210" w:hanging="218"/>
              <w:rPr>
                <w:rFonts w:ascii="Verdana" w:hAnsi="Verdana"/>
                <w:sz w:val="20"/>
                <w:szCs w:val="20"/>
              </w:rPr>
            </w:pPr>
            <w:r w:rsidRPr="00CE59DA">
              <w:rPr>
                <w:rFonts w:ascii="Verdana" w:hAnsi="Verdana"/>
                <w:sz w:val="20"/>
                <w:szCs w:val="20"/>
              </w:rPr>
              <w:t xml:space="preserve">Monitor over wonen en zorg, </w:t>
            </w:r>
            <w:r w:rsidR="00140937" w:rsidRPr="00CE59DA">
              <w:rPr>
                <w:rFonts w:ascii="Verdana" w:hAnsi="Verdana"/>
                <w:sz w:val="20"/>
                <w:szCs w:val="20"/>
              </w:rPr>
              <w:t>kwaliteit</w:t>
            </w:r>
            <w:r w:rsidRPr="00CE59DA">
              <w:rPr>
                <w:rFonts w:ascii="Verdana" w:hAnsi="Verdana"/>
                <w:sz w:val="20"/>
                <w:szCs w:val="20"/>
              </w:rPr>
              <w:t>, innovatie en toegankelijkheid en doelmatigheid bepaalt tarief</w:t>
            </w:r>
          </w:p>
          <w:p w14:paraId="09E8D4B4" w14:textId="5559A349" w:rsidR="00263999" w:rsidRPr="00CE59DA" w:rsidRDefault="00884C41"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Transformatiemiddelen beschikbaar, </w:t>
            </w:r>
            <w:r w:rsidR="00577C40">
              <w:rPr>
                <w:rFonts w:ascii="Verdana" w:hAnsi="Verdana"/>
                <w:sz w:val="20"/>
                <w:szCs w:val="20"/>
              </w:rPr>
              <w:t>maximaal 0,25% van de productieafspraak per zorgaanbieder</w:t>
            </w:r>
            <w:r w:rsidR="00827628">
              <w:rPr>
                <w:rFonts w:ascii="Verdana" w:hAnsi="Verdana"/>
                <w:sz w:val="20"/>
                <w:szCs w:val="20"/>
              </w:rPr>
              <w:t>, aanvraag via zorgverkoper</w:t>
            </w:r>
          </w:p>
        </w:tc>
        <w:tc>
          <w:tcPr>
            <w:tcW w:w="3969" w:type="dxa"/>
          </w:tcPr>
          <w:p w14:paraId="7A2A4961" w14:textId="1868ADD6" w:rsidR="00086DDC" w:rsidRDefault="00086DDC"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Uitgangspunt RTP</w:t>
            </w:r>
            <w:r w:rsidR="003F2EC7">
              <w:rPr>
                <w:rFonts w:ascii="Verdana" w:hAnsi="Verdana"/>
                <w:sz w:val="20"/>
                <w:szCs w:val="20"/>
              </w:rPr>
              <w:t>, met uitzonderingen</w:t>
            </w:r>
          </w:p>
          <w:p w14:paraId="510FC573" w14:textId="72F34851" w:rsidR="000A7DBF" w:rsidRDefault="00381BDB"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Maatwerkafspraken</w:t>
            </w:r>
            <w:r w:rsidR="00A83ECC">
              <w:rPr>
                <w:rFonts w:ascii="Verdana" w:hAnsi="Verdana"/>
                <w:sz w:val="20"/>
                <w:szCs w:val="20"/>
              </w:rPr>
              <w:t xml:space="preserve"> over</w:t>
            </w:r>
            <w:r>
              <w:rPr>
                <w:rFonts w:ascii="Verdana" w:hAnsi="Verdana"/>
                <w:sz w:val="20"/>
                <w:szCs w:val="20"/>
              </w:rPr>
              <w:t xml:space="preserve"> </w:t>
            </w:r>
            <w:r w:rsidR="00D77F1B">
              <w:rPr>
                <w:rFonts w:ascii="Verdana" w:hAnsi="Verdana"/>
                <w:sz w:val="20"/>
                <w:szCs w:val="20"/>
              </w:rPr>
              <w:t>thema’s genoemd in paragraaf 4.1 en 4.2 van het inkoopbeleid</w:t>
            </w:r>
            <w:r w:rsidR="00054365">
              <w:rPr>
                <w:rFonts w:ascii="Verdana" w:hAnsi="Verdana"/>
                <w:sz w:val="20"/>
                <w:szCs w:val="20"/>
              </w:rPr>
              <w:t>, met resultaata</w:t>
            </w:r>
            <w:r w:rsidR="009A2E41">
              <w:rPr>
                <w:rFonts w:ascii="Verdana" w:hAnsi="Verdana"/>
                <w:sz w:val="20"/>
                <w:szCs w:val="20"/>
              </w:rPr>
              <w:t>f</w:t>
            </w:r>
            <w:r w:rsidR="00054365">
              <w:rPr>
                <w:rFonts w:ascii="Verdana" w:hAnsi="Verdana"/>
                <w:sz w:val="20"/>
                <w:szCs w:val="20"/>
              </w:rPr>
              <w:t>spraken (SMART)</w:t>
            </w:r>
            <w:r w:rsidR="009A2E41">
              <w:rPr>
                <w:rFonts w:ascii="Verdana" w:hAnsi="Verdana"/>
                <w:sz w:val="20"/>
                <w:szCs w:val="20"/>
              </w:rPr>
              <w:t xml:space="preserve">, </w:t>
            </w:r>
            <w:r w:rsidR="00EB4419">
              <w:rPr>
                <w:rFonts w:ascii="Verdana" w:hAnsi="Verdana"/>
                <w:sz w:val="20"/>
                <w:szCs w:val="20"/>
              </w:rPr>
              <w:t>indienen via VECOZO,</w:t>
            </w:r>
          </w:p>
          <w:p w14:paraId="597A418D" w14:textId="7DF29BF2" w:rsidR="00854F97" w:rsidRPr="000A7DBF" w:rsidRDefault="009D1C8C"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Alleen maatwerkafspraken </w:t>
            </w:r>
            <w:r w:rsidRPr="009D1C8C">
              <w:rPr>
                <w:rFonts w:ascii="Verdana" w:hAnsi="Verdana"/>
                <w:sz w:val="20"/>
                <w:szCs w:val="20"/>
              </w:rPr>
              <w:t>met een penvoerder vanuit de Bruggenbouwers</w:t>
            </w:r>
            <w:r w:rsidR="00865B1C">
              <w:rPr>
                <w:rFonts w:ascii="Verdana" w:hAnsi="Verdana"/>
                <w:sz w:val="20"/>
                <w:szCs w:val="20"/>
              </w:rPr>
              <w:t>, alleen voor lopend inkoopjaar</w:t>
            </w:r>
          </w:p>
        </w:tc>
        <w:tc>
          <w:tcPr>
            <w:tcW w:w="4110" w:type="dxa"/>
          </w:tcPr>
          <w:p w14:paraId="6A0704EB" w14:textId="77777777" w:rsidR="00BC7E2A" w:rsidRDefault="00B2724F"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Uitgangspunt: RTP</w:t>
            </w:r>
          </w:p>
          <w:p w14:paraId="103427BF" w14:textId="77777777" w:rsidR="00B2724F" w:rsidRDefault="009F3EA5"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Opslag</w:t>
            </w:r>
            <w:r w:rsidR="0010500A">
              <w:rPr>
                <w:rFonts w:ascii="Verdana" w:hAnsi="Verdana"/>
                <w:sz w:val="20"/>
                <w:szCs w:val="20"/>
              </w:rPr>
              <w:t xml:space="preserve"> logeren (plan vereist)</w:t>
            </w:r>
          </w:p>
          <w:p w14:paraId="398CAF4D" w14:textId="033C40F7" w:rsidR="00DF2BA5" w:rsidRDefault="00DF2BA5"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Gesprek met aanbieders die een meerjarig hoog resultaat hebben</w:t>
            </w:r>
            <w:r w:rsidR="006B609F">
              <w:rPr>
                <w:rFonts w:ascii="Verdana" w:hAnsi="Verdana"/>
                <w:sz w:val="20"/>
                <w:szCs w:val="20"/>
              </w:rPr>
              <w:t xml:space="preserve"> over lager tariefpercentage</w:t>
            </w:r>
          </w:p>
          <w:p w14:paraId="540A0577" w14:textId="77777777" w:rsidR="00DF2BA5" w:rsidRDefault="001B32C0"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Gesprek met aanbieders die twee aaneengesloten</w:t>
            </w:r>
            <w:r w:rsidR="00585A37">
              <w:rPr>
                <w:rFonts w:ascii="Verdana" w:hAnsi="Verdana"/>
                <w:sz w:val="20"/>
                <w:szCs w:val="20"/>
              </w:rPr>
              <w:t xml:space="preserve"> jaren</w:t>
            </w:r>
            <w:r w:rsidR="006B609F">
              <w:rPr>
                <w:rFonts w:ascii="Verdana" w:hAnsi="Verdana"/>
                <w:sz w:val="20"/>
                <w:szCs w:val="20"/>
              </w:rPr>
              <w:t xml:space="preserve"> </w:t>
            </w:r>
            <w:r>
              <w:rPr>
                <w:rFonts w:ascii="Verdana" w:hAnsi="Verdana"/>
                <w:sz w:val="20"/>
                <w:szCs w:val="20"/>
              </w:rPr>
              <w:t>niet voldoen aan de uitgangspunten</w:t>
            </w:r>
            <w:r w:rsidR="006B609F">
              <w:rPr>
                <w:rFonts w:ascii="Verdana" w:hAnsi="Verdana"/>
                <w:sz w:val="20"/>
                <w:szCs w:val="20"/>
              </w:rPr>
              <w:t xml:space="preserve"> van dit inkoopbeleid over lager tariefpercentage</w:t>
            </w:r>
          </w:p>
          <w:p w14:paraId="6C6D8FA2" w14:textId="623367BF" w:rsidR="00636937" w:rsidRDefault="00636937"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Beperkt deel van de contracteerruimte gereserveerd voor transitiemiddelen</w:t>
            </w:r>
            <w:r w:rsidR="0030709A">
              <w:rPr>
                <w:rFonts w:ascii="Verdana" w:hAnsi="Verdana"/>
                <w:sz w:val="20"/>
                <w:szCs w:val="20"/>
              </w:rPr>
              <w:t>, plan indienen</w:t>
            </w:r>
            <w:r w:rsidR="00247BCE">
              <w:rPr>
                <w:rFonts w:ascii="Verdana" w:hAnsi="Verdana"/>
                <w:sz w:val="20"/>
                <w:szCs w:val="20"/>
              </w:rPr>
              <w:t xml:space="preserve"> via regiotafels</w:t>
            </w:r>
            <w:r w:rsidR="0030709A">
              <w:rPr>
                <w:rFonts w:ascii="Verdana" w:hAnsi="Verdana"/>
                <w:sz w:val="20"/>
                <w:szCs w:val="20"/>
              </w:rPr>
              <w:t xml:space="preserve"> noodzakelijk (voor thema’s zie hoofdstuk 5 van het </w:t>
            </w:r>
            <w:r w:rsidR="00247BCE">
              <w:rPr>
                <w:rFonts w:ascii="Verdana" w:hAnsi="Verdana"/>
                <w:sz w:val="20"/>
                <w:szCs w:val="20"/>
              </w:rPr>
              <w:t>inkoopbeleid)</w:t>
            </w:r>
          </w:p>
          <w:p w14:paraId="49E0AF06" w14:textId="692007F7" w:rsidR="002D512B" w:rsidRPr="008D5E43" w:rsidRDefault="002D512B" w:rsidP="00C26216">
            <w:pPr>
              <w:pStyle w:val="Lijstalinea"/>
              <w:numPr>
                <w:ilvl w:val="0"/>
                <w:numId w:val="2"/>
              </w:numPr>
              <w:spacing w:line="276" w:lineRule="auto"/>
              <w:ind w:left="210" w:hanging="218"/>
              <w:rPr>
                <w:rFonts w:ascii="Verdana" w:hAnsi="Verdana"/>
                <w:sz w:val="20"/>
                <w:szCs w:val="20"/>
              </w:rPr>
            </w:pPr>
            <w:r>
              <w:rPr>
                <w:rFonts w:ascii="Verdana" w:hAnsi="Verdana"/>
                <w:sz w:val="20"/>
                <w:szCs w:val="20"/>
              </w:rPr>
              <w:t>Vrijwillig lager tarief</w:t>
            </w:r>
            <w:r w:rsidR="00864B3F">
              <w:rPr>
                <w:rFonts w:ascii="Verdana" w:hAnsi="Verdana"/>
                <w:sz w:val="20"/>
                <w:szCs w:val="20"/>
              </w:rPr>
              <w:br/>
            </w:r>
          </w:p>
        </w:tc>
      </w:tr>
      <w:tr w:rsidR="009F4DBF" w14:paraId="73D99001" w14:textId="14E28B07" w:rsidTr="00FC39FB">
        <w:tc>
          <w:tcPr>
            <w:tcW w:w="2037" w:type="dxa"/>
          </w:tcPr>
          <w:p w14:paraId="09D60DBC" w14:textId="77777777" w:rsidR="009F4DBF" w:rsidRDefault="009F4DBF" w:rsidP="007B0339">
            <w:pPr>
              <w:spacing w:line="276" w:lineRule="auto"/>
              <w:rPr>
                <w:rFonts w:ascii="Verdana" w:hAnsi="Verdana"/>
                <w:sz w:val="20"/>
                <w:szCs w:val="20"/>
              </w:rPr>
            </w:pPr>
            <w:r>
              <w:rPr>
                <w:rFonts w:ascii="Verdana" w:hAnsi="Verdana"/>
                <w:sz w:val="20"/>
                <w:szCs w:val="20"/>
              </w:rPr>
              <w:lastRenderedPageBreak/>
              <w:t>Tarief%</w:t>
            </w:r>
          </w:p>
        </w:tc>
        <w:tc>
          <w:tcPr>
            <w:tcW w:w="4054" w:type="dxa"/>
          </w:tcPr>
          <w:p w14:paraId="671F7C85" w14:textId="77777777" w:rsidR="00164493" w:rsidRDefault="00824750"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met een overeenkomst tot 2029</w:t>
            </w:r>
            <w:r w:rsidR="00164493">
              <w:rPr>
                <w:rFonts w:ascii="Verdana" w:hAnsi="Verdana"/>
                <w:sz w:val="20"/>
                <w:szCs w:val="20"/>
              </w:rPr>
              <w:t>: afgesproken tariefpercentage blijft gelden</w:t>
            </w:r>
          </w:p>
          <w:p w14:paraId="4D2AEA9D" w14:textId="15DB6392" w:rsidR="00665C99" w:rsidRDefault="00C531D1"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met een overeenkomst tot 2026: voortzetting overeenkomst en afgesproken tariefpercentage</w:t>
            </w:r>
            <w:r w:rsidR="00164493">
              <w:rPr>
                <w:rFonts w:ascii="Verdana" w:hAnsi="Verdana"/>
                <w:sz w:val="20"/>
                <w:szCs w:val="20"/>
              </w:rPr>
              <w:t xml:space="preserve"> </w:t>
            </w:r>
          </w:p>
          <w:p w14:paraId="499C32E6" w14:textId="02C94A2E" w:rsidR="008B1394" w:rsidRDefault="007C42B9"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Nieuwe aanbieders: 91% </w:t>
            </w:r>
            <w:r w:rsidR="008B1394">
              <w:rPr>
                <w:rFonts w:ascii="Verdana" w:hAnsi="Verdana"/>
                <w:sz w:val="20"/>
                <w:szCs w:val="20"/>
              </w:rPr>
              <w:t>ma</w:t>
            </w:r>
            <w:r w:rsidR="009470F3">
              <w:rPr>
                <w:rFonts w:ascii="Verdana" w:hAnsi="Verdana"/>
                <w:sz w:val="20"/>
                <w:szCs w:val="20"/>
              </w:rPr>
              <w:t>x</w:t>
            </w:r>
            <w:r w:rsidR="008B1394">
              <w:rPr>
                <w:rFonts w:ascii="Verdana" w:hAnsi="Verdana"/>
                <w:sz w:val="20"/>
                <w:szCs w:val="20"/>
              </w:rPr>
              <w:t>. NZa tarief</w:t>
            </w:r>
            <w:r w:rsidR="008B1394" w:rsidRPr="00B9024D">
              <w:rPr>
                <w:rFonts w:ascii="Verdana" w:hAnsi="Verdana"/>
                <w:sz w:val="20"/>
                <w:szCs w:val="20"/>
              </w:rPr>
              <w:t xml:space="preserve"> </w:t>
            </w:r>
          </w:p>
          <w:p w14:paraId="16027C6C" w14:textId="27C4F29D" w:rsidR="008B1394" w:rsidRDefault="008B1394" w:rsidP="00864B3F">
            <w:pPr>
              <w:pStyle w:val="Lijstalinea"/>
              <w:numPr>
                <w:ilvl w:val="0"/>
                <w:numId w:val="2"/>
              </w:numPr>
              <w:spacing w:line="276" w:lineRule="auto"/>
              <w:ind w:left="210" w:hanging="218"/>
              <w:rPr>
                <w:rFonts w:ascii="Verdana" w:hAnsi="Verdana"/>
                <w:sz w:val="20"/>
                <w:szCs w:val="20"/>
              </w:rPr>
            </w:pPr>
            <w:r w:rsidRPr="00B9024D">
              <w:rPr>
                <w:rFonts w:ascii="Verdana" w:hAnsi="Verdana"/>
                <w:sz w:val="20"/>
                <w:szCs w:val="20"/>
              </w:rPr>
              <w:t>Bestaande aanbieders met resultaatafspraak: tarief vloeit voort uit meerjarenafspraak</w:t>
            </w:r>
          </w:p>
          <w:p w14:paraId="0B94F841" w14:textId="612D1154" w:rsidR="00DF1B71" w:rsidRPr="00C814A4" w:rsidRDefault="00DF1B71" w:rsidP="00EC56FE">
            <w:pPr>
              <w:pStyle w:val="Lijstalinea"/>
              <w:spacing w:line="276" w:lineRule="auto"/>
              <w:ind w:left="281"/>
              <w:rPr>
                <w:rFonts w:ascii="Verdana" w:hAnsi="Verdana"/>
                <w:sz w:val="20"/>
                <w:szCs w:val="20"/>
              </w:rPr>
            </w:pPr>
          </w:p>
        </w:tc>
        <w:tc>
          <w:tcPr>
            <w:tcW w:w="3969" w:type="dxa"/>
          </w:tcPr>
          <w:p w14:paraId="54F94974" w14:textId="77777777" w:rsidR="00AB48B8" w:rsidRDefault="008C7E94"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Bestaande aanbieders: RTP</w:t>
            </w:r>
          </w:p>
          <w:p w14:paraId="38F951A6" w14:textId="77777777" w:rsidR="008C7E94" w:rsidRDefault="008C7E94"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RTP -2%</w:t>
            </w:r>
          </w:p>
          <w:p w14:paraId="2AA90ADD" w14:textId="77777777" w:rsidR="008C7E94" w:rsidRDefault="001560F5"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Aanbieders die een beperkt spectrum aan zorg aanbieder: gesprek over lager tarief</w:t>
            </w:r>
          </w:p>
          <w:p w14:paraId="3498A4CD" w14:textId="0589AAFB" w:rsidR="001560F5" w:rsidRDefault="00284713"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Voor aanbieders die specifiek zorgaanbod hebben: in gesprek over financiering meerkosten via </w:t>
            </w:r>
            <w:r w:rsidR="007A5524">
              <w:rPr>
                <w:rFonts w:ascii="Verdana" w:hAnsi="Verdana"/>
                <w:sz w:val="20"/>
                <w:szCs w:val="20"/>
              </w:rPr>
              <w:t>lumpsum</w:t>
            </w:r>
          </w:p>
          <w:p w14:paraId="5F4BF24F" w14:textId="7A570A12" w:rsidR="00E35A40" w:rsidRPr="0082292B" w:rsidRDefault="00E35A40"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 xml:space="preserve">Maatwerkafspraken: via </w:t>
            </w:r>
            <w:r w:rsidR="007A5524">
              <w:rPr>
                <w:rFonts w:ascii="Verdana" w:hAnsi="Verdana"/>
                <w:sz w:val="20"/>
                <w:szCs w:val="20"/>
              </w:rPr>
              <w:t>lumpsum</w:t>
            </w:r>
          </w:p>
        </w:tc>
        <w:tc>
          <w:tcPr>
            <w:tcW w:w="4110" w:type="dxa"/>
          </w:tcPr>
          <w:p w14:paraId="14804A3D" w14:textId="6F98492D" w:rsidR="002D512B" w:rsidRDefault="002D512B"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Bestaande aanbieders RTP</w:t>
            </w:r>
          </w:p>
          <w:p w14:paraId="7E86749C" w14:textId="518272F0" w:rsidR="00E97AF9" w:rsidRDefault="00D95A1B"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Nieuwe aanbieders: RTP</w:t>
            </w:r>
            <w:r w:rsidR="00567CB2">
              <w:rPr>
                <w:rFonts w:ascii="Verdana" w:hAnsi="Verdana"/>
                <w:sz w:val="20"/>
                <w:szCs w:val="20"/>
              </w:rPr>
              <w:t xml:space="preserve"> -2%</w:t>
            </w:r>
          </w:p>
          <w:p w14:paraId="51FC3C52" w14:textId="1380ED71" w:rsidR="003B3723" w:rsidRPr="00E97AF9" w:rsidRDefault="0030088D"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Opslag logeren: 100% max NZa tarieven</w:t>
            </w:r>
          </w:p>
        </w:tc>
      </w:tr>
      <w:tr w:rsidR="004549A4" w:rsidRPr="004549A4" w14:paraId="65034933" w14:textId="37BA1766" w:rsidTr="00FC39FB">
        <w:tc>
          <w:tcPr>
            <w:tcW w:w="2037" w:type="dxa"/>
          </w:tcPr>
          <w:p w14:paraId="7C7664BB" w14:textId="71E71E59" w:rsidR="009F4DBF" w:rsidRPr="004549A4" w:rsidRDefault="009F4DBF" w:rsidP="007B0339">
            <w:pPr>
              <w:spacing w:line="276" w:lineRule="auto"/>
              <w:rPr>
                <w:rFonts w:ascii="Verdana" w:hAnsi="Verdana"/>
                <w:sz w:val="20"/>
                <w:szCs w:val="20"/>
              </w:rPr>
            </w:pPr>
            <w:r w:rsidRPr="004549A4">
              <w:rPr>
                <w:rFonts w:ascii="Verdana" w:hAnsi="Verdana"/>
                <w:sz w:val="20"/>
                <w:szCs w:val="20"/>
              </w:rPr>
              <w:t>VG7</w:t>
            </w:r>
            <w:r w:rsidR="005B456B">
              <w:rPr>
                <w:rFonts w:ascii="Verdana" w:hAnsi="Verdana"/>
                <w:sz w:val="20"/>
                <w:szCs w:val="20"/>
              </w:rPr>
              <w:t>/VG7+</w:t>
            </w:r>
          </w:p>
        </w:tc>
        <w:tc>
          <w:tcPr>
            <w:tcW w:w="4054" w:type="dxa"/>
          </w:tcPr>
          <w:p w14:paraId="5D76D266" w14:textId="77777777" w:rsidR="00813EA2" w:rsidRDefault="00813EA2"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375CC356" w14:textId="39CC676D" w:rsidR="009F4DBF" w:rsidRPr="005B456B" w:rsidRDefault="009F4DBF" w:rsidP="00864B3F">
            <w:pPr>
              <w:pStyle w:val="Lijstalinea"/>
              <w:spacing w:line="276" w:lineRule="auto"/>
              <w:ind w:left="210"/>
              <w:rPr>
                <w:rFonts w:ascii="Verdana" w:hAnsi="Verdana"/>
                <w:sz w:val="20"/>
                <w:szCs w:val="20"/>
              </w:rPr>
            </w:pPr>
          </w:p>
        </w:tc>
        <w:tc>
          <w:tcPr>
            <w:tcW w:w="3969" w:type="dxa"/>
          </w:tcPr>
          <w:p w14:paraId="688F3AC9" w14:textId="77777777" w:rsidR="0015490F" w:rsidRDefault="00481CA9"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7F4A6C20" w14:textId="0F456A7B" w:rsidR="00AC6FAD" w:rsidRPr="00AC6FAD" w:rsidRDefault="00AC6FAD" w:rsidP="00864B3F">
            <w:pPr>
              <w:spacing w:line="276" w:lineRule="auto"/>
              <w:ind w:left="210"/>
              <w:rPr>
                <w:rFonts w:ascii="Verdana" w:hAnsi="Verdana"/>
                <w:sz w:val="20"/>
                <w:szCs w:val="20"/>
              </w:rPr>
            </w:pPr>
          </w:p>
        </w:tc>
        <w:tc>
          <w:tcPr>
            <w:tcW w:w="4110" w:type="dxa"/>
          </w:tcPr>
          <w:p w14:paraId="53F79C87" w14:textId="77777777" w:rsidR="00AC0F3E" w:rsidRDefault="00AC0F3E"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7.2.2 en 7.2.3</w:t>
            </w:r>
          </w:p>
          <w:p w14:paraId="79207B7E" w14:textId="6B1E5A7C" w:rsidR="009F4DBF" w:rsidRPr="00AC0F3E" w:rsidRDefault="009F4DBF" w:rsidP="00864B3F">
            <w:pPr>
              <w:spacing w:line="276" w:lineRule="auto"/>
              <w:ind w:left="210"/>
              <w:rPr>
                <w:rFonts w:ascii="Verdana" w:hAnsi="Verdana"/>
                <w:sz w:val="20"/>
                <w:szCs w:val="20"/>
              </w:rPr>
            </w:pPr>
          </w:p>
        </w:tc>
      </w:tr>
      <w:tr w:rsidR="004549A4" w:rsidRPr="004549A4" w14:paraId="33F88DF0" w14:textId="2C655267" w:rsidTr="00FC39FB">
        <w:tc>
          <w:tcPr>
            <w:tcW w:w="2037" w:type="dxa"/>
          </w:tcPr>
          <w:p w14:paraId="4A1C1FB0" w14:textId="77777777" w:rsidR="009F4DBF" w:rsidRPr="004549A4" w:rsidRDefault="009F4DBF" w:rsidP="007B0339">
            <w:pPr>
              <w:spacing w:line="276" w:lineRule="auto"/>
              <w:rPr>
                <w:rFonts w:ascii="Verdana" w:hAnsi="Verdana"/>
                <w:sz w:val="20"/>
                <w:szCs w:val="20"/>
              </w:rPr>
            </w:pPr>
            <w:r w:rsidRPr="004549A4">
              <w:rPr>
                <w:rFonts w:ascii="Verdana" w:hAnsi="Verdana"/>
                <w:sz w:val="20"/>
                <w:szCs w:val="20"/>
              </w:rPr>
              <w:t>Complexe zorg</w:t>
            </w:r>
          </w:p>
        </w:tc>
        <w:tc>
          <w:tcPr>
            <w:tcW w:w="4054" w:type="dxa"/>
          </w:tcPr>
          <w:p w14:paraId="1293FEC3" w14:textId="77777777" w:rsidR="000F67BE" w:rsidRDefault="00E87F8C" w:rsidP="00864B3F">
            <w:pPr>
              <w:pStyle w:val="Lijstalinea"/>
              <w:numPr>
                <w:ilvl w:val="0"/>
                <w:numId w:val="2"/>
              </w:numPr>
              <w:spacing w:line="276" w:lineRule="auto"/>
              <w:ind w:left="210" w:hanging="218"/>
              <w:rPr>
                <w:rFonts w:ascii="Verdana" w:hAnsi="Verdana"/>
                <w:sz w:val="20"/>
                <w:szCs w:val="20"/>
              </w:rPr>
            </w:pPr>
            <w:r w:rsidRPr="00E87F8C">
              <w:rPr>
                <w:rFonts w:ascii="Verdana" w:hAnsi="Verdana"/>
                <w:sz w:val="20"/>
                <w:szCs w:val="20"/>
              </w:rPr>
              <w:t xml:space="preserve">bij bemiddelingsvraagstukken bezien wat wel kan </w:t>
            </w:r>
          </w:p>
          <w:p w14:paraId="0F69865B" w14:textId="52A149FE" w:rsidR="00A96530" w:rsidRPr="00E87F8C" w:rsidRDefault="00E87F8C" w:rsidP="00864B3F">
            <w:pPr>
              <w:pStyle w:val="Lijstalinea"/>
              <w:numPr>
                <w:ilvl w:val="0"/>
                <w:numId w:val="2"/>
              </w:numPr>
              <w:spacing w:line="276" w:lineRule="auto"/>
              <w:ind w:left="210" w:hanging="218"/>
              <w:rPr>
                <w:rFonts w:ascii="Verdana" w:hAnsi="Verdana"/>
                <w:sz w:val="20"/>
                <w:szCs w:val="20"/>
              </w:rPr>
            </w:pPr>
            <w:r w:rsidRPr="00E87F8C">
              <w:rPr>
                <w:rFonts w:ascii="Verdana" w:hAnsi="Verdana"/>
                <w:sz w:val="20"/>
                <w:szCs w:val="20"/>
              </w:rPr>
              <w:t>een gezamenlijke verantwoordelijkheid dragen om de doorstroom goed te organiseren. Het afwijzen van cliënten door bijvoorbeeld hun indicatie of eerdere opname op een crisisbed is niet acceptabel</w:t>
            </w:r>
          </w:p>
        </w:tc>
        <w:tc>
          <w:tcPr>
            <w:tcW w:w="3969" w:type="dxa"/>
          </w:tcPr>
          <w:p w14:paraId="38ADF7FD" w14:textId="4D7DA1A3" w:rsidR="00A96ACE" w:rsidRPr="006E0554" w:rsidRDefault="006E0554" w:rsidP="006E0554">
            <w:pPr>
              <w:spacing w:line="276" w:lineRule="auto"/>
              <w:rPr>
                <w:rFonts w:ascii="Verdana" w:hAnsi="Verdana"/>
                <w:sz w:val="20"/>
                <w:szCs w:val="20"/>
              </w:rPr>
            </w:pPr>
            <w:r w:rsidRPr="006E0554">
              <w:rPr>
                <w:rFonts w:ascii="Verdana" w:hAnsi="Verdana"/>
                <w:sz w:val="20"/>
                <w:szCs w:val="20"/>
              </w:rPr>
              <w:t>Zie inkoopdoelen</w:t>
            </w:r>
          </w:p>
        </w:tc>
        <w:tc>
          <w:tcPr>
            <w:tcW w:w="4110" w:type="dxa"/>
          </w:tcPr>
          <w:p w14:paraId="46170180" w14:textId="2BAAD231" w:rsidR="009F4DBF" w:rsidRPr="004549A4" w:rsidRDefault="00A17A0E" w:rsidP="007B0339">
            <w:pPr>
              <w:spacing w:line="276" w:lineRule="auto"/>
              <w:rPr>
                <w:rFonts w:ascii="Verdana" w:hAnsi="Verdana"/>
                <w:sz w:val="20"/>
                <w:szCs w:val="20"/>
              </w:rPr>
            </w:pPr>
            <w:r>
              <w:rPr>
                <w:rFonts w:ascii="Verdana" w:hAnsi="Verdana"/>
                <w:sz w:val="20"/>
                <w:szCs w:val="20"/>
              </w:rPr>
              <w:t>Samenwerken in de regio om aan de complexe zorgvraag te kunnen voldoen</w:t>
            </w:r>
            <w:r w:rsidR="00313CD9">
              <w:rPr>
                <w:rFonts w:ascii="Verdana" w:hAnsi="Verdana"/>
                <w:sz w:val="20"/>
                <w:szCs w:val="20"/>
              </w:rPr>
              <w:t>, volgens het “ja, tenzij…” principe.</w:t>
            </w:r>
          </w:p>
        </w:tc>
      </w:tr>
      <w:tr w:rsidR="00DF1B71" w14:paraId="5885A3F7" w14:textId="77777777" w:rsidTr="00FC39FB">
        <w:tc>
          <w:tcPr>
            <w:tcW w:w="2037" w:type="dxa"/>
          </w:tcPr>
          <w:p w14:paraId="4B3F10DB" w14:textId="77777777" w:rsidR="00DF1B71" w:rsidRDefault="00DF1B71" w:rsidP="00D77E23">
            <w:pPr>
              <w:spacing w:line="276" w:lineRule="auto"/>
              <w:rPr>
                <w:rFonts w:ascii="Verdana" w:hAnsi="Verdana"/>
                <w:sz w:val="20"/>
                <w:szCs w:val="20"/>
              </w:rPr>
            </w:pPr>
            <w:r>
              <w:rPr>
                <w:rFonts w:ascii="Verdana" w:hAnsi="Verdana"/>
                <w:sz w:val="20"/>
                <w:szCs w:val="20"/>
              </w:rPr>
              <w:t>Meerzorg</w:t>
            </w:r>
          </w:p>
        </w:tc>
        <w:tc>
          <w:tcPr>
            <w:tcW w:w="4054" w:type="dxa"/>
          </w:tcPr>
          <w:p w14:paraId="4D767541" w14:textId="3DB41933" w:rsidR="00DF1B71" w:rsidRDefault="00441B91" w:rsidP="00D77E23">
            <w:pPr>
              <w:spacing w:line="276" w:lineRule="auto"/>
              <w:rPr>
                <w:rFonts w:ascii="Verdana" w:hAnsi="Verdana"/>
                <w:sz w:val="20"/>
                <w:szCs w:val="20"/>
              </w:rPr>
            </w:pPr>
            <w:r w:rsidRPr="00441B91">
              <w:rPr>
                <w:rFonts w:ascii="Verdana" w:hAnsi="Verdana"/>
                <w:sz w:val="20"/>
                <w:szCs w:val="20"/>
              </w:rPr>
              <w:t>Meerzorg wordt ten tijde van de vaststelling van de initiële financiële afspraak voor jaar T vastgesteld op basis van de afgegeven beschikkingen voor jaar T. Dit wordt in tijden van krapte als maximum gehanteerd in de vaststelling van de definitieve afspraak voor jaar T.</w:t>
            </w:r>
          </w:p>
        </w:tc>
        <w:tc>
          <w:tcPr>
            <w:tcW w:w="3969" w:type="dxa"/>
          </w:tcPr>
          <w:p w14:paraId="547D1455" w14:textId="77777777" w:rsidR="00DF1B71" w:rsidRPr="00A96530" w:rsidRDefault="00DF1B71" w:rsidP="00A96530">
            <w:pPr>
              <w:spacing w:line="276" w:lineRule="auto"/>
              <w:rPr>
                <w:rFonts w:ascii="Verdana" w:hAnsi="Verdana"/>
                <w:sz w:val="20"/>
                <w:szCs w:val="20"/>
              </w:rPr>
            </w:pPr>
            <w:r w:rsidRPr="00A96530">
              <w:rPr>
                <w:rFonts w:ascii="Verdana" w:hAnsi="Verdana"/>
                <w:sz w:val="20"/>
                <w:szCs w:val="20"/>
              </w:rPr>
              <w:t>-</w:t>
            </w:r>
          </w:p>
        </w:tc>
        <w:tc>
          <w:tcPr>
            <w:tcW w:w="4110" w:type="dxa"/>
          </w:tcPr>
          <w:p w14:paraId="5D81D2ED" w14:textId="2D4A72B7" w:rsidR="00DF1B71" w:rsidRDefault="004115C4" w:rsidP="00D77E23">
            <w:pPr>
              <w:spacing w:line="276" w:lineRule="auto"/>
              <w:rPr>
                <w:rFonts w:ascii="Verdana" w:hAnsi="Verdana"/>
                <w:sz w:val="20"/>
                <w:szCs w:val="20"/>
              </w:rPr>
            </w:pPr>
            <w:r>
              <w:rPr>
                <w:rFonts w:ascii="Verdana" w:hAnsi="Verdana"/>
                <w:sz w:val="20"/>
                <w:szCs w:val="20"/>
              </w:rPr>
              <w:t>Inzet van meerzorg alleen van tijdelijke aard</w:t>
            </w:r>
            <w:r w:rsidR="00DF1B71">
              <w:rPr>
                <w:rFonts w:ascii="Verdana" w:hAnsi="Verdana"/>
                <w:sz w:val="20"/>
                <w:szCs w:val="20"/>
              </w:rPr>
              <w:t xml:space="preserve"> </w:t>
            </w:r>
          </w:p>
        </w:tc>
      </w:tr>
      <w:tr w:rsidR="00410BC8" w:rsidRPr="004549A4" w14:paraId="29EA5D1D" w14:textId="77777777" w:rsidTr="00FC39FB">
        <w:tc>
          <w:tcPr>
            <w:tcW w:w="2037" w:type="dxa"/>
          </w:tcPr>
          <w:p w14:paraId="7C7513E5" w14:textId="43C7F2FD" w:rsidR="00410BC8" w:rsidRPr="004549A4" w:rsidRDefault="00410BC8" w:rsidP="00D77E23">
            <w:pPr>
              <w:spacing w:line="276" w:lineRule="auto"/>
              <w:rPr>
                <w:rFonts w:ascii="Verdana" w:hAnsi="Verdana"/>
                <w:sz w:val="20"/>
                <w:szCs w:val="20"/>
              </w:rPr>
            </w:pPr>
            <w:r>
              <w:rPr>
                <w:rFonts w:ascii="Verdana" w:hAnsi="Verdana"/>
                <w:sz w:val="20"/>
                <w:szCs w:val="20"/>
              </w:rPr>
              <w:lastRenderedPageBreak/>
              <w:t>Crisiszorg</w:t>
            </w:r>
          </w:p>
        </w:tc>
        <w:tc>
          <w:tcPr>
            <w:tcW w:w="4054" w:type="dxa"/>
          </w:tcPr>
          <w:p w14:paraId="3289267D" w14:textId="41E80C20" w:rsidR="00EA38FE" w:rsidRPr="00E25297" w:rsidRDefault="00EA38FE"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Crisisplaatsen gefinancierd op basis van 100% bezetting</w:t>
            </w:r>
          </w:p>
        </w:tc>
        <w:tc>
          <w:tcPr>
            <w:tcW w:w="3969" w:type="dxa"/>
          </w:tcPr>
          <w:p w14:paraId="52964B45" w14:textId="137373B7" w:rsidR="00410BC8" w:rsidRPr="004549A4" w:rsidRDefault="005B7D94" w:rsidP="00D77E23">
            <w:pPr>
              <w:spacing w:line="276" w:lineRule="auto"/>
              <w:rPr>
                <w:rFonts w:ascii="Verdana" w:hAnsi="Verdana"/>
                <w:sz w:val="20"/>
                <w:szCs w:val="20"/>
              </w:rPr>
            </w:pPr>
            <w:r>
              <w:rPr>
                <w:rFonts w:ascii="Verdana" w:hAnsi="Verdana"/>
                <w:sz w:val="20"/>
                <w:szCs w:val="20"/>
              </w:rPr>
              <w:t>100% meegenomen in comfortbrief</w:t>
            </w:r>
          </w:p>
        </w:tc>
        <w:tc>
          <w:tcPr>
            <w:tcW w:w="4110" w:type="dxa"/>
          </w:tcPr>
          <w:p w14:paraId="72F4E3BC" w14:textId="77777777" w:rsidR="00F9509B" w:rsidRDefault="006E139C" w:rsidP="00864B3F">
            <w:pPr>
              <w:pStyle w:val="Lijstalinea"/>
              <w:numPr>
                <w:ilvl w:val="0"/>
                <w:numId w:val="2"/>
              </w:numPr>
              <w:spacing w:line="276" w:lineRule="auto"/>
              <w:ind w:left="210" w:hanging="218"/>
              <w:rPr>
                <w:rFonts w:ascii="Verdana" w:hAnsi="Verdana"/>
                <w:sz w:val="20"/>
                <w:szCs w:val="20"/>
              </w:rPr>
            </w:pPr>
            <w:r w:rsidRPr="00F9509B">
              <w:rPr>
                <w:rFonts w:ascii="Verdana" w:hAnsi="Verdana"/>
                <w:sz w:val="20"/>
                <w:szCs w:val="20"/>
              </w:rPr>
              <w:t>Vergoeding niet op basis van 365 dagen beschikbaarheid, maar</w:t>
            </w:r>
            <w:r w:rsidR="00D80C07" w:rsidRPr="00F9509B">
              <w:rPr>
                <w:rFonts w:ascii="Verdana" w:hAnsi="Verdana"/>
                <w:sz w:val="20"/>
                <w:szCs w:val="20"/>
              </w:rPr>
              <w:t xml:space="preserve"> leegstand bekostigen</w:t>
            </w:r>
            <w:r w:rsidR="00A56894" w:rsidRPr="00F9509B">
              <w:rPr>
                <w:rFonts w:ascii="Verdana" w:hAnsi="Verdana"/>
                <w:sz w:val="20"/>
                <w:szCs w:val="20"/>
              </w:rPr>
              <w:t xml:space="preserve"> </w:t>
            </w:r>
            <w:r w:rsidRPr="00F9509B">
              <w:rPr>
                <w:rFonts w:ascii="Verdana" w:hAnsi="Verdana"/>
                <w:sz w:val="20"/>
                <w:szCs w:val="20"/>
              </w:rPr>
              <w:t>via een toeslag op</w:t>
            </w:r>
            <w:r w:rsidR="00A56894" w:rsidRPr="00F9509B">
              <w:rPr>
                <w:rFonts w:ascii="Verdana" w:hAnsi="Verdana"/>
                <w:sz w:val="20"/>
                <w:szCs w:val="20"/>
              </w:rPr>
              <w:t xml:space="preserve"> gedeclareerde dagen</w:t>
            </w:r>
          </w:p>
          <w:p w14:paraId="4EE83187" w14:textId="77777777" w:rsidR="00410BC8" w:rsidRDefault="00F9509B" w:rsidP="00864B3F">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Verlengen van crisiszorg in beginsel niet toegestaan</w:t>
            </w:r>
            <w:r w:rsidR="006E139C" w:rsidRPr="00F9509B">
              <w:rPr>
                <w:rFonts w:ascii="Verdana" w:hAnsi="Verdana"/>
                <w:sz w:val="20"/>
                <w:szCs w:val="20"/>
              </w:rPr>
              <w:t xml:space="preserve"> </w:t>
            </w:r>
          </w:p>
          <w:p w14:paraId="6AD2894E" w14:textId="0959773D" w:rsidR="00B82524" w:rsidRPr="00F9509B" w:rsidRDefault="00B82524" w:rsidP="00B82524">
            <w:pPr>
              <w:pStyle w:val="Lijstalinea"/>
              <w:spacing w:line="276" w:lineRule="auto"/>
              <w:ind w:left="210"/>
              <w:rPr>
                <w:rFonts w:ascii="Verdana" w:hAnsi="Verdana"/>
                <w:sz w:val="20"/>
                <w:szCs w:val="20"/>
              </w:rPr>
            </w:pPr>
          </w:p>
        </w:tc>
      </w:tr>
      <w:tr w:rsidR="00DF1B71" w:rsidRPr="004549A4" w14:paraId="31CF7EA7" w14:textId="77777777" w:rsidTr="00FC39FB">
        <w:tc>
          <w:tcPr>
            <w:tcW w:w="2037" w:type="dxa"/>
          </w:tcPr>
          <w:p w14:paraId="6DBD663C" w14:textId="77777777" w:rsidR="00DF1B71" w:rsidRPr="004549A4" w:rsidRDefault="00DF1B71" w:rsidP="00D77E23">
            <w:pPr>
              <w:spacing w:line="276" w:lineRule="auto"/>
              <w:rPr>
                <w:rFonts w:ascii="Verdana" w:hAnsi="Verdana"/>
                <w:sz w:val="20"/>
                <w:szCs w:val="20"/>
              </w:rPr>
            </w:pPr>
            <w:r w:rsidRPr="004549A4">
              <w:rPr>
                <w:rFonts w:ascii="Verdana" w:hAnsi="Verdana"/>
                <w:sz w:val="20"/>
                <w:szCs w:val="20"/>
              </w:rPr>
              <w:t>Hardheidsclausule</w:t>
            </w:r>
          </w:p>
        </w:tc>
        <w:tc>
          <w:tcPr>
            <w:tcW w:w="4054" w:type="dxa"/>
          </w:tcPr>
          <w:p w14:paraId="16080AF4" w14:textId="353A38A2" w:rsidR="00DF1B71" w:rsidRPr="004549A4" w:rsidRDefault="002E1043" w:rsidP="00D77E23">
            <w:pPr>
              <w:spacing w:line="276" w:lineRule="auto"/>
              <w:rPr>
                <w:rFonts w:ascii="Verdana" w:hAnsi="Verdana"/>
                <w:sz w:val="20"/>
                <w:szCs w:val="20"/>
              </w:rPr>
            </w:pPr>
            <w:r>
              <w:rPr>
                <w:rFonts w:ascii="Verdana" w:hAnsi="Verdana"/>
                <w:sz w:val="20"/>
                <w:szCs w:val="20"/>
              </w:rPr>
              <w:t>-</w:t>
            </w:r>
          </w:p>
        </w:tc>
        <w:tc>
          <w:tcPr>
            <w:tcW w:w="3969" w:type="dxa"/>
          </w:tcPr>
          <w:p w14:paraId="756F1AD0" w14:textId="77777777" w:rsidR="00DF1B71" w:rsidRDefault="00A37A4D" w:rsidP="00D77E23">
            <w:pPr>
              <w:spacing w:line="276" w:lineRule="auto"/>
              <w:rPr>
                <w:rFonts w:ascii="Verdana" w:hAnsi="Verdana"/>
                <w:sz w:val="20"/>
                <w:szCs w:val="20"/>
              </w:rPr>
            </w:pPr>
            <w:r>
              <w:rPr>
                <w:rFonts w:ascii="Verdana" w:hAnsi="Verdana"/>
                <w:sz w:val="20"/>
                <w:szCs w:val="20"/>
              </w:rPr>
              <w:t xml:space="preserve">Bij </w:t>
            </w:r>
            <w:r w:rsidRPr="004D7F9C">
              <w:rPr>
                <w:rFonts w:ascii="Verdana" w:hAnsi="Verdana"/>
                <w:sz w:val="20"/>
                <w:szCs w:val="20"/>
              </w:rPr>
              <w:t>onverwacht effect van de tariefsystematiek</w:t>
            </w:r>
            <w:r>
              <w:rPr>
                <w:rFonts w:ascii="Verdana" w:hAnsi="Verdana"/>
                <w:sz w:val="20"/>
                <w:szCs w:val="20"/>
              </w:rPr>
              <w:t>, eigen vermogen, financiële positie en organisatiestructuur wordt meegenomen. Aanvraagformulier uiterlijk 25 september inleveren</w:t>
            </w:r>
          </w:p>
          <w:p w14:paraId="4D98EF8F" w14:textId="58191807" w:rsidR="00FC39FB" w:rsidRPr="004549A4" w:rsidRDefault="00FC39FB" w:rsidP="00D77E23">
            <w:pPr>
              <w:spacing w:line="276" w:lineRule="auto"/>
              <w:rPr>
                <w:rFonts w:ascii="Verdana" w:hAnsi="Verdana"/>
                <w:sz w:val="20"/>
                <w:szCs w:val="20"/>
              </w:rPr>
            </w:pPr>
          </w:p>
        </w:tc>
        <w:tc>
          <w:tcPr>
            <w:tcW w:w="4110" w:type="dxa"/>
          </w:tcPr>
          <w:p w14:paraId="7F2B0E46" w14:textId="74DF58CC" w:rsidR="00DF1B71" w:rsidRPr="004549A4" w:rsidRDefault="0030088D" w:rsidP="00D77E23">
            <w:pPr>
              <w:spacing w:line="276" w:lineRule="auto"/>
              <w:rPr>
                <w:rFonts w:ascii="Verdana" w:hAnsi="Verdana"/>
                <w:sz w:val="20"/>
                <w:szCs w:val="20"/>
              </w:rPr>
            </w:pPr>
            <w:r>
              <w:rPr>
                <w:rFonts w:ascii="Verdana" w:hAnsi="Verdana"/>
                <w:sz w:val="20"/>
                <w:szCs w:val="20"/>
              </w:rPr>
              <w:t xml:space="preserve">Bij </w:t>
            </w:r>
            <w:r w:rsidRPr="004D7F9C">
              <w:rPr>
                <w:rFonts w:ascii="Verdana" w:hAnsi="Verdana"/>
                <w:sz w:val="20"/>
                <w:szCs w:val="20"/>
              </w:rPr>
              <w:t>onverwacht effect van de tariefsystematiek</w:t>
            </w:r>
            <w:r>
              <w:rPr>
                <w:rFonts w:ascii="Verdana" w:hAnsi="Verdana"/>
                <w:sz w:val="20"/>
                <w:szCs w:val="20"/>
              </w:rPr>
              <w:t>, eigen vermogen, financiële positie en organisatiestructuur wordt meegenomen. Aanvraagformulier uiterlijk 24 september inleveren</w:t>
            </w:r>
          </w:p>
        </w:tc>
      </w:tr>
      <w:tr w:rsidR="00DF1B71" w:rsidRPr="00132458" w14:paraId="59C2D0B8" w14:textId="77777777" w:rsidTr="00FC39FB">
        <w:tc>
          <w:tcPr>
            <w:tcW w:w="2037" w:type="dxa"/>
          </w:tcPr>
          <w:p w14:paraId="003AA3D0" w14:textId="77777777" w:rsidR="00DF1B71" w:rsidRDefault="00DF1B71" w:rsidP="00D77E23">
            <w:pPr>
              <w:spacing w:line="276" w:lineRule="auto"/>
              <w:rPr>
                <w:rFonts w:ascii="Verdana" w:hAnsi="Verdana"/>
                <w:sz w:val="20"/>
                <w:szCs w:val="20"/>
              </w:rPr>
            </w:pPr>
            <w:r>
              <w:rPr>
                <w:rFonts w:ascii="Verdana" w:hAnsi="Verdana"/>
                <w:sz w:val="20"/>
                <w:szCs w:val="20"/>
              </w:rPr>
              <w:t>Verduurzaming</w:t>
            </w:r>
          </w:p>
        </w:tc>
        <w:tc>
          <w:tcPr>
            <w:tcW w:w="4054" w:type="dxa"/>
          </w:tcPr>
          <w:p w14:paraId="1CB20C50" w14:textId="7C4D2935" w:rsidR="00DF1B71" w:rsidRPr="0054193D" w:rsidRDefault="00856530" w:rsidP="0054193D">
            <w:pPr>
              <w:spacing w:line="276" w:lineRule="auto"/>
              <w:rPr>
                <w:rFonts w:ascii="Verdana" w:hAnsi="Verdana"/>
                <w:sz w:val="20"/>
                <w:szCs w:val="20"/>
              </w:rPr>
            </w:pPr>
            <w:r w:rsidRPr="0054193D">
              <w:rPr>
                <w:rFonts w:ascii="Verdana" w:hAnsi="Verdana"/>
                <w:sz w:val="20"/>
                <w:szCs w:val="20"/>
              </w:rPr>
              <w:t>Zie hoofdstuk 6.1.7</w:t>
            </w:r>
          </w:p>
        </w:tc>
        <w:tc>
          <w:tcPr>
            <w:tcW w:w="3969" w:type="dxa"/>
          </w:tcPr>
          <w:p w14:paraId="5D5C2EC4" w14:textId="7AD97E6B" w:rsidR="00DF1B71" w:rsidRDefault="0054193D" w:rsidP="00D77E23">
            <w:pPr>
              <w:spacing w:line="276" w:lineRule="auto"/>
              <w:rPr>
                <w:rFonts w:ascii="Verdana" w:hAnsi="Verdana"/>
                <w:sz w:val="20"/>
                <w:szCs w:val="20"/>
              </w:rPr>
            </w:pPr>
            <w:r>
              <w:rPr>
                <w:rFonts w:ascii="Verdana" w:hAnsi="Verdana"/>
                <w:sz w:val="20"/>
                <w:szCs w:val="20"/>
              </w:rPr>
              <w:t>Zie hoofdstuk 6.1.7</w:t>
            </w:r>
          </w:p>
          <w:p w14:paraId="347B090B" w14:textId="77777777" w:rsidR="00DF1B71" w:rsidRDefault="00DF1B71" w:rsidP="00D77E23">
            <w:pPr>
              <w:spacing w:line="276" w:lineRule="auto"/>
              <w:rPr>
                <w:rFonts w:ascii="Verdana" w:hAnsi="Verdana"/>
                <w:sz w:val="20"/>
                <w:szCs w:val="20"/>
              </w:rPr>
            </w:pPr>
          </w:p>
          <w:p w14:paraId="6F16BDCA" w14:textId="77777777" w:rsidR="00DF1B71" w:rsidRPr="00132458" w:rsidRDefault="00DF1B71" w:rsidP="00D77E23">
            <w:pPr>
              <w:spacing w:line="276" w:lineRule="auto"/>
              <w:rPr>
                <w:rFonts w:ascii="Verdana" w:hAnsi="Verdana"/>
                <w:sz w:val="20"/>
                <w:szCs w:val="20"/>
              </w:rPr>
            </w:pPr>
          </w:p>
        </w:tc>
        <w:tc>
          <w:tcPr>
            <w:tcW w:w="4110" w:type="dxa"/>
          </w:tcPr>
          <w:p w14:paraId="5451FF11" w14:textId="77777777" w:rsidR="00DF1B71" w:rsidRDefault="00D068B0" w:rsidP="00B82524">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6.1.7</w:t>
            </w:r>
          </w:p>
          <w:p w14:paraId="69D6352C" w14:textId="05B77285" w:rsidR="00D068B0" w:rsidRPr="00132458" w:rsidRDefault="0066171C" w:rsidP="00B82524">
            <w:pPr>
              <w:pStyle w:val="Lijstalinea"/>
              <w:numPr>
                <w:ilvl w:val="0"/>
                <w:numId w:val="2"/>
              </w:numPr>
              <w:spacing w:line="276" w:lineRule="auto"/>
              <w:ind w:left="210" w:hanging="218"/>
              <w:rPr>
                <w:rFonts w:ascii="Verdana" w:hAnsi="Verdana"/>
                <w:sz w:val="20"/>
                <w:szCs w:val="20"/>
              </w:rPr>
            </w:pPr>
            <w:r>
              <w:rPr>
                <w:rFonts w:ascii="Verdana" w:hAnsi="Verdana"/>
                <w:sz w:val="20"/>
                <w:szCs w:val="20"/>
              </w:rPr>
              <w:t>Verduurzaming verankeren in strategisch beleid</w:t>
            </w:r>
            <w:r w:rsidR="00FC39FB">
              <w:rPr>
                <w:rFonts w:ascii="Verdana" w:hAnsi="Verdana"/>
                <w:sz w:val="20"/>
                <w:szCs w:val="20"/>
              </w:rPr>
              <w:br/>
            </w:r>
          </w:p>
        </w:tc>
      </w:tr>
      <w:tr w:rsidR="001C2DB1" w14:paraId="0D81FE5B" w14:textId="6FC88CB5" w:rsidTr="00FC39FB">
        <w:tc>
          <w:tcPr>
            <w:tcW w:w="2037" w:type="dxa"/>
          </w:tcPr>
          <w:p w14:paraId="7B1FC97F" w14:textId="77777777" w:rsidR="001C2DB1" w:rsidRDefault="001C2DB1" w:rsidP="007B0339">
            <w:pPr>
              <w:spacing w:line="276" w:lineRule="auto"/>
              <w:rPr>
                <w:rFonts w:ascii="Verdana" w:hAnsi="Verdana"/>
                <w:sz w:val="20"/>
                <w:szCs w:val="20"/>
              </w:rPr>
            </w:pPr>
            <w:r>
              <w:rPr>
                <w:rFonts w:ascii="Verdana" w:hAnsi="Verdana"/>
                <w:sz w:val="20"/>
                <w:szCs w:val="20"/>
              </w:rPr>
              <w:t>Landelijk akkoord</w:t>
            </w:r>
          </w:p>
        </w:tc>
        <w:tc>
          <w:tcPr>
            <w:tcW w:w="4054" w:type="dxa"/>
          </w:tcPr>
          <w:p w14:paraId="54E16D48" w14:textId="265DD586" w:rsidR="001C2DB1" w:rsidRDefault="007D6761" w:rsidP="007B0339">
            <w:pPr>
              <w:spacing w:line="276" w:lineRule="auto"/>
              <w:rPr>
                <w:rFonts w:ascii="Verdana" w:hAnsi="Verdana"/>
                <w:sz w:val="20"/>
                <w:szCs w:val="20"/>
              </w:rPr>
            </w:pPr>
            <w:r>
              <w:rPr>
                <w:rFonts w:ascii="Verdana" w:hAnsi="Verdana"/>
                <w:sz w:val="20"/>
                <w:szCs w:val="20"/>
              </w:rPr>
              <w:t>-</w:t>
            </w:r>
          </w:p>
        </w:tc>
        <w:tc>
          <w:tcPr>
            <w:tcW w:w="3969" w:type="dxa"/>
          </w:tcPr>
          <w:p w14:paraId="1F78DFB7" w14:textId="4B86793E" w:rsidR="001C2DB1" w:rsidRDefault="0005127C" w:rsidP="007B0339">
            <w:pPr>
              <w:spacing w:line="276" w:lineRule="auto"/>
              <w:rPr>
                <w:rFonts w:ascii="Verdana" w:hAnsi="Verdana"/>
                <w:sz w:val="20"/>
                <w:szCs w:val="20"/>
              </w:rPr>
            </w:pPr>
            <w:r>
              <w:rPr>
                <w:rFonts w:ascii="Verdana" w:hAnsi="Verdana"/>
                <w:sz w:val="20"/>
                <w:szCs w:val="20"/>
              </w:rPr>
              <w:t>-</w:t>
            </w:r>
          </w:p>
        </w:tc>
        <w:tc>
          <w:tcPr>
            <w:tcW w:w="4110" w:type="dxa"/>
          </w:tcPr>
          <w:p w14:paraId="09BEABE2" w14:textId="77777777" w:rsidR="001C2DB1" w:rsidRDefault="00E14AF3" w:rsidP="00E14AF3">
            <w:pPr>
              <w:spacing w:line="276" w:lineRule="auto"/>
              <w:rPr>
                <w:rFonts w:ascii="Verdana" w:hAnsi="Verdana"/>
                <w:sz w:val="20"/>
                <w:szCs w:val="20"/>
              </w:rPr>
            </w:pPr>
            <w:r>
              <w:rPr>
                <w:rFonts w:ascii="Verdana" w:hAnsi="Verdana"/>
                <w:sz w:val="20"/>
                <w:szCs w:val="20"/>
              </w:rPr>
              <w:t>Nu geen transitiemiddelen beschikbaar, mochten die in een landelijk akkoord wel beschikbaar komen worden deze ingezet</w:t>
            </w:r>
          </w:p>
          <w:p w14:paraId="7BCAEEEA" w14:textId="4264955F" w:rsidR="00FC39FB" w:rsidRPr="00E14AF3" w:rsidRDefault="00FC39FB" w:rsidP="00E14AF3">
            <w:pPr>
              <w:spacing w:line="276" w:lineRule="auto"/>
              <w:rPr>
                <w:rFonts w:ascii="Verdana" w:hAnsi="Verdana"/>
                <w:sz w:val="20"/>
                <w:szCs w:val="20"/>
              </w:rPr>
            </w:pPr>
          </w:p>
        </w:tc>
      </w:tr>
      <w:tr w:rsidR="00E30D25" w14:paraId="2AE3FC9B" w14:textId="77777777" w:rsidTr="00FC39FB">
        <w:tc>
          <w:tcPr>
            <w:tcW w:w="2037" w:type="dxa"/>
          </w:tcPr>
          <w:p w14:paraId="3374AB59" w14:textId="77777777" w:rsidR="00E30D25" w:rsidRDefault="00E30D25" w:rsidP="007B0339">
            <w:pPr>
              <w:spacing w:line="276" w:lineRule="auto"/>
              <w:rPr>
                <w:rFonts w:ascii="Verdana" w:hAnsi="Verdana"/>
                <w:sz w:val="20"/>
                <w:szCs w:val="20"/>
              </w:rPr>
            </w:pPr>
            <w:r>
              <w:rPr>
                <w:rFonts w:ascii="Verdana" w:hAnsi="Verdana"/>
                <w:sz w:val="20"/>
                <w:szCs w:val="20"/>
              </w:rPr>
              <w:t>MGZ</w:t>
            </w:r>
          </w:p>
        </w:tc>
        <w:tc>
          <w:tcPr>
            <w:tcW w:w="4054" w:type="dxa"/>
          </w:tcPr>
          <w:p w14:paraId="4DDE86D5" w14:textId="0FFBCF32" w:rsidR="00E30D25" w:rsidRPr="007D6761" w:rsidRDefault="007D6761"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1DDE395F" w14:textId="7E7B362D" w:rsidR="004011B0" w:rsidRDefault="004011B0" w:rsidP="007B0339">
            <w:pPr>
              <w:spacing w:line="276" w:lineRule="auto"/>
              <w:rPr>
                <w:rFonts w:ascii="Verdana" w:hAnsi="Verdana"/>
                <w:sz w:val="20"/>
                <w:szCs w:val="20"/>
              </w:rPr>
            </w:pPr>
          </w:p>
        </w:tc>
        <w:tc>
          <w:tcPr>
            <w:tcW w:w="3969" w:type="dxa"/>
          </w:tcPr>
          <w:p w14:paraId="6380F979" w14:textId="77777777" w:rsidR="00E72459" w:rsidRPr="007D6761" w:rsidRDefault="00E72459"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28C7BDFF" w14:textId="6A08E2E3" w:rsidR="00890197" w:rsidRDefault="00250B77" w:rsidP="00FC39FB">
            <w:pPr>
              <w:pStyle w:val="Lijstalinea"/>
              <w:numPr>
                <w:ilvl w:val="0"/>
                <w:numId w:val="2"/>
              </w:numPr>
              <w:spacing w:line="276" w:lineRule="auto"/>
              <w:ind w:left="210" w:hanging="218"/>
              <w:rPr>
                <w:rFonts w:ascii="Verdana" w:hAnsi="Verdana"/>
                <w:sz w:val="20"/>
                <w:szCs w:val="20"/>
              </w:rPr>
            </w:pPr>
            <w:r w:rsidRPr="00890197">
              <w:rPr>
                <w:rFonts w:ascii="Verdana" w:hAnsi="Verdana"/>
                <w:sz w:val="20"/>
                <w:szCs w:val="20"/>
              </w:rPr>
              <w:t>Convenant MGZ</w:t>
            </w:r>
            <w:r w:rsidR="00890197" w:rsidRPr="00890197">
              <w:rPr>
                <w:rFonts w:ascii="Verdana" w:hAnsi="Verdana"/>
                <w:sz w:val="20"/>
                <w:szCs w:val="20"/>
              </w:rPr>
              <w:t xml:space="preserve"> leidend </w:t>
            </w:r>
          </w:p>
          <w:p w14:paraId="53338F52" w14:textId="3C651480" w:rsidR="00250B77" w:rsidRDefault="00250B77" w:rsidP="00FC39FB">
            <w:pPr>
              <w:pStyle w:val="Lijstalinea"/>
              <w:numPr>
                <w:ilvl w:val="0"/>
                <w:numId w:val="2"/>
              </w:numPr>
              <w:spacing w:line="276" w:lineRule="auto"/>
              <w:ind w:left="210" w:hanging="218"/>
              <w:rPr>
                <w:rFonts w:ascii="Verdana" w:hAnsi="Verdana"/>
                <w:sz w:val="20"/>
                <w:szCs w:val="20"/>
              </w:rPr>
            </w:pPr>
            <w:r w:rsidRPr="00890197">
              <w:rPr>
                <w:rFonts w:ascii="Verdana" w:hAnsi="Verdana"/>
                <w:sz w:val="20"/>
                <w:szCs w:val="20"/>
              </w:rPr>
              <w:t xml:space="preserve">vóórdat een locatie opent of zorg aan nieuwe cliënten thuis </w:t>
            </w:r>
            <w:r w:rsidR="00890197">
              <w:rPr>
                <w:rFonts w:ascii="Verdana" w:hAnsi="Verdana"/>
                <w:sz w:val="20"/>
                <w:szCs w:val="20"/>
              </w:rPr>
              <w:t>wordt geleverd</w:t>
            </w:r>
            <w:r w:rsidRPr="00890197">
              <w:rPr>
                <w:rFonts w:ascii="Verdana" w:hAnsi="Verdana"/>
                <w:sz w:val="20"/>
                <w:szCs w:val="20"/>
              </w:rPr>
              <w:t>,</w:t>
            </w:r>
            <w:r w:rsidR="00D8271B">
              <w:rPr>
                <w:rFonts w:ascii="Verdana" w:hAnsi="Verdana"/>
                <w:sz w:val="20"/>
                <w:szCs w:val="20"/>
              </w:rPr>
              <w:t xml:space="preserve"> dienen</w:t>
            </w:r>
            <w:r w:rsidRPr="00890197">
              <w:rPr>
                <w:rFonts w:ascii="Verdana" w:hAnsi="Verdana"/>
                <w:sz w:val="20"/>
                <w:szCs w:val="20"/>
              </w:rPr>
              <w:t xml:space="preserve"> goede afspraken </w:t>
            </w:r>
            <w:r w:rsidR="00D8271B">
              <w:rPr>
                <w:rFonts w:ascii="Verdana" w:hAnsi="Verdana"/>
                <w:sz w:val="20"/>
                <w:szCs w:val="20"/>
              </w:rPr>
              <w:t>gemaakt te zijn</w:t>
            </w:r>
            <w:r w:rsidRPr="00890197">
              <w:rPr>
                <w:rFonts w:ascii="Verdana" w:hAnsi="Verdana"/>
                <w:sz w:val="20"/>
                <w:szCs w:val="20"/>
              </w:rPr>
              <w:t xml:space="preserve"> over de MGZ</w:t>
            </w:r>
          </w:p>
          <w:p w14:paraId="714BA24A" w14:textId="7787E7B0" w:rsidR="00E30D25" w:rsidRPr="00D8271B" w:rsidRDefault="00250B77" w:rsidP="00FC39FB">
            <w:pPr>
              <w:pStyle w:val="Lijstalinea"/>
              <w:numPr>
                <w:ilvl w:val="0"/>
                <w:numId w:val="2"/>
              </w:numPr>
              <w:spacing w:line="276" w:lineRule="auto"/>
              <w:ind w:left="210" w:hanging="218"/>
              <w:rPr>
                <w:rFonts w:ascii="Verdana" w:hAnsi="Verdana"/>
                <w:sz w:val="20"/>
                <w:szCs w:val="20"/>
              </w:rPr>
            </w:pPr>
            <w:r w:rsidRPr="00D8271B">
              <w:rPr>
                <w:rFonts w:ascii="Verdana" w:hAnsi="Verdana"/>
                <w:sz w:val="20"/>
                <w:szCs w:val="20"/>
              </w:rPr>
              <w:t xml:space="preserve">Ook </w:t>
            </w:r>
            <w:r w:rsidR="00D8271B" w:rsidRPr="00D8271B">
              <w:rPr>
                <w:rFonts w:ascii="Verdana" w:hAnsi="Verdana"/>
                <w:sz w:val="20"/>
                <w:szCs w:val="20"/>
              </w:rPr>
              <w:t>bij</w:t>
            </w:r>
            <w:r w:rsidRPr="00D8271B">
              <w:rPr>
                <w:rFonts w:ascii="Verdana" w:hAnsi="Verdana"/>
                <w:sz w:val="20"/>
                <w:szCs w:val="20"/>
              </w:rPr>
              <w:t xml:space="preserve"> zorg (in de thuissituatie) zonder behandeling, </w:t>
            </w:r>
            <w:r w:rsidR="00D8271B" w:rsidRPr="00D8271B">
              <w:rPr>
                <w:rFonts w:ascii="Verdana" w:hAnsi="Verdana"/>
                <w:sz w:val="20"/>
                <w:szCs w:val="20"/>
              </w:rPr>
              <w:t>coördineert de woonaanbieder de behandeling</w:t>
            </w:r>
          </w:p>
        </w:tc>
        <w:tc>
          <w:tcPr>
            <w:tcW w:w="4110" w:type="dxa"/>
          </w:tcPr>
          <w:p w14:paraId="515B8DF7" w14:textId="77777777" w:rsidR="00E72459" w:rsidRDefault="00E72459"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Zie hoofdstuk 6.1.1</w:t>
            </w:r>
          </w:p>
          <w:p w14:paraId="4EA34199" w14:textId="062C3C10" w:rsidR="00E72459" w:rsidRPr="007D6761" w:rsidRDefault="00E72459"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Convenant MGZ leidend</w:t>
            </w:r>
          </w:p>
          <w:p w14:paraId="7D9DD43C" w14:textId="71E74C00" w:rsidR="00E30D25" w:rsidRDefault="00E30D25" w:rsidP="007B0339">
            <w:pPr>
              <w:spacing w:line="276" w:lineRule="auto"/>
              <w:rPr>
                <w:rFonts w:ascii="Verdana" w:hAnsi="Verdana"/>
                <w:sz w:val="20"/>
                <w:szCs w:val="20"/>
              </w:rPr>
            </w:pPr>
          </w:p>
        </w:tc>
      </w:tr>
      <w:tr w:rsidR="001C2DB1" w14:paraId="74B366EB" w14:textId="2D5555DE" w:rsidTr="00FC39FB">
        <w:tc>
          <w:tcPr>
            <w:tcW w:w="2037" w:type="dxa"/>
          </w:tcPr>
          <w:p w14:paraId="4F07AE38" w14:textId="77777777" w:rsidR="001C2DB1" w:rsidRDefault="001C2DB1" w:rsidP="007B0339">
            <w:pPr>
              <w:spacing w:line="276" w:lineRule="auto"/>
              <w:rPr>
                <w:rFonts w:ascii="Verdana" w:hAnsi="Verdana"/>
                <w:sz w:val="20"/>
                <w:szCs w:val="20"/>
              </w:rPr>
            </w:pPr>
            <w:r>
              <w:rPr>
                <w:rFonts w:ascii="Verdana" w:hAnsi="Verdana"/>
                <w:sz w:val="20"/>
                <w:szCs w:val="20"/>
              </w:rPr>
              <w:lastRenderedPageBreak/>
              <w:t>Innovatie</w:t>
            </w:r>
          </w:p>
        </w:tc>
        <w:tc>
          <w:tcPr>
            <w:tcW w:w="4054" w:type="dxa"/>
          </w:tcPr>
          <w:p w14:paraId="33AAD333" w14:textId="22478D5A" w:rsidR="000A6CB9" w:rsidRDefault="00234CDB" w:rsidP="00234CDB">
            <w:pPr>
              <w:spacing w:line="276" w:lineRule="auto"/>
              <w:rPr>
                <w:rFonts w:ascii="Verdana" w:hAnsi="Verdana"/>
                <w:sz w:val="20"/>
                <w:szCs w:val="20"/>
              </w:rPr>
            </w:pPr>
            <w:r w:rsidRPr="00234CDB">
              <w:rPr>
                <w:rFonts w:ascii="Verdana" w:hAnsi="Verdana"/>
                <w:sz w:val="20"/>
                <w:szCs w:val="20"/>
              </w:rPr>
              <w:t xml:space="preserve">Focus op </w:t>
            </w:r>
            <w:r w:rsidR="0054744C">
              <w:rPr>
                <w:rFonts w:ascii="Verdana" w:hAnsi="Verdana"/>
                <w:sz w:val="20"/>
                <w:szCs w:val="20"/>
              </w:rPr>
              <w:t>4</w:t>
            </w:r>
            <w:r w:rsidRPr="00234CDB">
              <w:rPr>
                <w:rFonts w:ascii="Verdana" w:hAnsi="Verdana"/>
                <w:sz w:val="20"/>
                <w:szCs w:val="20"/>
              </w:rPr>
              <w:t xml:space="preserve"> thema’s</w:t>
            </w:r>
            <w:r>
              <w:rPr>
                <w:rFonts w:ascii="Verdana" w:hAnsi="Verdana"/>
                <w:sz w:val="20"/>
                <w:szCs w:val="20"/>
              </w:rPr>
              <w:t>:</w:t>
            </w:r>
          </w:p>
          <w:p w14:paraId="40AC514D" w14:textId="77777777" w:rsidR="00234CDB" w:rsidRDefault="006F7D47"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Informeel netwerk</w:t>
            </w:r>
          </w:p>
          <w:p w14:paraId="34F2806E" w14:textId="77777777" w:rsidR="006F7D47" w:rsidRDefault="006F7D47"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Duurzame inzetbaarheid medewerkers</w:t>
            </w:r>
          </w:p>
          <w:p w14:paraId="34D2739E" w14:textId="099F1F4B" w:rsidR="006F7D47" w:rsidRDefault="006F7D47"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Digitalisering</w:t>
            </w:r>
          </w:p>
          <w:p w14:paraId="2D7CDAF7" w14:textId="77777777" w:rsidR="006F7D47" w:rsidRDefault="00354115"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Zo normaal mogelijk leven</w:t>
            </w:r>
          </w:p>
          <w:p w14:paraId="0F14379C" w14:textId="77777777" w:rsidR="00354115" w:rsidRDefault="00354115" w:rsidP="0054744C">
            <w:pPr>
              <w:spacing w:line="276" w:lineRule="auto"/>
              <w:rPr>
                <w:rFonts w:ascii="Verdana" w:hAnsi="Verdana"/>
                <w:sz w:val="20"/>
                <w:szCs w:val="20"/>
              </w:rPr>
            </w:pPr>
          </w:p>
          <w:p w14:paraId="7D337267" w14:textId="720BE102" w:rsidR="0054744C" w:rsidRPr="0054744C" w:rsidRDefault="0054744C" w:rsidP="0054744C">
            <w:pPr>
              <w:spacing w:line="276" w:lineRule="auto"/>
              <w:rPr>
                <w:rFonts w:ascii="Verdana" w:hAnsi="Verdana"/>
                <w:sz w:val="20"/>
                <w:szCs w:val="20"/>
              </w:rPr>
            </w:pPr>
            <w:r>
              <w:rPr>
                <w:rFonts w:ascii="Verdana" w:hAnsi="Verdana"/>
                <w:sz w:val="20"/>
                <w:szCs w:val="20"/>
              </w:rPr>
              <w:t>Zorgaanbieders hebben een visie op innovatie afgestemd met het zorgkantoor</w:t>
            </w:r>
            <w:r w:rsidR="005539A9">
              <w:rPr>
                <w:rFonts w:ascii="Verdana" w:hAnsi="Verdana"/>
                <w:sz w:val="20"/>
                <w:szCs w:val="20"/>
              </w:rPr>
              <w:t xml:space="preserve"> en voldoende capaciteit om de innovaties door te voeren. Maatwerkafspraken en cofinanciering</w:t>
            </w:r>
          </w:p>
        </w:tc>
        <w:tc>
          <w:tcPr>
            <w:tcW w:w="3969" w:type="dxa"/>
          </w:tcPr>
          <w:p w14:paraId="595E22F0" w14:textId="3E844FA9" w:rsidR="001C2DB1" w:rsidRPr="001D3DD7" w:rsidRDefault="00DA4212" w:rsidP="00FC39FB">
            <w:pPr>
              <w:pStyle w:val="Lijstalinea"/>
              <w:numPr>
                <w:ilvl w:val="0"/>
                <w:numId w:val="2"/>
              </w:numPr>
              <w:spacing w:line="276" w:lineRule="auto"/>
              <w:ind w:left="210" w:hanging="218"/>
              <w:rPr>
                <w:rFonts w:ascii="Verdana" w:hAnsi="Verdana"/>
                <w:sz w:val="20"/>
                <w:szCs w:val="20"/>
              </w:rPr>
            </w:pPr>
            <w:r>
              <w:rPr>
                <w:rFonts w:ascii="Verdana" w:hAnsi="Verdana"/>
                <w:sz w:val="20"/>
                <w:szCs w:val="20"/>
              </w:rPr>
              <w:t>S</w:t>
            </w:r>
            <w:r w:rsidR="001D3DD7" w:rsidRPr="001D3DD7">
              <w:rPr>
                <w:rFonts w:ascii="Verdana" w:hAnsi="Verdana"/>
                <w:sz w:val="20"/>
                <w:szCs w:val="20"/>
              </w:rPr>
              <w:t xml:space="preserve">timuleren </w:t>
            </w:r>
            <w:r w:rsidR="001D3DD7">
              <w:rPr>
                <w:rFonts w:ascii="Verdana" w:hAnsi="Verdana"/>
                <w:sz w:val="20"/>
                <w:szCs w:val="20"/>
              </w:rPr>
              <w:t>van</w:t>
            </w:r>
            <w:r w:rsidR="001D3DD7" w:rsidRPr="001D3DD7">
              <w:rPr>
                <w:rFonts w:ascii="Verdana" w:hAnsi="Verdana"/>
                <w:sz w:val="20"/>
                <w:szCs w:val="20"/>
              </w:rPr>
              <w:t xml:space="preserve"> de ontwikkeling en inzet van innovaties en zorgtechnologie</w:t>
            </w:r>
            <w:r w:rsidR="000C5CCE">
              <w:rPr>
                <w:rFonts w:ascii="Verdana" w:hAnsi="Verdana"/>
                <w:sz w:val="20"/>
                <w:szCs w:val="20"/>
              </w:rPr>
              <w:t>.</w:t>
            </w:r>
            <w:r w:rsidR="001D3DD7" w:rsidRPr="001D3DD7">
              <w:rPr>
                <w:rFonts w:ascii="Verdana" w:hAnsi="Verdana"/>
                <w:sz w:val="20"/>
                <w:szCs w:val="20"/>
              </w:rPr>
              <w:t xml:space="preserve"> Voorbeelden hiervan zijn het ontwikkelen van nieuwe werkvormen, het inzetten van een andere personeelsmix of het gebruik van arbeidsbesparende technologieën.</w:t>
            </w:r>
          </w:p>
        </w:tc>
        <w:tc>
          <w:tcPr>
            <w:tcW w:w="4110" w:type="dxa"/>
          </w:tcPr>
          <w:p w14:paraId="6A4CF563" w14:textId="77777777" w:rsidR="005F42E0" w:rsidRDefault="005F42E0" w:rsidP="005F42E0">
            <w:pPr>
              <w:spacing w:line="276" w:lineRule="auto"/>
              <w:rPr>
                <w:rFonts w:ascii="Verdana" w:hAnsi="Verdana"/>
                <w:sz w:val="20"/>
                <w:szCs w:val="20"/>
              </w:rPr>
            </w:pPr>
            <w:r>
              <w:rPr>
                <w:rFonts w:ascii="Verdana" w:hAnsi="Verdana"/>
                <w:sz w:val="20"/>
                <w:szCs w:val="20"/>
              </w:rPr>
              <w:t>Zorgkantoor verwacht dat:</w:t>
            </w:r>
          </w:p>
          <w:p w14:paraId="716F22B3" w14:textId="77777777" w:rsidR="001B444A" w:rsidRDefault="005F42E0" w:rsidP="00DA4212">
            <w:pPr>
              <w:pStyle w:val="Lijstalinea"/>
              <w:numPr>
                <w:ilvl w:val="0"/>
                <w:numId w:val="2"/>
              </w:numPr>
              <w:spacing w:line="276" w:lineRule="auto"/>
              <w:ind w:left="210" w:hanging="218"/>
              <w:rPr>
                <w:rFonts w:ascii="Verdana" w:hAnsi="Verdana"/>
                <w:sz w:val="20"/>
                <w:szCs w:val="20"/>
              </w:rPr>
            </w:pPr>
            <w:r w:rsidRPr="00C60432">
              <w:rPr>
                <w:rFonts w:ascii="Verdana" w:hAnsi="Verdana"/>
                <w:sz w:val="20"/>
                <w:szCs w:val="20"/>
              </w:rPr>
              <w:t xml:space="preserve">Op organisatie of regionaal niveau </w:t>
            </w:r>
            <w:r w:rsidR="00C60432">
              <w:rPr>
                <w:rFonts w:ascii="Verdana" w:hAnsi="Verdana"/>
                <w:sz w:val="20"/>
                <w:szCs w:val="20"/>
              </w:rPr>
              <w:t>is er een visie</w:t>
            </w:r>
            <w:r w:rsidRPr="00C60432">
              <w:rPr>
                <w:rFonts w:ascii="Verdana" w:hAnsi="Verdana"/>
                <w:sz w:val="20"/>
                <w:szCs w:val="20"/>
              </w:rPr>
              <w:t xml:space="preserve"> op optimalisatie</w:t>
            </w:r>
          </w:p>
          <w:p w14:paraId="047547DD" w14:textId="77777777" w:rsidR="005F42E0" w:rsidRDefault="002D734D" w:rsidP="00DA4212">
            <w:pPr>
              <w:pStyle w:val="Lijstalinea"/>
              <w:numPr>
                <w:ilvl w:val="0"/>
                <w:numId w:val="2"/>
              </w:numPr>
              <w:spacing w:line="276" w:lineRule="auto"/>
              <w:ind w:left="210" w:hanging="218"/>
              <w:rPr>
                <w:rFonts w:ascii="Verdana" w:hAnsi="Verdana"/>
                <w:sz w:val="20"/>
                <w:szCs w:val="20"/>
              </w:rPr>
            </w:pPr>
            <w:r>
              <w:rPr>
                <w:rFonts w:ascii="Verdana" w:hAnsi="Verdana"/>
                <w:sz w:val="20"/>
                <w:szCs w:val="20"/>
              </w:rPr>
              <w:t>Het zorgkantoor pioniert met een selecte groep aanbieders</w:t>
            </w:r>
          </w:p>
          <w:p w14:paraId="5EAB13F9" w14:textId="77777777" w:rsidR="00A26FCB" w:rsidRDefault="00A26FCB" w:rsidP="00DA4212">
            <w:pPr>
              <w:pStyle w:val="Lijstalinea"/>
              <w:numPr>
                <w:ilvl w:val="0"/>
                <w:numId w:val="2"/>
              </w:numPr>
              <w:spacing w:line="276" w:lineRule="auto"/>
              <w:ind w:left="210" w:hanging="218"/>
              <w:rPr>
                <w:rFonts w:ascii="Verdana" w:hAnsi="Verdana"/>
                <w:sz w:val="20"/>
                <w:szCs w:val="20"/>
              </w:rPr>
            </w:pPr>
            <w:r>
              <w:rPr>
                <w:rFonts w:ascii="Verdana" w:hAnsi="Verdana"/>
                <w:sz w:val="20"/>
                <w:szCs w:val="20"/>
              </w:rPr>
              <w:t>Het zorgkantoor kan</w:t>
            </w:r>
            <w:r w:rsidRPr="00A26FCB">
              <w:rPr>
                <w:rFonts w:ascii="Verdana" w:hAnsi="Verdana"/>
                <w:sz w:val="20"/>
                <w:szCs w:val="20"/>
              </w:rPr>
              <w:t xml:space="preserve"> innovatietrajecten ondersteunen met kennis, capaciteit of financiële middelen (op voorwaarde dat er geen andere voorliggende financieringsmogelijkheden zijn), op basis van een concreet plan en duidelijke afspraken</w:t>
            </w:r>
          </w:p>
          <w:p w14:paraId="3DCBEC9B" w14:textId="73EE737E" w:rsidR="00DA4212" w:rsidRPr="00C60432" w:rsidRDefault="00DA4212" w:rsidP="00DA4212">
            <w:pPr>
              <w:pStyle w:val="Lijstalinea"/>
              <w:spacing w:line="276" w:lineRule="auto"/>
              <w:ind w:left="210"/>
              <w:rPr>
                <w:rFonts w:ascii="Verdana" w:hAnsi="Verdana"/>
                <w:sz w:val="20"/>
                <w:szCs w:val="20"/>
              </w:rPr>
            </w:pPr>
          </w:p>
        </w:tc>
      </w:tr>
      <w:tr w:rsidR="001C2DB1" w14:paraId="4EE34234" w14:textId="1BAAEDF2" w:rsidTr="00FC39FB">
        <w:tc>
          <w:tcPr>
            <w:tcW w:w="2037" w:type="dxa"/>
          </w:tcPr>
          <w:p w14:paraId="218037A4" w14:textId="77777777" w:rsidR="001C2DB1" w:rsidRDefault="001C2DB1" w:rsidP="007B0339">
            <w:pPr>
              <w:spacing w:line="276" w:lineRule="auto"/>
              <w:rPr>
                <w:rFonts w:ascii="Verdana" w:hAnsi="Verdana"/>
                <w:sz w:val="20"/>
                <w:szCs w:val="20"/>
              </w:rPr>
            </w:pPr>
            <w:r>
              <w:rPr>
                <w:rFonts w:ascii="Verdana" w:hAnsi="Verdana"/>
                <w:sz w:val="20"/>
                <w:szCs w:val="20"/>
              </w:rPr>
              <w:t>Meerjaren beleid</w:t>
            </w:r>
          </w:p>
        </w:tc>
        <w:tc>
          <w:tcPr>
            <w:tcW w:w="4054" w:type="dxa"/>
          </w:tcPr>
          <w:p w14:paraId="61D6F1D6" w14:textId="3158586C" w:rsidR="001C2DB1" w:rsidRPr="00B8570E" w:rsidRDefault="005539A9" w:rsidP="007B0339">
            <w:pPr>
              <w:spacing w:line="276" w:lineRule="auto"/>
              <w:rPr>
                <w:rFonts w:ascii="Verdana" w:hAnsi="Verdana"/>
                <w:sz w:val="20"/>
                <w:szCs w:val="20"/>
              </w:rPr>
            </w:pPr>
            <w:r>
              <w:rPr>
                <w:rFonts w:ascii="Verdana" w:hAnsi="Verdana"/>
                <w:sz w:val="20"/>
                <w:szCs w:val="20"/>
              </w:rPr>
              <w:t>Meerjarige afspraken, afspraken die aflopen in 2</w:t>
            </w:r>
            <w:r w:rsidR="00B72FE3">
              <w:rPr>
                <w:rFonts w:ascii="Verdana" w:hAnsi="Verdana"/>
                <w:sz w:val="20"/>
                <w:szCs w:val="20"/>
              </w:rPr>
              <w:t>026 worden voortgezet.</w:t>
            </w:r>
          </w:p>
        </w:tc>
        <w:tc>
          <w:tcPr>
            <w:tcW w:w="3969" w:type="dxa"/>
          </w:tcPr>
          <w:p w14:paraId="0612AA61" w14:textId="77777777" w:rsidR="001C2DB1" w:rsidRDefault="00957E10" w:rsidP="00957E10">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p w14:paraId="4CB263E1" w14:textId="078D6622" w:rsidR="0086516D" w:rsidRPr="00957E10" w:rsidRDefault="0086516D" w:rsidP="00957E10">
            <w:pPr>
              <w:spacing w:line="276" w:lineRule="auto"/>
              <w:rPr>
                <w:rFonts w:ascii="Verdana" w:hAnsi="Verdana"/>
                <w:sz w:val="20"/>
                <w:szCs w:val="20"/>
              </w:rPr>
            </w:pPr>
          </w:p>
        </w:tc>
        <w:tc>
          <w:tcPr>
            <w:tcW w:w="4110" w:type="dxa"/>
          </w:tcPr>
          <w:p w14:paraId="07772DC4" w14:textId="71F6EF5A" w:rsidR="00896530" w:rsidRPr="00B8570E" w:rsidRDefault="00A26FCB" w:rsidP="00A26FCB">
            <w:pPr>
              <w:spacing w:line="276" w:lineRule="auto"/>
              <w:rPr>
                <w:rFonts w:ascii="Verdana" w:hAnsi="Verdana"/>
                <w:sz w:val="20"/>
                <w:szCs w:val="20"/>
              </w:rPr>
            </w:pPr>
            <w:r w:rsidRPr="00007D89">
              <w:rPr>
                <w:rFonts w:ascii="Verdana" w:hAnsi="Verdana"/>
                <w:sz w:val="20"/>
                <w:szCs w:val="20"/>
              </w:rPr>
              <w:t>Overeenkomst voor bestaande aanbieders voor 3 jaar met mogelijkheid 2 keer een jaar te verlengen</w:t>
            </w:r>
          </w:p>
        </w:tc>
      </w:tr>
      <w:tr w:rsidR="001C2DB1" w14:paraId="790693A5" w14:textId="3F957D0A" w:rsidTr="00FC39FB">
        <w:tc>
          <w:tcPr>
            <w:tcW w:w="2037" w:type="dxa"/>
          </w:tcPr>
          <w:p w14:paraId="7F6FA47F" w14:textId="77777777" w:rsidR="001C2DB1" w:rsidRDefault="001C2DB1" w:rsidP="007B0339">
            <w:pPr>
              <w:spacing w:line="276" w:lineRule="auto"/>
              <w:rPr>
                <w:rFonts w:ascii="Verdana" w:hAnsi="Verdana"/>
                <w:sz w:val="20"/>
                <w:szCs w:val="20"/>
              </w:rPr>
            </w:pPr>
            <w:r>
              <w:rPr>
                <w:rFonts w:ascii="Verdana" w:hAnsi="Verdana"/>
                <w:sz w:val="20"/>
                <w:szCs w:val="20"/>
              </w:rPr>
              <w:t>Regionale samenwerking</w:t>
            </w:r>
          </w:p>
        </w:tc>
        <w:tc>
          <w:tcPr>
            <w:tcW w:w="4054" w:type="dxa"/>
          </w:tcPr>
          <w:p w14:paraId="290824E3" w14:textId="4100AAA8" w:rsidR="00BC76AA" w:rsidRDefault="006C7088" w:rsidP="00BC76AA">
            <w:pPr>
              <w:spacing w:line="276" w:lineRule="auto"/>
              <w:rPr>
                <w:rFonts w:ascii="Verdana" w:hAnsi="Verdana"/>
                <w:sz w:val="20"/>
                <w:szCs w:val="20"/>
              </w:rPr>
            </w:pPr>
            <w:r w:rsidRPr="004579CC">
              <w:rPr>
                <w:rFonts w:ascii="Verdana" w:hAnsi="Verdana"/>
                <w:sz w:val="20"/>
                <w:szCs w:val="20"/>
              </w:rPr>
              <w:t xml:space="preserve">Via het </w:t>
            </w:r>
            <w:r w:rsidR="001C2DB1" w:rsidRPr="004579CC">
              <w:rPr>
                <w:rFonts w:ascii="Verdana" w:hAnsi="Verdana"/>
                <w:sz w:val="20"/>
                <w:szCs w:val="20"/>
              </w:rPr>
              <w:t>Regionaal Integraal gezondheidsakkoord</w:t>
            </w:r>
            <w:r w:rsidRPr="004579CC">
              <w:rPr>
                <w:rFonts w:ascii="Verdana" w:hAnsi="Verdana"/>
                <w:sz w:val="20"/>
                <w:szCs w:val="20"/>
              </w:rPr>
              <w:t xml:space="preserve"> (RIGA)</w:t>
            </w:r>
            <w:r w:rsidR="001C2DB1" w:rsidRPr="004579CC">
              <w:rPr>
                <w:rFonts w:ascii="Verdana" w:hAnsi="Verdana"/>
                <w:sz w:val="20"/>
                <w:szCs w:val="20"/>
              </w:rPr>
              <w:t xml:space="preserve"> </w:t>
            </w:r>
          </w:p>
          <w:p w14:paraId="55CDD963" w14:textId="44F82425" w:rsidR="00F54BD3" w:rsidRPr="00BC76AA" w:rsidRDefault="00F54BD3" w:rsidP="00BC76AA">
            <w:pPr>
              <w:spacing w:line="276" w:lineRule="auto"/>
              <w:rPr>
                <w:rFonts w:ascii="Verdana" w:hAnsi="Verdana"/>
                <w:sz w:val="20"/>
                <w:szCs w:val="20"/>
              </w:rPr>
            </w:pPr>
          </w:p>
        </w:tc>
        <w:tc>
          <w:tcPr>
            <w:tcW w:w="3969" w:type="dxa"/>
          </w:tcPr>
          <w:p w14:paraId="16736030" w14:textId="175D68A4" w:rsidR="001C2DB1" w:rsidRPr="00957E10" w:rsidRDefault="00647CF9" w:rsidP="00957E10">
            <w:pPr>
              <w:spacing w:line="276" w:lineRule="auto"/>
              <w:rPr>
                <w:rFonts w:ascii="Verdana" w:hAnsi="Verdana"/>
                <w:sz w:val="20"/>
                <w:szCs w:val="20"/>
              </w:rPr>
            </w:pPr>
            <w:r>
              <w:rPr>
                <w:rFonts w:ascii="Verdana" w:hAnsi="Verdana"/>
                <w:sz w:val="20"/>
                <w:szCs w:val="20"/>
              </w:rPr>
              <w:t>Zie inkoopdoelen en maatwerkafspraken</w:t>
            </w:r>
          </w:p>
        </w:tc>
        <w:tc>
          <w:tcPr>
            <w:tcW w:w="4110" w:type="dxa"/>
          </w:tcPr>
          <w:p w14:paraId="64EACBFC" w14:textId="12F1B728" w:rsidR="004A601F" w:rsidRPr="008031B9" w:rsidRDefault="008031B9" w:rsidP="008031B9">
            <w:pPr>
              <w:spacing w:line="276" w:lineRule="auto"/>
              <w:rPr>
                <w:rFonts w:ascii="Verdana" w:hAnsi="Verdana"/>
                <w:sz w:val="20"/>
                <w:szCs w:val="20"/>
              </w:rPr>
            </w:pPr>
            <w:r>
              <w:rPr>
                <w:rFonts w:ascii="Verdana" w:hAnsi="Verdana"/>
                <w:sz w:val="20"/>
                <w:szCs w:val="20"/>
              </w:rPr>
              <w:t>Zie inkoopdoelen</w:t>
            </w:r>
          </w:p>
        </w:tc>
      </w:tr>
      <w:tr w:rsidR="001C2DB1" w14:paraId="1D756CD0" w14:textId="4F4859B7" w:rsidTr="00FC39FB">
        <w:tc>
          <w:tcPr>
            <w:tcW w:w="2037" w:type="dxa"/>
          </w:tcPr>
          <w:p w14:paraId="0C5B165C" w14:textId="77777777" w:rsidR="001C2DB1" w:rsidRDefault="001C2DB1" w:rsidP="007B0339">
            <w:pPr>
              <w:spacing w:line="276" w:lineRule="auto"/>
              <w:rPr>
                <w:rFonts w:ascii="Verdana" w:hAnsi="Verdana"/>
                <w:sz w:val="20"/>
                <w:szCs w:val="20"/>
              </w:rPr>
            </w:pPr>
            <w:r>
              <w:rPr>
                <w:rFonts w:ascii="Verdana" w:hAnsi="Verdana"/>
                <w:sz w:val="20"/>
                <w:szCs w:val="20"/>
              </w:rPr>
              <w:t>Prestaties en volume</w:t>
            </w:r>
          </w:p>
        </w:tc>
        <w:tc>
          <w:tcPr>
            <w:tcW w:w="4054" w:type="dxa"/>
          </w:tcPr>
          <w:p w14:paraId="3E9CD425" w14:textId="077FF45B" w:rsidR="00C025FB" w:rsidRDefault="00C025FB"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Volumegarantie van </w:t>
            </w:r>
            <w:r w:rsidR="00907867">
              <w:rPr>
                <w:rFonts w:ascii="Verdana" w:hAnsi="Verdana"/>
                <w:sz w:val="20"/>
                <w:szCs w:val="20"/>
              </w:rPr>
              <w:t>9</w:t>
            </w:r>
            <w:r>
              <w:rPr>
                <w:rFonts w:ascii="Verdana" w:hAnsi="Verdana"/>
                <w:sz w:val="20"/>
                <w:szCs w:val="20"/>
              </w:rPr>
              <w:t>5%</w:t>
            </w:r>
          </w:p>
          <w:p w14:paraId="0980B463" w14:textId="15E9CD72" w:rsidR="00EC6419" w:rsidRDefault="00EC6419"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Bij krapte in het budget worden keuzes gemaakt op basis van de volgorde geschetst in bijlage 2 van het inkoopbeleid</w:t>
            </w:r>
          </w:p>
          <w:p w14:paraId="51BD3F57" w14:textId="4BB03D6C" w:rsidR="00405766" w:rsidRDefault="009649C9" w:rsidP="003968EB">
            <w:pPr>
              <w:pStyle w:val="Lijstalinea"/>
              <w:numPr>
                <w:ilvl w:val="0"/>
                <w:numId w:val="3"/>
              </w:numPr>
              <w:spacing w:line="276" w:lineRule="auto"/>
              <w:ind w:left="231" w:hanging="231"/>
              <w:rPr>
                <w:rFonts w:ascii="Verdana" w:hAnsi="Verdana"/>
                <w:sz w:val="20"/>
                <w:szCs w:val="20"/>
              </w:rPr>
            </w:pPr>
            <w:r w:rsidRPr="009649C9">
              <w:rPr>
                <w:rFonts w:ascii="Verdana" w:hAnsi="Verdana"/>
                <w:sz w:val="20"/>
                <w:szCs w:val="20"/>
              </w:rPr>
              <w:t xml:space="preserve">Voor zorgaanbieders met intramurale capaciteit geldt dat de overeengekomen capaciteit voortvloeit uit de bestaande capaciteit en de nog te realiseren </w:t>
            </w:r>
            <w:r w:rsidRPr="009649C9">
              <w:rPr>
                <w:rFonts w:ascii="Verdana" w:hAnsi="Verdana"/>
                <w:sz w:val="20"/>
                <w:szCs w:val="20"/>
              </w:rPr>
              <w:lastRenderedPageBreak/>
              <w:t>capaciteit waar het zorgkantoor reeds akkoord voor heeft gegeven.</w:t>
            </w:r>
          </w:p>
          <w:p w14:paraId="53BAC7B2" w14:textId="5D8BC4C0" w:rsidR="008E5708" w:rsidRPr="00B8570E" w:rsidRDefault="008E5708" w:rsidP="003968EB">
            <w:pPr>
              <w:pStyle w:val="Lijstalinea"/>
              <w:numPr>
                <w:ilvl w:val="0"/>
                <w:numId w:val="3"/>
              </w:numPr>
              <w:spacing w:line="276" w:lineRule="auto"/>
              <w:ind w:left="231" w:hanging="231"/>
              <w:rPr>
                <w:rFonts w:ascii="Verdana" w:hAnsi="Verdana"/>
                <w:sz w:val="20"/>
                <w:szCs w:val="20"/>
              </w:rPr>
            </w:pPr>
            <w:r w:rsidRPr="008E5708">
              <w:rPr>
                <w:rFonts w:ascii="Verdana" w:hAnsi="Verdana"/>
                <w:sz w:val="20"/>
                <w:szCs w:val="20"/>
              </w:rPr>
              <w:t>Het volume voor extramurale zorg wordt berekend door de aantallen uit de meest recente herschikking (jaar T-1) te vermenigvuldigen met de tariefstelling van het aankomende jaar (jaar T).</w:t>
            </w:r>
          </w:p>
        </w:tc>
        <w:tc>
          <w:tcPr>
            <w:tcW w:w="3969" w:type="dxa"/>
          </w:tcPr>
          <w:p w14:paraId="67D4643A" w14:textId="422F945A" w:rsidR="00E64265" w:rsidRPr="00E64265" w:rsidRDefault="007D62A9"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lastRenderedPageBreak/>
              <w:t>Volume 95%</w:t>
            </w:r>
            <w:r w:rsidR="00D579F8">
              <w:rPr>
                <w:rFonts w:ascii="Verdana" w:hAnsi="Verdana"/>
                <w:sz w:val="20"/>
                <w:szCs w:val="20"/>
              </w:rPr>
              <w:t xml:space="preserve"> </w:t>
            </w:r>
            <w:r w:rsidR="00E64265">
              <w:rPr>
                <w:rFonts w:ascii="Verdana" w:hAnsi="Verdana"/>
                <w:sz w:val="20"/>
                <w:szCs w:val="20"/>
              </w:rPr>
              <w:t xml:space="preserve">op basis van </w:t>
            </w:r>
            <w:r w:rsidR="00E64265" w:rsidRPr="00E64265">
              <w:rPr>
                <w:rFonts w:ascii="Verdana" w:hAnsi="Verdana"/>
                <w:sz w:val="20"/>
                <w:szCs w:val="20"/>
              </w:rPr>
              <w:t xml:space="preserve">de productie van jaar t-1 januari t/m juni geëxtrapoleerd naar één geheel jaar, exclusief niet geprioriteerde groei </w:t>
            </w:r>
          </w:p>
          <w:p w14:paraId="013C9880" w14:textId="2CBE3494" w:rsidR="007D62A9" w:rsidRDefault="00E84340"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Volume: </w:t>
            </w:r>
            <w:r w:rsidR="00904378">
              <w:rPr>
                <w:rFonts w:ascii="Verdana" w:hAnsi="Verdana"/>
                <w:sz w:val="20"/>
                <w:szCs w:val="20"/>
              </w:rPr>
              <w:t xml:space="preserve">Crisis en maatwerkafspraken </w:t>
            </w:r>
            <w:r>
              <w:rPr>
                <w:rFonts w:ascii="Verdana" w:hAnsi="Verdana"/>
                <w:sz w:val="20"/>
                <w:szCs w:val="20"/>
              </w:rPr>
              <w:t>100%</w:t>
            </w:r>
          </w:p>
          <w:p w14:paraId="5356D5C3" w14:textId="00C33280" w:rsidR="00A655F4" w:rsidRDefault="009C1B6E"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Overige 5% </w:t>
            </w:r>
            <w:r w:rsidR="00745167">
              <w:rPr>
                <w:rFonts w:ascii="Verdana" w:hAnsi="Verdana"/>
                <w:sz w:val="20"/>
                <w:szCs w:val="20"/>
              </w:rPr>
              <w:t>indien bij herschikking voldoende budget</w:t>
            </w:r>
            <w:r w:rsidR="00A655F4">
              <w:rPr>
                <w:rFonts w:ascii="Verdana" w:hAnsi="Verdana"/>
                <w:sz w:val="20"/>
                <w:szCs w:val="20"/>
              </w:rPr>
              <w:t xml:space="preserve">: </w:t>
            </w:r>
            <w:r w:rsidR="00EF400F">
              <w:rPr>
                <w:rFonts w:ascii="Verdana" w:hAnsi="Verdana"/>
                <w:sz w:val="20"/>
                <w:szCs w:val="20"/>
              </w:rPr>
              <w:t>geprio</w:t>
            </w:r>
            <w:r w:rsidR="001811D6">
              <w:rPr>
                <w:rFonts w:ascii="Verdana" w:hAnsi="Verdana"/>
                <w:sz w:val="20"/>
                <w:szCs w:val="20"/>
              </w:rPr>
              <w:t xml:space="preserve">riteerde groei uitgekeerd, niet </w:t>
            </w:r>
            <w:r w:rsidR="001811D6">
              <w:rPr>
                <w:rFonts w:ascii="Verdana" w:hAnsi="Verdana"/>
                <w:sz w:val="20"/>
                <w:szCs w:val="20"/>
              </w:rPr>
              <w:lastRenderedPageBreak/>
              <w:t>geprioriteerde groei alleen na toestemming</w:t>
            </w:r>
          </w:p>
          <w:p w14:paraId="15F09F92" w14:textId="7B46401D" w:rsidR="009C1B6E" w:rsidRDefault="00A655F4" w:rsidP="003968EB">
            <w:pPr>
              <w:pStyle w:val="Lijstalinea"/>
              <w:numPr>
                <w:ilvl w:val="0"/>
                <w:numId w:val="3"/>
              </w:numPr>
              <w:spacing w:line="276" w:lineRule="auto"/>
              <w:ind w:left="231" w:hanging="231"/>
              <w:rPr>
                <w:rFonts w:ascii="Verdana" w:hAnsi="Verdana"/>
                <w:sz w:val="20"/>
                <w:szCs w:val="20"/>
              </w:rPr>
            </w:pPr>
            <w:r>
              <w:rPr>
                <w:rFonts w:ascii="Verdana" w:hAnsi="Verdana"/>
                <w:sz w:val="20"/>
                <w:szCs w:val="20"/>
              </w:rPr>
              <w:t xml:space="preserve">Overige 5% </w:t>
            </w:r>
            <w:r w:rsidR="0076624A">
              <w:rPr>
                <w:rFonts w:ascii="Verdana" w:hAnsi="Verdana"/>
                <w:sz w:val="20"/>
                <w:szCs w:val="20"/>
              </w:rPr>
              <w:t>indien bij herschikking niet voldoende budget</w:t>
            </w:r>
            <w:r w:rsidR="001811D6">
              <w:rPr>
                <w:rFonts w:ascii="Verdana" w:hAnsi="Verdana"/>
                <w:sz w:val="20"/>
                <w:szCs w:val="20"/>
              </w:rPr>
              <w:t xml:space="preserve">: geprioriteerde groei evenredig verdeeld, niet geprioriteerde groei </w:t>
            </w:r>
            <w:r w:rsidR="00086CA3">
              <w:rPr>
                <w:rFonts w:ascii="Verdana" w:hAnsi="Verdana"/>
                <w:sz w:val="20"/>
                <w:szCs w:val="20"/>
              </w:rPr>
              <w:t xml:space="preserve">na </w:t>
            </w:r>
            <w:r w:rsidR="00084319">
              <w:rPr>
                <w:rFonts w:ascii="Verdana" w:hAnsi="Verdana"/>
                <w:sz w:val="20"/>
                <w:szCs w:val="20"/>
              </w:rPr>
              <w:t>geprioriteerde groei evenredig verdeeld</w:t>
            </w:r>
            <w:r w:rsidR="00745167">
              <w:rPr>
                <w:rFonts w:ascii="Verdana" w:hAnsi="Verdana"/>
                <w:sz w:val="20"/>
                <w:szCs w:val="20"/>
              </w:rPr>
              <w:t xml:space="preserve"> </w:t>
            </w:r>
          </w:p>
          <w:p w14:paraId="1C87E0D5" w14:textId="62F99B38" w:rsidR="009C1B6E" w:rsidRPr="0086516D" w:rsidRDefault="00606B34" w:rsidP="00650D2C">
            <w:pPr>
              <w:pStyle w:val="Lijstalinea"/>
              <w:numPr>
                <w:ilvl w:val="0"/>
                <w:numId w:val="3"/>
              </w:numPr>
              <w:spacing w:line="276" w:lineRule="auto"/>
              <w:ind w:left="231" w:hanging="231"/>
              <w:rPr>
                <w:rFonts w:ascii="Verdana" w:hAnsi="Verdana"/>
                <w:sz w:val="20"/>
                <w:szCs w:val="20"/>
              </w:rPr>
            </w:pPr>
            <w:r w:rsidRPr="0086516D">
              <w:rPr>
                <w:rFonts w:ascii="Verdana" w:hAnsi="Verdana"/>
                <w:sz w:val="20"/>
                <w:szCs w:val="20"/>
              </w:rPr>
              <w:t xml:space="preserve">Budget tussen leveringsvormen uitruilen is niet toegestaan, uitgezonderd de overheveling van productie van intramuraal/VPT naar MPT die </w:t>
            </w:r>
            <w:r w:rsidR="00F63D45" w:rsidRPr="0086516D">
              <w:rPr>
                <w:rFonts w:ascii="Verdana" w:hAnsi="Verdana"/>
                <w:sz w:val="20"/>
                <w:szCs w:val="20"/>
              </w:rPr>
              <w:t>zorgkantoor</w:t>
            </w:r>
            <w:r w:rsidRPr="0086516D">
              <w:rPr>
                <w:rFonts w:ascii="Verdana" w:hAnsi="Verdana"/>
                <w:sz w:val="20"/>
                <w:szCs w:val="20"/>
              </w:rPr>
              <w:t xml:space="preserve"> </w:t>
            </w:r>
            <w:r w:rsidR="00F63D45" w:rsidRPr="0086516D">
              <w:rPr>
                <w:rFonts w:ascii="Verdana" w:hAnsi="Verdana"/>
                <w:sz w:val="20"/>
                <w:szCs w:val="20"/>
              </w:rPr>
              <w:t>heeft</w:t>
            </w:r>
            <w:r w:rsidRPr="0086516D">
              <w:rPr>
                <w:rFonts w:ascii="Verdana" w:hAnsi="Verdana"/>
                <w:sz w:val="20"/>
                <w:szCs w:val="20"/>
              </w:rPr>
              <w:t xml:space="preserve"> goedgekeurd</w:t>
            </w:r>
          </w:p>
          <w:p w14:paraId="350A0984" w14:textId="13DED41B" w:rsidR="001C2DB1" w:rsidRPr="009C1B6E" w:rsidRDefault="001C2DB1" w:rsidP="009C1B6E">
            <w:pPr>
              <w:spacing w:line="276" w:lineRule="auto"/>
              <w:rPr>
                <w:rFonts w:ascii="Verdana" w:hAnsi="Verdana"/>
                <w:sz w:val="20"/>
                <w:szCs w:val="20"/>
              </w:rPr>
            </w:pPr>
          </w:p>
        </w:tc>
        <w:tc>
          <w:tcPr>
            <w:tcW w:w="4110" w:type="dxa"/>
          </w:tcPr>
          <w:p w14:paraId="00FF6139" w14:textId="05415BD8" w:rsidR="001C2DB1" w:rsidRPr="00B8570E" w:rsidRDefault="004741F9" w:rsidP="003968EB">
            <w:pPr>
              <w:pStyle w:val="Lijstalinea"/>
              <w:numPr>
                <w:ilvl w:val="0"/>
                <w:numId w:val="1"/>
              </w:numPr>
              <w:spacing w:after="160" w:line="276" w:lineRule="auto"/>
              <w:ind w:left="281" w:hanging="283"/>
              <w:rPr>
                <w:rFonts w:ascii="Verdana" w:hAnsi="Verdana"/>
                <w:sz w:val="20"/>
                <w:szCs w:val="20"/>
              </w:rPr>
            </w:pPr>
            <w:r w:rsidRPr="00B8570E">
              <w:rPr>
                <w:rFonts w:ascii="Verdana" w:hAnsi="Verdana"/>
                <w:sz w:val="20"/>
                <w:szCs w:val="20"/>
              </w:rPr>
              <w:lastRenderedPageBreak/>
              <w:t>Prestaties</w:t>
            </w:r>
            <w:r w:rsidR="008F198E">
              <w:rPr>
                <w:rFonts w:ascii="Verdana" w:hAnsi="Verdana"/>
                <w:sz w:val="20"/>
                <w:szCs w:val="20"/>
              </w:rPr>
              <w:t>/vo</w:t>
            </w:r>
            <w:r w:rsidR="00C15CBA">
              <w:rPr>
                <w:rFonts w:ascii="Verdana" w:hAnsi="Verdana"/>
                <w:sz w:val="20"/>
                <w:szCs w:val="20"/>
              </w:rPr>
              <w:t>l</w:t>
            </w:r>
            <w:r w:rsidR="008F198E">
              <w:rPr>
                <w:rFonts w:ascii="Verdana" w:hAnsi="Verdana"/>
                <w:sz w:val="20"/>
                <w:szCs w:val="20"/>
              </w:rPr>
              <w:t>ume</w:t>
            </w:r>
            <w:r w:rsidRPr="00B8570E">
              <w:rPr>
                <w:rFonts w:ascii="Verdana" w:hAnsi="Verdana"/>
                <w:sz w:val="20"/>
                <w:szCs w:val="20"/>
              </w:rPr>
              <w:t xml:space="preserve"> als in </w:t>
            </w:r>
            <w:r w:rsidRPr="0084372A">
              <w:rPr>
                <w:rFonts w:ascii="Verdana" w:hAnsi="Verdana"/>
                <w:sz w:val="20"/>
                <w:szCs w:val="20"/>
              </w:rPr>
              <w:t>202</w:t>
            </w:r>
            <w:r w:rsidR="008F198E">
              <w:rPr>
                <w:rFonts w:ascii="Verdana" w:hAnsi="Verdana"/>
                <w:sz w:val="20"/>
                <w:szCs w:val="20"/>
              </w:rPr>
              <w:t>6</w:t>
            </w:r>
            <w:r w:rsidR="00C15CBA">
              <w:rPr>
                <w:rFonts w:ascii="Verdana" w:hAnsi="Verdana"/>
                <w:sz w:val="20"/>
                <w:szCs w:val="20"/>
              </w:rPr>
              <w:t>, uitbreiding in overleg</w:t>
            </w:r>
          </w:p>
          <w:p w14:paraId="3FF218E8" w14:textId="77777777" w:rsidR="004741F9" w:rsidRPr="00B8570E" w:rsidRDefault="00A43CC1" w:rsidP="003968EB">
            <w:pPr>
              <w:pStyle w:val="Lijstalinea"/>
              <w:numPr>
                <w:ilvl w:val="0"/>
                <w:numId w:val="1"/>
              </w:numPr>
              <w:spacing w:after="160" w:line="276" w:lineRule="auto"/>
              <w:ind w:left="281" w:hanging="283"/>
              <w:rPr>
                <w:rFonts w:ascii="Verdana" w:hAnsi="Verdana"/>
                <w:sz w:val="20"/>
                <w:szCs w:val="20"/>
              </w:rPr>
            </w:pPr>
            <w:r w:rsidRPr="00B8570E">
              <w:rPr>
                <w:rFonts w:ascii="Verdana" w:hAnsi="Verdana"/>
                <w:sz w:val="20"/>
                <w:szCs w:val="20"/>
              </w:rPr>
              <w:t>Verhouding ZZP met en zonder behandeling gelijk</w:t>
            </w:r>
          </w:p>
          <w:p w14:paraId="25A69A59" w14:textId="264B8733" w:rsidR="00A43CC1" w:rsidRPr="00B8570E" w:rsidRDefault="00A43CC1" w:rsidP="003968EB">
            <w:pPr>
              <w:pStyle w:val="Lijstalinea"/>
              <w:numPr>
                <w:ilvl w:val="0"/>
                <w:numId w:val="1"/>
              </w:numPr>
              <w:spacing w:after="160" w:line="276" w:lineRule="auto"/>
              <w:ind w:left="281" w:hanging="283"/>
              <w:rPr>
                <w:rFonts w:ascii="Verdana" w:hAnsi="Verdana"/>
                <w:sz w:val="20"/>
                <w:szCs w:val="20"/>
              </w:rPr>
            </w:pPr>
            <w:r w:rsidRPr="00B8570E">
              <w:rPr>
                <w:rFonts w:ascii="Verdana" w:hAnsi="Verdana"/>
                <w:sz w:val="20"/>
                <w:szCs w:val="20"/>
              </w:rPr>
              <w:t xml:space="preserve">Uitbreiding </w:t>
            </w:r>
            <w:r w:rsidR="009D293D">
              <w:rPr>
                <w:rFonts w:ascii="Verdana" w:hAnsi="Verdana"/>
                <w:sz w:val="20"/>
                <w:szCs w:val="20"/>
              </w:rPr>
              <w:t>of verschuiving in ZZP</w:t>
            </w:r>
            <w:r w:rsidR="00492996">
              <w:rPr>
                <w:rFonts w:ascii="Verdana" w:hAnsi="Verdana"/>
                <w:sz w:val="20"/>
                <w:szCs w:val="20"/>
              </w:rPr>
              <w:t xml:space="preserve"> </w:t>
            </w:r>
            <w:r w:rsidR="009D293D">
              <w:rPr>
                <w:rFonts w:ascii="Verdana" w:hAnsi="Verdana"/>
                <w:sz w:val="20"/>
                <w:szCs w:val="20"/>
              </w:rPr>
              <w:t>mix</w:t>
            </w:r>
            <w:r w:rsidR="00492996">
              <w:rPr>
                <w:rFonts w:ascii="Verdana" w:hAnsi="Verdana"/>
                <w:sz w:val="20"/>
                <w:szCs w:val="20"/>
              </w:rPr>
              <w:t xml:space="preserve"> of</w:t>
            </w:r>
            <w:r w:rsidR="009D293D">
              <w:rPr>
                <w:rFonts w:ascii="Verdana" w:hAnsi="Verdana"/>
                <w:sz w:val="20"/>
                <w:szCs w:val="20"/>
              </w:rPr>
              <w:t xml:space="preserve"> </w:t>
            </w:r>
            <w:r w:rsidRPr="00B8570E">
              <w:rPr>
                <w:rFonts w:ascii="Verdana" w:hAnsi="Verdana"/>
                <w:sz w:val="20"/>
                <w:szCs w:val="20"/>
              </w:rPr>
              <w:t>intramuraal</w:t>
            </w:r>
            <w:r w:rsidR="00492996">
              <w:rPr>
                <w:rFonts w:ascii="Verdana" w:hAnsi="Verdana"/>
                <w:sz w:val="20"/>
                <w:szCs w:val="20"/>
              </w:rPr>
              <w:t xml:space="preserve"> vs extramuraal</w:t>
            </w:r>
            <w:r w:rsidRPr="00B8570E">
              <w:rPr>
                <w:rFonts w:ascii="Verdana" w:hAnsi="Verdana"/>
                <w:sz w:val="20"/>
                <w:szCs w:val="20"/>
              </w:rPr>
              <w:t xml:space="preserve"> na toestemming</w:t>
            </w:r>
          </w:p>
        </w:tc>
      </w:tr>
      <w:tr w:rsidR="0084372A" w:rsidRPr="0084372A" w14:paraId="66B21603" w14:textId="6D7C4190" w:rsidTr="00FC39FB">
        <w:tc>
          <w:tcPr>
            <w:tcW w:w="2037" w:type="dxa"/>
          </w:tcPr>
          <w:p w14:paraId="3CDC338A" w14:textId="04CA5C03" w:rsidR="001C2DB1" w:rsidRPr="0084372A" w:rsidRDefault="001C2DB1" w:rsidP="007B0339">
            <w:pPr>
              <w:spacing w:line="276" w:lineRule="auto"/>
              <w:rPr>
                <w:rFonts w:ascii="Verdana" w:hAnsi="Verdana"/>
                <w:sz w:val="20"/>
                <w:szCs w:val="20"/>
              </w:rPr>
            </w:pPr>
            <w:r w:rsidRPr="0084372A">
              <w:rPr>
                <w:rFonts w:ascii="Verdana" w:hAnsi="Verdana"/>
                <w:sz w:val="20"/>
                <w:szCs w:val="20"/>
              </w:rPr>
              <w:t>PGB</w:t>
            </w:r>
            <w:r w:rsidR="00995C93">
              <w:rPr>
                <w:rFonts w:ascii="Verdana" w:hAnsi="Verdana"/>
                <w:sz w:val="20"/>
                <w:szCs w:val="20"/>
              </w:rPr>
              <w:t>, VPT en MPT</w:t>
            </w:r>
          </w:p>
        </w:tc>
        <w:tc>
          <w:tcPr>
            <w:tcW w:w="4054" w:type="dxa"/>
          </w:tcPr>
          <w:p w14:paraId="32AAC3E3" w14:textId="77777777" w:rsidR="006920F3" w:rsidRPr="006920F3" w:rsidRDefault="006920F3" w:rsidP="006920F3">
            <w:pPr>
              <w:spacing w:line="276" w:lineRule="auto"/>
              <w:rPr>
                <w:rFonts w:ascii="Verdana" w:hAnsi="Verdana"/>
                <w:sz w:val="20"/>
                <w:szCs w:val="20"/>
              </w:rPr>
            </w:pPr>
            <w:r w:rsidRPr="006920F3">
              <w:rPr>
                <w:rFonts w:ascii="Verdana" w:hAnsi="Verdana"/>
                <w:sz w:val="20"/>
                <w:szCs w:val="20"/>
              </w:rPr>
              <w:t>Inzet op ZIN contracteren van PGB wooninitiatieven</w:t>
            </w:r>
          </w:p>
          <w:p w14:paraId="211383B2" w14:textId="40D6ACB7" w:rsidR="001C2DB1" w:rsidRPr="0084372A" w:rsidRDefault="001C2DB1" w:rsidP="007B0339">
            <w:pPr>
              <w:spacing w:line="276" w:lineRule="auto"/>
              <w:rPr>
                <w:rFonts w:ascii="Verdana" w:hAnsi="Verdana"/>
                <w:sz w:val="20"/>
                <w:szCs w:val="20"/>
              </w:rPr>
            </w:pPr>
          </w:p>
        </w:tc>
        <w:tc>
          <w:tcPr>
            <w:tcW w:w="3969" w:type="dxa"/>
          </w:tcPr>
          <w:p w14:paraId="7920593E" w14:textId="522EB62D" w:rsidR="00D63068" w:rsidRDefault="00D63068" w:rsidP="003968EB">
            <w:pPr>
              <w:pStyle w:val="Lijstalinea"/>
              <w:numPr>
                <w:ilvl w:val="0"/>
                <w:numId w:val="48"/>
              </w:numPr>
              <w:spacing w:line="276" w:lineRule="auto"/>
              <w:rPr>
                <w:rFonts w:ascii="Verdana" w:hAnsi="Verdana"/>
                <w:sz w:val="20"/>
                <w:szCs w:val="20"/>
              </w:rPr>
            </w:pPr>
            <w:r w:rsidRPr="00104DE2">
              <w:rPr>
                <w:rFonts w:ascii="Verdana" w:hAnsi="Verdana"/>
                <w:sz w:val="20"/>
                <w:szCs w:val="20"/>
              </w:rPr>
              <w:t xml:space="preserve">Budget tussen leveringsvormen uitruilen is niet toegestaan, uitgezonderd de overheveling van productie van intramuraal/VPT naar MPT die </w:t>
            </w:r>
            <w:r w:rsidR="00F63D45" w:rsidRPr="00104DE2">
              <w:rPr>
                <w:rFonts w:ascii="Verdana" w:hAnsi="Verdana"/>
                <w:sz w:val="20"/>
                <w:szCs w:val="20"/>
              </w:rPr>
              <w:t>zorgkantoor heeft</w:t>
            </w:r>
            <w:r w:rsidRPr="00104DE2">
              <w:rPr>
                <w:rFonts w:ascii="Verdana" w:hAnsi="Verdana"/>
                <w:sz w:val="20"/>
                <w:szCs w:val="20"/>
              </w:rPr>
              <w:t xml:space="preserve"> goedgekeurd</w:t>
            </w:r>
          </w:p>
          <w:p w14:paraId="6DD71805" w14:textId="77777777" w:rsidR="001C2DB1" w:rsidRDefault="00104DE2" w:rsidP="003968EB">
            <w:pPr>
              <w:pStyle w:val="Lijstalinea"/>
              <w:numPr>
                <w:ilvl w:val="0"/>
                <w:numId w:val="48"/>
              </w:numPr>
              <w:spacing w:after="160" w:line="276" w:lineRule="auto"/>
              <w:rPr>
                <w:rFonts w:ascii="Verdana" w:hAnsi="Verdana"/>
                <w:sz w:val="20"/>
                <w:szCs w:val="20"/>
              </w:rPr>
            </w:pPr>
            <w:r>
              <w:rPr>
                <w:rFonts w:ascii="Verdana" w:hAnsi="Verdana"/>
                <w:sz w:val="20"/>
                <w:szCs w:val="20"/>
              </w:rPr>
              <w:t>Inzet op ZIN contracteren van PGB wooninitiatieven</w:t>
            </w:r>
          </w:p>
          <w:p w14:paraId="43B68E4D" w14:textId="00CD139A" w:rsidR="00050CF3" w:rsidRPr="0084372A" w:rsidRDefault="00050CF3" w:rsidP="00050CF3">
            <w:pPr>
              <w:pStyle w:val="Lijstalinea"/>
              <w:spacing w:after="160" w:line="276" w:lineRule="auto"/>
              <w:ind w:left="360"/>
              <w:rPr>
                <w:rFonts w:ascii="Verdana" w:hAnsi="Verdana"/>
                <w:sz w:val="20"/>
                <w:szCs w:val="20"/>
              </w:rPr>
            </w:pPr>
          </w:p>
        </w:tc>
        <w:tc>
          <w:tcPr>
            <w:tcW w:w="4110" w:type="dxa"/>
          </w:tcPr>
          <w:p w14:paraId="6E1CEF0E" w14:textId="77777777" w:rsidR="001C2DB1" w:rsidRDefault="008031B9" w:rsidP="008031B9">
            <w:pPr>
              <w:pStyle w:val="Lijstalinea"/>
              <w:numPr>
                <w:ilvl w:val="0"/>
                <w:numId w:val="48"/>
              </w:numPr>
              <w:spacing w:line="276" w:lineRule="auto"/>
              <w:rPr>
                <w:rFonts w:ascii="Verdana" w:hAnsi="Verdana"/>
                <w:sz w:val="20"/>
                <w:szCs w:val="20"/>
              </w:rPr>
            </w:pPr>
            <w:r>
              <w:rPr>
                <w:rFonts w:ascii="Verdana" w:hAnsi="Verdana"/>
                <w:sz w:val="20"/>
                <w:szCs w:val="20"/>
              </w:rPr>
              <w:t>MPT voorliggend op VPT</w:t>
            </w:r>
          </w:p>
          <w:p w14:paraId="52EC2AD8" w14:textId="0E4DB11C" w:rsidR="00051254" w:rsidRPr="008031B9" w:rsidRDefault="00051254" w:rsidP="008031B9">
            <w:pPr>
              <w:pStyle w:val="Lijstalinea"/>
              <w:numPr>
                <w:ilvl w:val="0"/>
                <w:numId w:val="48"/>
              </w:numPr>
              <w:spacing w:line="276" w:lineRule="auto"/>
              <w:rPr>
                <w:rFonts w:ascii="Verdana" w:hAnsi="Verdana"/>
                <w:sz w:val="20"/>
                <w:szCs w:val="20"/>
              </w:rPr>
            </w:pPr>
            <w:r w:rsidRPr="00051254">
              <w:rPr>
                <w:rFonts w:ascii="Verdana" w:hAnsi="Verdana"/>
                <w:sz w:val="20"/>
                <w:szCs w:val="20"/>
              </w:rPr>
              <w:t>De in het AZWA opgenomen afspraak over de nieuw te ontwikkelen prestatie én de opnametoets nemen wij hierin mee</w:t>
            </w:r>
          </w:p>
        </w:tc>
      </w:tr>
      <w:tr w:rsidR="001C2DB1" w14:paraId="73520519" w14:textId="324A44EA" w:rsidTr="00FC39FB">
        <w:tc>
          <w:tcPr>
            <w:tcW w:w="2037" w:type="dxa"/>
          </w:tcPr>
          <w:p w14:paraId="59036BF9" w14:textId="77777777" w:rsidR="001C2DB1" w:rsidRDefault="001C2DB1" w:rsidP="007B0339">
            <w:pPr>
              <w:spacing w:line="276" w:lineRule="auto"/>
              <w:rPr>
                <w:rFonts w:ascii="Verdana" w:hAnsi="Verdana"/>
                <w:sz w:val="20"/>
                <w:szCs w:val="20"/>
              </w:rPr>
            </w:pPr>
            <w:r>
              <w:rPr>
                <w:rFonts w:ascii="Verdana" w:hAnsi="Verdana"/>
                <w:sz w:val="20"/>
                <w:szCs w:val="20"/>
              </w:rPr>
              <w:t>NVI en bezwaar</w:t>
            </w:r>
          </w:p>
        </w:tc>
        <w:tc>
          <w:tcPr>
            <w:tcW w:w="4054" w:type="dxa"/>
          </w:tcPr>
          <w:p w14:paraId="1800306D" w14:textId="77777777" w:rsidR="00414992" w:rsidRDefault="00414992" w:rsidP="003968EB">
            <w:pPr>
              <w:pStyle w:val="Lijstalinea"/>
              <w:numPr>
                <w:ilvl w:val="0"/>
                <w:numId w:val="35"/>
              </w:numPr>
              <w:spacing w:after="160" w:line="276" w:lineRule="auto"/>
              <w:rPr>
                <w:rFonts w:ascii="Verdana" w:hAnsi="Verdana"/>
                <w:sz w:val="20"/>
                <w:szCs w:val="20"/>
              </w:rPr>
            </w:pPr>
            <w:r>
              <w:rPr>
                <w:rFonts w:ascii="Verdana" w:hAnsi="Verdana"/>
                <w:sz w:val="20"/>
                <w:szCs w:val="20"/>
              </w:rPr>
              <w:t>Vragen NVI uiterlijk 15 juni 12:00 uur</w:t>
            </w:r>
          </w:p>
          <w:p w14:paraId="5A4E7FAA" w14:textId="77777777" w:rsidR="00414992" w:rsidRDefault="00414992" w:rsidP="003968EB">
            <w:pPr>
              <w:pStyle w:val="Lijstalinea"/>
              <w:numPr>
                <w:ilvl w:val="0"/>
                <w:numId w:val="35"/>
              </w:numPr>
              <w:spacing w:after="160" w:line="276" w:lineRule="auto"/>
              <w:rPr>
                <w:rFonts w:ascii="Verdana" w:hAnsi="Verdana"/>
                <w:sz w:val="20"/>
                <w:szCs w:val="20"/>
              </w:rPr>
            </w:pPr>
            <w:r>
              <w:rPr>
                <w:rFonts w:ascii="Verdana" w:hAnsi="Verdana"/>
                <w:sz w:val="20"/>
                <w:szCs w:val="20"/>
              </w:rPr>
              <w:t>1 juli publicatie NVI</w:t>
            </w:r>
          </w:p>
          <w:p w14:paraId="10849432" w14:textId="77777777" w:rsidR="00414992" w:rsidRDefault="00414992" w:rsidP="003968EB">
            <w:pPr>
              <w:pStyle w:val="Lijstalinea"/>
              <w:numPr>
                <w:ilvl w:val="0"/>
                <w:numId w:val="35"/>
              </w:numPr>
              <w:spacing w:after="160" w:line="276" w:lineRule="auto"/>
              <w:rPr>
                <w:rFonts w:ascii="Verdana" w:hAnsi="Verdana"/>
                <w:sz w:val="20"/>
                <w:szCs w:val="20"/>
              </w:rPr>
            </w:pPr>
            <w:r>
              <w:rPr>
                <w:rFonts w:ascii="Verdana" w:hAnsi="Verdana"/>
                <w:sz w:val="20"/>
                <w:szCs w:val="20"/>
              </w:rPr>
              <w:t>21 juli vervaltermijn kortgeding</w:t>
            </w:r>
          </w:p>
          <w:p w14:paraId="70F0F1CF" w14:textId="350770A0" w:rsidR="003730A8" w:rsidRPr="00414992" w:rsidRDefault="003730A8" w:rsidP="00414992">
            <w:pPr>
              <w:spacing w:line="276" w:lineRule="auto"/>
              <w:rPr>
                <w:rFonts w:ascii="Verdana" w:hAnsi="Verdana"/>
                <w:sz w:val="20"/>
                <w:szCs w:val="20"/>
              </w:rPr>
            </w:pPr>
          </w:p>
        </w:tc>
        <w:tc>
          <w:tcPr>
            <w:tcW w:w="3969" w:type="dxa"/>
          </w:tcPr>
          <w:p w14:paraId="2662081E" w14:textId="77777777" w:rsidR="003F5960" w:rsidRDefault="003F5960" w:rsidP="003968EB">
            <w:pPr>
              <w:pStyle w:val="Lijstalinea"/>
              <w:numPr>
                <w:ilvl w:val="0"/>
                <w:numId w:val="35"/>
              </w:numPr>
              <w:spacing w:after="160" w:line="276" w:lineRule="auto"/>
              <w:rPr>
                <w:rFonts w:ascii="Verdana" w:hAnsi="Verdana"/>
                <w:sz w:val="20"/>
                <w:szCs w:val="20"/>
              </w:rPr>
            </w:pPr>
            <w:r>
              <w:rPr>
                <w:rFonts w:ascii="Verdana" w:hAnsi="Verdana"/>
                <w:sz w:val="20"/>
                <w:szCs w:val="20"/>
              </w:rPr>
              <w:t>Vragen NVI uiterlijk 15 juni 12:00 uur</w:t>
            </w:r>
          </w:p>
          <w:p w14:paraId="19DE228B" w14:textId="77777777" w:rsidR="003F5960" w:rsidRDefault="003F5960" w:rsidP="003968EB">
            <w:pPr>
              <w:pStyle w:val="Lijstalinea"/>
              <w:numPr>
                <w:ilvl w:val="0"/>
                <w:numId w:val="35"/>
              </w:numPr>
              <w:spacing w:after="160" w:line="276" w:lineRule="auto"/>
              <w:rPr>
                <w:rFonts w:ascii="Verdana" w:hAnsi="Verdana"/>
                <w:sz w:val="20"/>
                <w:szCs w:val="20"/>
              </w:rPr>
            </w:pPr>
            <w:r>
              <w:rPr>
                <w:rFonts w:ascii="Verdana" w:hAnsi="Verdana"/>
                <w:sz w:val="20"/>
                <w:szCs w:val="20"/>
              </w:rPr>
              <w:t>1 juli publicatie NVI</w:t>
            </w:r>
          </w:p>
          <w:p w14:paraId="79DFF872" w14:textId="3FC7D092" w:rsidR="003F5960" w:rsidRDefault="003F5960" w:rsidP="003968EB">
            <w:pPr>
              <w:pStyle w:val="Lijstalinea"/>
              <w:numPr>
                <w:ilvl w:val="0"/>
                <w:numId w:val="35"/>
              </w:numPr>
              <w:spacing w:after="160" w:line="276" w:lineRule="auto"/>
              <w:rPr>
                <w:rFonts w:ascii="Verdana" w:hAnsi="Verdana"/>
                <w:sz w:val="20"/>
                <w:szCs w:val="20"/>
              </w:rPr>
            </w:pPr>
            <w:r w:rsidRPr="00275C4C">
              <w:rPr>
                <w:rFonts w:ascii="Verdana" w:hAnsi="Verdana"/>
                <w:sz w:val="20"/>
                <w:szCs w:val="20"/>
              </w:rPr>
              <w:t>21 juli vervaltermijn</w:t>
            </w:r>
            <w:r>
              <w:rPr>
                <w:rFonts w:ascii="Verdana" w:hAnsi="Verdana"/>
                <w:sz w:val="20"/>
                <w:szCs w:val="20"/>
              </w:rPr>
              <w:t xml:space="preserve"> </w:t>
            </w:r>
            <w:r w:rsidRPr="001A41CD">
              <w:rPr>
                <w:rFonts w:ascii="Verdana" w:hAnsi="Verdana"/>
                <w:b/>
                <w:bCs/>
                <w:sz w:val="20"/>
                <w:szCs w:val="20"/>
              </w:rPr>
              <w:t>voor bezwaar</w:t>
            </w:r>
            <w:r>
              <w:rPr>
                <w:rFonts w:ascii="Verdana" w:hAnsi="Verdana"/>
                <w:sz w:val="20"/>
                <w:szCs w:val="20"/>
              </w:rPr>
              <w:t xml:space="preserve"> en</w:t>
            </w:r>
            <w:r w:rsidRPr="00275C4C">
              <w:rPr>
                <w:rFonts w:ascii="Verdana" w:hAnsi="Verdana"/>
                <w:sz w:val="20"/>
                <w:szCs w:val="20"/>
              </w:rPr>
              <w:t xml:space="preserve"> kortgeding</w:t>
            </w:r>
          </w:p>
          <w:p w14:paraId="204B3855" w14:textId="77777777" w:rsidR="003F5960" w:rsidRDefault="003F5960" w:rsidP="003968EB">
            <w:pPr>
              <w:pStyle w:val="Lijstalinea"/>
              <w:numPr>
                <w:ilvl w:val="0"/>
                <w:numId w:val="35"/>
              </w:numPr>
              <w:spacing w:after="160" w:line="276" w:lineRule="auto"/>
              <w:rPr>
                <w:rFonts w:ascii="Verdana" w:hAnsi="Verdana"/>
                <w:sz w:val="20"/>
                <w:szCs w:val="20"/>
              </w:rPr>
            </w:pPr>
            <w:r>
              <w:rPr>
                <w:rFonts w:ascii="Verdana" w:hAnsi="Verdana"/>
                <w:sz w:val="20"/>
                <w:szCs w:val="20"/>
              </w:rPr>
              <w:t>4 september publicatie RTP</w:t>
            </w:r>
          </w:p>
          <w:p w14:paraId="476B29C0" w14:textId="00BCE5BB" w:rsidR="00287EFD" w:rsidRPr="003F5960" w:rsidRDefault="003F5960" w:rsidP="003968EB">
            <w:pPr>
              <w:pStyle w:val="Lijstalinea"/>
              <w:numPr>
                <w:ilvl w:val="0"/>
                <w:numId w:val="35"/>
              </w:numPr>
              <w:spacing w:line="276" w:lineRule="auto"/>
              <w:rPr>
                <w:rFonts w:ascii="Verdana" w:hAnsi="Verdana"/>
                <w:sz w:val="20"/>
                <w:szCs w:val="20"/>
              </w:rPr>
            </w:pPr>
            <w:r w:rsidRPr="003F5960">
              <w:rPr>
                <w:rFonts w:ascii="Verdana" w:hAnsi="Verdana"/>
                <w:sz w:val="20"/>
                <w:szCs w:val="20"/>
              </w:rPr>
              <w:lastRenderedPageBreak/>
              <w:t>24 september Vervaltermijn voor bezwaar en kortgeding tegen hoogte RTP</w:t>
            </w:r>
          </w:p>
        </w:tc>
        <w:tc>
          <w:tcPr>
            <w:tcW w:w="4110" w:type="dxa"/>
          </w:tcPr>
          <w:p w14:paraId="47C4C167" w14:textId="77777777" w:rsidR="00890DE7" w:rsidRDefault="00890DE7" w:rsidP="00890DE7">
            <w:pPr>
              <w:pStyle w:val="Lijstalinea"/>
              <w:numPr>
                <w:ilvl w:val="0"/>
                <w:numId w:val="35"/>
              </w:numPr>
              <w:spacing w:after="160" w:line="276" w:lineRule="auto"/>
              <w:rPr>
                <w:rFonts w:ascii="Verdana" w:hAnsi="Verdana"/>
                <w:sz w:val="20"/>
                <w:szCs w:val="20"/>
              </w:rPr>
            </w:pPr>
            <w:r>
              <w:rPr>
                <w:rFonts w:ascii="Verdana" w:hAnsi="Verdana"/>
                <w:sz w:val="20"/>
                <w:szCs w:val="20"/>
              </w:rPr>
              <w:lastRenderedPageBreak/>
              <w:t>Vragen NVI uiterlijk 15 juni 12:00 uur</w:t>
            </w:r>
          </w:p>
          <w:p w14:paraId="623C6103" w14:textId="77777777" w:rsidR="00890DE7" w:rsidRDefault="00890DE7" w:rsidP="00890DE7">
            <w:pPr>
              <w:pStyle w:val="Lijstalinea"/>
              <w:numPr>
                <w:ilvl w:val="0"/>
                <w:numId w:val="35"/>
              </w:numPr>
              <w:spacing w:after="160" w:line="276" w:lineRule="auto"/>
              <w:rPr>
                <w:rFonts w:ascii="Verdana" w:hAnsi="Verdana"/>
                <w:sz w:val="20"/>
                <w:szCs w:val="20"/>
              </w:rPr>
            </w:pPr>
            <w:r>
              <w:rPr>
                <w:rFonts w:ascii="Verdana" w:hAnsi="Verdana"/>
                <w:sz w:val="20"/>
                <w:szCs w:val="20"/>
              </w:rPr>
              <w:t>1 juli publicatie NVI</w:t>
            </w:r>
          </w:p>
          <w:p w14:paraId="41628CB4" w14:textId="472247FC" w:rsidR="00890DE7" w:rsidRDefault="00890DE7" w:rsidP="00890DE7">
            <w:pPr>
              <w:pStyle w:val="Lijstalinea"/>
              <w:numPr>
                <w:ilvl w:val="0"/>
                <w:numId w:val="35"/>
              </w:numPr>
              <w:spacing w:after="160" w:line="276" w:lineRule="auto"/>
              <w:rPr>
                <w:rFonts w:ascii="Verdana" w:hAnsi="Verdana"/>
                <w:sz w:val="20"/>
                <w:szCs w:val="20"/>
              </w:rPr>
            </w:pPr>
            <w:r w:rsidRPr="00275C4C">
              <w:rPr>
                <w:rFonts w:ascii="Verdana" w:hAnsi="Verdana"/>
                <w:sz w:val="20"/>
                <w:szCs w:val="20"/>
              </w:rPr>
              <w:t>21 juli vervaltermijn</w:t>
            </w:r>
            <w:r>
              <w:rPr>
                <w:rFonts w:ascii="Verdana" w:hAnsi="Verdana"/>
                <w:sz w:val="20"/>
                <w:szCs w:val="20"/>
              </w:rPr>
              <w:t xml:space="preserve"> </w:t>
            </w:r>
            <w:r w:rsidRPr="00275C4C">
              <w:rPr>
                <w:rFonts w:ascii="Verdana" w:hAnsi="Verdana"/>
                <w:sz w:val="20"/>
                <w:szCs w:val="20"/>
              </w:rPr>
              <w:t>kortgeding</w:t>
            </w:r>
          </w:p>
          <w:p w14:paraId="7853EFC5" w14:textId="77777777" w:rsidR="00890DE7" w:rsidRDefault="00890DE7" w:rsidP="00890DE7">
            <w:pPr>
              <w:pStyle w:val="Lijstalinea"/>
              <w:numPr>
                <w:ilvl w:val="0"/>
                <w:numId w:val="35"/>
              </w:numPr>
              <w:spacing w:after="160" w:line="276" w:lineRule="auto"/>
              <w:rPr>
                <w:rFonts w:ascii="Verdana" w:hAnsi="Verdana"/>
                <w:sz w:val="20"/>
                <w:szCs w:val="20"/>
              </w:rPr>
            </w:pPr>
            <w:r>
              <w:rPr>
                <w:rFonts w:ascii="Verdana" w:hAnsi="Verdana"/>
                <w:sz w:val="20"/>
                <w:szCs w:val="20"/>
              </w:rPr>
              <w:t>4 september publicatie RTP</w:t>
            </w:r>
          </w:p>
          <w:p w14:paraId="66429807" w14:textId="6661DF36" w:rsidR="00A02079" w:rsidRPr="00890DE7" w:rsidRDefault="00890DE7" w:rsidP="00890DE7">
            <w:pPr>
              <w:pStyle w:val="Lijstalinea"/>
              <w:numPr>
                <w:ilvl w:val="0"/>
                <w:numId w:val="35"/>
              </w:numPr>
              <w:spacing w:after="160" w:line="276" w:lineRule="auto"/>
              <w:rPr>
                <w:rFonts w:ascii="Verdana" w:hAnsi="Verdana"/>
                <w:sz w:val="20"/>
                <w:szCs w:val="20"/>
              </w:rPr>
            </w:pPr>
            <w:r w:rsidRPr="00890DE7">
              <w:rPr>
                <w:rFonts w:ascii="Verdana" w:hAnsi="Verdana"/>
                <w:sz w:val="20"/>
                <w:szCs w:val="20"/>
              </w:rPr>
              <w:lastRenderedPageBreak/>
              <w:t>24 september</w:t>
            </w:r>
            <w:r w:rsidR="008C355D">
              <w:rPr>
                <w:rFonts w:ascii="Verdana" w:hAnsi="Verdana"/>
                <w:sz w:val="20"/>
                <w:szCs w:val="20"/>
              </w:rPr>
              <w:t>:</w:t>
            </w:r>
            <w:r w:rsidRPr="00890DE7">
              <w:rPr>
                <w:rFonts w:ascii="Verdana" w:hAnsi="Verdana"/>
                <w:sz w:val="20"/>
                <w:szCs w:val="20"/>
              </w:rPr>
              <w:t xml:space="preserve"> </w:t>
            </w:r>
            <w:r w:rsidR="008C355D">
              <w:rPr>
                <w:rFonts w:ascii="Verdana" w:hAnsi="Verdana"/>
                <w:sz w:val="20"/>
                <w:szCs w:val="20"/>
              </w:rPr>
              <w:t>v</w:t>
            </w:r>
            <w:r w:rsidRPr="00890DE7">
              <w:rPr>
                <w:rFonts w:ascii="Verdana" w:hAnsi="Verdana"/>
                <w:sz w:val="20"/>
                <w:szCs w:val="20"/>
              </w:rPr>
              <w:t>ervaltermijn voor bezwaar en kortgeding tegen hoogte RTP</w:t>
            </w:r>
          </w:p>
        </w:tc>
      </w:tr>
      <w:tr w:rsidR="001C2DB1" w14:paraId="3E67CBD2" w14:textId="3C7E0D5E" w:rsidTr="00FC39FB">
        <w:tc>
          <w:tcPr>
            <w:tcW w:w="2037" w:type="dxa"/>
          </w:tcPr>
          <w:p w14:paraId="2C9A8186" w14:textId="77777777" w:rsidR="001C2DB1" w:rsidRDefault="001C2DB1" w:rsidP="007B0339">
            <w:pPr>
              <w:spacing w:line="276" w:lineRule="auto"/>
              <w:rPr>
                <w:rFonts w:ascii="Verdana" w:hAnsi="Verdana"/>
                <w:sz w:val="20"/>
                <w:szCs w:val="20"/>
              </w:rPr>
            </w:pPr>
            <w:r>
              <w:rPr>
                <w:rFonts w:ascii="Verdana" w:hAnsi="Verdana"/>
                <w:sz w:val="20"/>
                <w:szCs w:val="20"/>
              </w:rPr>
              <w:lastRenderedPageBreak/>
              <w:t>bijzonderheden</w:t>
            </w:r>
          </w:p>
        </w:tc>
        <w:tc>
          <w:tcPr>
            <w:tcW w:w="4054" w:type="dxa"/>
          </w:tcPr>
          <w:p w14:paraId="6B0081CE" w14:textId="68C7D05C" w:rsidR="00D2099D" w:rsidRPr="00FC5171" w:rsidRDefault="00050CF3" w:rsidP="00FC5171">
            <w:pPr>
              <w:spacing w:line="276" w:lineRule="auto"/>
              <w:rPr>
                <w:rFonts w:ascii="Verdana" w:hAnsi="Verdana"/>
                <w:sz w:val="20"/>
                <w:szCs w:val="20"/>
              </w:rPr>
            </w:pPr>
            <w:r>
              <w:rPr>
                <w:rFonts w:ascii="Verdana" w:hAnsi="Verdana"/>
                <w:sz w:val="20"/>
                <w:szCs w:val="20"/>
              </w:rPr>
              <w:t>-</w:t>
            </w:r>
          </w:p>
        </w:tc>
        <w:tc>
          <w:tcPr>
            <w:tcW w:w="3969" w:type="dxa"/>
          </w:tcPr>
          <w:p w14:paraId="2EC562EC" w14:textId="3EE36F44" w:rsidR="001C2DB1" w:rsidRPr="00B8570E" w:rsidRDefault="00E63B13" w:rsidP="007B0339">
            <w:pPr>
              <w:spacing w:line="276" w:lineRule="auto"/>
              <w:rPr>
                <w:rFonts w:ascii="Verdana" w:hAnsi="Verdana"/>
                <w:sz w:val="20"/>
                <w:szCs w:val="20"/>
              </w:rPr>
            </w:pPr>
            <w:r w:rsidRPr="00B8570E">
              <w:rPr>
                <w:rFonts w:ascii="Verdana" w:hAnsi="Verdana"/>
                <w:sz w:val="20"/>
                <w:szCs w:val="20"/>
              </w:rPr>
              <w:t>-</w:t>
            </w:r>
          </w:p>
        </w:tc>
        <w:tc>
          <w:tcPr>
            <w:tcW w:w="4110" w:type="dxa"/>
          </w:tcPr>
          <w:p w14:paraId="4AD3A311" w14:textId="6FC1618A" w:rsidR="002524BA" w:rsidRPr="00B8570E" w:rsidRDefault="00050CF3" w:rsidP="00050CF3">
            <w:pPr>
              <w:pStyle w:val="Lijstalinea"/>
              <w:spacing w:line="276" w:lineRule="auto"/>
              <w:ind w:left="231"/>
              <w:rPr>
                <w:rFonts w:ascii="Verdana" w:hAnsi="Verdana"/>
                <w:sz w:val="20"/>
                <w:szCs w:val="20"/>
              </w:rPr>
            </w:pPr>
            <w:r>
              <w:rPr>
                <w:rFonts w:ascii="Verdana" w:hAnsi="Verdana"/>
                <w:sz w:val="20"/>
                <w:szCs w:val="20"/>
              </w:rPr>
              <w:t>-</w:t>
            </w:r>
          </w:p>
        </w:tc>
      </w:tr>
    </w:tbl>
    <w:p w14:paraId="5D3DF8EC" w14:textId="77777777" w:rsidR="00EB25E5" w:rsidRPr="00D03955" w:rsidRDefault="00EB25E5" w:rsidP="007B0339">
      <w:pPr>
        <w:spacing w:line="276" w:lineRule="auto"/>
        <w:rPr>
          <w:rFonts w:ascii="Verdana" w:hAnsi="Verdana"/>
          <w:sz w:val="20"/>
          <w:szCs w:val="20"/>
        </w:rPr>
      </w:pPr>
    </w:p>
    <w:sectPr w:rsidR="00EB25E5" w:rsidRPr="00D03955" w:rsidSect="00D46AA4">
      <w:headerReference w:type="default" r:id="rId11"/>
      <w:footerReference w:type="default" r:id="rId12"/>
      <w:pgSz w:w="16838" w:h="11906" w:orient="landscape"/>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3343" w14:textId="77777777" w:rsidR="00202F9B" w:rsidRDefault="00202F9B" w:rsidP="00077067">
      <w:pPr>
        <w:spacing w:after="0" w:line="240" w:lineRule="auto"/>
      </w:pPr>
      <w:r>
        <w:separator/>
      </w:r>
    </w:p>
  </w:endnote>
  <w:endnote w:type="continuationSeparator" w:id="0">
    <w:p w14:paraId="560EE420" w14:textId="77777777" w:rsidR="00202F9B" w:rsidRDefault="00202F9B" w:rsidP="00077067">
      <w:pPr>
        <w:spacing w:after="0" w:line="240" w:lineRule="auto"/>
      </w:pPr>
      <w:r>
        <w:continuationSeparator/>
      </w:r>
    </w:p>
  </w:endnote>
  <w:endnote w:type="continuationNotice" w:id="1">
    <w:p w14:paraId="3C638C62" w14:textId="77777777" w:rsidR="00202F9B" w:rsidRDefault="00202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47710"/>
      <w:docPartObj>
        <w:docPartGallery w:val="Page Numbers (Bottom of Page)"/>
        <w:docPartUnique/>
      </w:docPartObj>
    </w:sdtPr>
    <w:sdtEndPr/>
    <w:sdtContent>
      <w:p w14:paraId="0F7FBF7D" w14:textId="6BE815F3" w:rsidR="00FE6D28" w:rsidRDefault="00FE6D28">
        <w:pPr>
          <w:pStyle w:val="Voettekst"/>
          <w:jc w:val="center"/>
        </w:pPr>
        <w:r>
          <w:fldChar w:fldCharType="begin"/>
        </w:r>
        <w:r>
          <w:instrText>PAGE   \* MERGEFORMAT</w:instrText>
        </w:r>
        <w:r>
          <w:fldChar w:fldCharType="separate"/>
        </w:r>
        <w:r>
          <w:t>2</w:t>
        </w:r>
        <w:r>
          <w:fldChar w:fldCharType="end"/>
        </w:r>
      </w:p>
    </w:sdtContent>
  </w:sdt>
  <w:p w14:paraId="1B49F018" w14:textId="77777777" w:rsidR="00FE6D28" w:rsidRDefault="00FE6D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21DF" w14:textId="77777777" w:rsidR="00202F9B" w:rsidRDefault="00202F9B" w:rsidP="00077067">
      <w:pPr>
        <w:spacing w:after="0" w:line="240" w:lineRule="auto"/>
      </w:pPr>
      <w:r>
        <w:separator/>
      </w:r>
    </w:p>
  </w:footnote>
  <w:footnote w:type="continuationSeparator" w:id="0">
    <w:p w14:paraId="448F4552" w14:textId="77777777" w:rsidR="00202F9B" w:rsidRDefault="00202F9B" w:rsidP="00077067">
      <w:pPr>
        <w:spacing w:after="0" w:line="240" w:lineRule="auto"/>
      </w:pPr>
      <w:r>
        <w:continuationSeparator/>
      </w:r>
    </w:p>
  </w:footnote>
  <w:footnote w:type="continuationNotice" w:id="1">
    <w:p w14:paraId="445F90BA" w14:textId="77777777" w:rsidR="00202F9B" w:rsidRDefault="00202F9B">
      <w:pPr>
        <w:spacing w:after="0" w:line="240" w:lineRule="auto"/>
      </w:pPr>
    </w:p>
  </w:footnote>
  <w:footnote w:id="2">
    <w:p w14:paraId="35096E8F" w14:textId="4E9415DE" w:rsidR="0097050A" w:rsidRPr="00D67446" w:rsidRDefault="0097050A" w:rsidP="0016151E">
      <w:pPr>
        <w:spacing w:after="0"/>
        <w:rPr>
          <w:rFonts w:ascii="Verdana" w:hAnsi="Verdana" w:cstheme="minorHAnsi"/>
          <w:sz w:val="16"/>
          <w:szCs w:val="16"/>
        </w:rPr>
      </w:pPr>
      <w:r w:rsidRPr="00D67446">
        <w:rPr>
          <w:rStyle w:val="Voetnootmarkering"/>
          <w:rFonts w:ascii="Verdana" w:hAnsi="Verdana"/>
          <w:sz w:val="16"/>
          <w:szCs w:val="16"/>
        </w:rPr>
        <w:footnoteRef/>
      </w:r>
      <w:r w:rsidRPr="00D67446">
        <w:rPr>
          <w:rFonts w:ascii="Verdana" w:hAnsi="Verdana"/>
          <w:sz w:val="16"/>
          <w:szCs w:val="16"/>
        </w:rPr>
        <w:t xml:space="preserve"> </w:t>
      </w:r>
      <w:r w:rsidRPr="00D67446">
        <w:rPr>
          <w:rFonts w:ascii="Verdana" w:hAnsi="Verdana" w:cstheme="minorHAnsi"/>
          <w:sz w:val="16"/>
          <w:szCs w:val="16"/>
        </w:rPr>
        <w:t>Dit document is bedoeld om zorginstelling te informeren over het Wlz inkoopbeleid. Het document is met grote zorgvuldigheid en met gebruikmaking van de meest actuele gegevens tot stand gekomen. Het is evenwel niet geheel uitgesloten dat de informatie onjuistheden of onvolkomenheden bevat. Bij het opstellen van dit document is niet gestreefd naar volledigheid. Het document dient niet ter vervanging van juridisch advies. Lees ook altijd zelf de inkoopdocumenten van het zorgkantoor. De VGN aanvaardt geen aansprakelijkheid voor directe of indirecte schade ontstaan door eventuele onjuistheden en/of onvolkomenheden.</w:t>
      </w:r>
    </w:p>
  </w:footnote>
  <w:footnote w:id="3">
    <w:p w14:paraId="2965F82C" w14:textId="0683A25A" w:rsidR="008F7FEC" w:rsidRDefault="008F7FEC">
      <w:pPr>
        <w:pStyle w:val="Voetnoottekst"/>
      </w:pPr>
      <w:r>
        <w:rPr>
          <w:rStyle w:val="Voetnootmarkering"/>
        </w:rPr>
        <w:footnoteRef/>
      </w:r>
      <w:r>
        <w:t xml:space="preserve"> </w:t>
      </w:r>
      <w:r w:rsidRPr="008F7FEC">
        <w:rPr>
          <w:rFonts w:ascii="Verdana" w:hAnsi="Verdana"/>
          <w:sz w:val="16"/>
          <w:szCs w:val="16"/>
        </w:rPr>
        <w:t>Met uitzondering van DSW. Dit zorgkantoor hanteert een eigen systematiek</w:t>
      </w:r>
      <w:r>
        <w:rPr>
          <w:rFonts w:ascii="Verdana" w:hAnsi="Verdana"/>
          <w:sz w:val="16"/>
          <w:szCs w:val="16"/>
        </w:rPr>
        <w:t>.</w:t>
      </w:r>
    </w:p>
  </w:footnote>
  <w:footnote w:id="4">
    <w:p w14:paraId="09D32D62" w14:textId="77777777" w:rsidR="00487F9B" w:rsidRDefault="00487F9B" w:rsidP="00487F9B">
      <w:pPr>
        <w:pStyle w:val="Default"/>
      </w:pPr>
      <w:r w:rsidRPr="00D67446">
        <w:rPr>
          <w:rStyle w:val="Voetnootmarkering"/>
          <w:rFonts w:ascii="Verdana" w:hAnsi="Verdana"/>
          <w:sz w:val="16"/>
          <w:szCs w:val="16"/>
        </w:rPr>
        <w:footnoteRef/>
      </w:r>
      <w:r w:rsidRPr="00D67446">
        <w:rPr>
          <w:rFonts w:ascii="Verdana" w:hAnsi="Verdana"/>
          <w:sz w:val="16"/>
          <w:szCs w:val="16"/>
        </w:rPr>
        <w:t xml:space="preserve"> Gerechtshof Den Haag 13 februari 2024, ECLI:NL:GHDHA:2024:199.</w:t>
      </w:r>
    </w:p>
  </w:footnote>
  <w:footnote w:id="5">
    <w:p w14:paraId="370FFA53" w14:textId="54D26192" w:rsidR="00D67446" w:rsidRPr="00D67446" w:rsidRDefault="00D67446">
      <w:pPr>
        <w:pStyle w:val="Voetnoottekst"/>
        <w:rPr>
          <w:rFonts w:ascii="Verdana" w:hAnsi="Verdana"/>
          <w:sz w:val="16"/>
          <w:szCs w:val="16"/>
        </w:rPr>
      </w:pPr>
      <w:r w:rsidRPr="00D67446">
        <w:rPr>
          <w:rStyle w:val="Voetnootmarkering"/>
          <w:rFonts w:ascii="Verdana" w:hAnsi="Verdana"/>
          <w:sz w:val="16"/>
          <w:szCs w:val="16"/>
        </w:rPr>
        <w:footnoteRef/>
      </w:r>
      <w:r w:rsidRPr="00D67446">
        <w:rPr>
          <w:rFonts w:ascii="Verdana" w:hAnsi="Verdana"/>
          <w:sz w:val="16"/>
          <w:szCs w:val="16"/>
        </w:rPr>
        <w:t xml:space="preserve"> Dit zijn: de Beleidsregel Wlz-zorgaanbieders met tandartspraktijk, de Beleidsregel Tandheelkundige zorg, de Beleidsregel Orthodontische zorg en de Beleidsregel Bijzondere tandheelkunde instellingen.</w:t>
      </w:r>
    </w:p>
  </w:footnote>
  <w:footnote w:id="6">
    <w:p w14:paraId="23ECED62" w14:textId="77777777" w:rsidR="009A4F57" w:rsidRPr="00DD63A3" w:rsidRDefault="009A4F57" w:rsidP="009A4F57">
      <w:pPr>
        <w:pStyle w:val="Voetnoottekst"/>
        <w:rPr>
          <w:rFonts w:ascii="Verdana" w:hAnsi="Verdana"/>
          <w:sz w:val="16"/>
          <w:szCs w:val="16"/>
        </w:rPr>
      </w:pPr>
      <w:r w:rsidRPr="00DD63A3">
        <w:rPr>
          <w:rStyle w:val="Voetnootmarkering"/>
          <w:rFonts w:ascii="Verdana" w:hAnsi="Verdana"/>
          <w:sz w:val="16"/>
          <w:szCs w:val="16"/>
        </w:rPr>
        <w:footnoteRef/>
      </w:r>
      <w:r w:rsidRPr="00DD63A3">
        <w:rPr>
          <w:rFonts w:ascii="Verdana" w:hAnsi="Verdana"/>
          <w:sz w:val="16"/>
          <w:szCs w:val="16"/>
        </w:rPr>
        <w:t xml:space="preserve"> Zie: </w:t>
      </w:r>
      <w:hyperlink r:id="rId1" w:history="1">
        <w:r w:rsidRPr="00D518B7">
          <w:rPr>
            <w:rStyle w:val="Hyperlink"/>
            <w:rFonts w:ascii="Verdana" w:hAnsi="Verdana"/>
            <w:sz w:val="16"/>
            <w:szCs w:val="16"/>
          </w:rPr>
          <w:t>https://www.zn.nl/app/uploads/handleiding-aantoonbare-duurzaamheid-en-duurzaamheidscertificering.pdf</w:t>
        </w:r>
      </w:hyperlink>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E4FC" w14:textId="570D5BB2" w:rsidR="00077067" w:rsidRDefault="002052EE" w:rsidP="002052EE">
    <w:pPr>
      <w:pStyle w:val="Koptekst"/>
      <w:jc w:val="right"/>
    </w:pPr>
    <w:r>
      <w:rPr>
        <w:noProof/>
        <w:lang w:val="en-US"/>
      </w:rPr>
      <w:drawing>
        <wp:anchor distT="0" distB="0" distL="114300" distR="114300" simplePos="0" relativeHeight="251658240" behindDoc="0" locked="0" layoutInCell="1" allowOverlap="1" wp14:anchorId="067FDC72" wp14:editId="49199594">
          <wp:simplePos x="0" y="0"/>
          <wp:positionH relativeFrom="margin">
            <wp:align>right</wp:align>
          </wp:positionH>
          <wp:positionV relativeFrom="paragraph">
            <wp:posOffset>-291023</wp:posOffset>
          </wp:positionV>
          <wp:extent cx="1285721" cy="604299"/>
          <wp:effectExtent l="0" t="0" r="0" b="0"/>
          <wp:wrapNone/>
          <wp:docPr id="17613444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721" cy="60429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040"/>
    <w:multiLevelType w:val="hybridMultilevel"/>
    <w:tmpl w:val="5C5CA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B0CD1"/>
    <w:multiLevelType w:val="hybridMultilevel"/>
    <w:tmpl w:val="E160C6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611A09"/>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AA618D"/>
    <w:multiLevelType w:val="hybridMultilevel"/>
    <w:tmpl w:val="E7F8D3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EC38EC"/>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FE73AA"/>
    <w:multiLevelType w:val="multilevel"/>
    <w:tmpl w:val="2C3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415F2"/>
    <w:multiLevelType w:val="hybridMultilevel"/>
    <w:tmpl w:val="5D748A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ED61C0"/>
    <w:multiLevelType w:val="multilevel"/>
    <w:tmpl w:val="AFD86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6184499"/>
    <w:multiLevelType w:val="hybridMultilevel"/>
    <w:tmpl w:val="B44090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572D75"/>
    <w:multiLevelType w:val="multilevel"/>
    <w:tmpl w:val="298AE7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87F053D"/>
    <w:multiLevelType w:val="hybridMultilevel"/>
    <w:tmpl w:val="9446C4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4E68B2"/>
    <w:multiLevelType w:val="hybridMultilevel"/>
    <w:tmpl w:val="AFF4CC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D95D85"/>
    <w:multiLevelType w:val="multilevel"/>
    <w:tmpl w:val="95E4B0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AF55965"/>
    <w:multiLevelType w:val="hybridMultilevel"/>
    <w:tmpl w:val="89864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AFB42BB"/>
    <w:multiLevelType w:val="multilevel"/>
    <w:tmpl w:val="CAE43774"/>
    <w:lvl w:ilvl="0">
      <w:start w:val="1"/>
      <w:numFmt w:val="bullet"/>
      <w:lvlText w:val="o"/>
      <w:lvlJc w:val="left"/>
      <w:pPr>
        <w:tabs>
          <w:tab w:val="num" w:pos="1068"/>
        </w:tabs>
        <w:ind w:left="1068" w:hanging="360"/>
      </w:pPr>
      <w:rPr>
        <w:rFonts w:ascii="Courier New" w:hAnsi="Courier New" w:cs="Courier New" w:hint="default"/>
        <w:sz w:val="20"/>
      </w:rPr>
    </w:lvl>
    <w:lvl w:ilvl="1">
      <w:start w:val="5"/>
      <w:numFmt w:val="bullet"/>
      <w:lvlText w:val="-"/>
      <w:lvlJc w:val="left"/>
      <w:pPr>
        <w:ind w:left="1788" w:hanging="360"/>
      </w:pPr>
      <w:rPr>
        <w:rFonts w:ascii="Verdana" w:eastAsiaTheme="minorHAnsi" w:hAnsi="Verdana" w:cstheme="minorBidi"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208E2A87"/>
    <w:multiLevelType w:val="hybridMultilevel"/>
    <w:tmpl w:val="5A04C9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11B479D"/>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6512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34A7A50"/>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CE4ECD"/>
    <w:multiLevelType w:val="hybridMultilevel"/>
    <w:tmpl w:val="CCE862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70514F3"/>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7970ED5"/>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80D31ED"/>
    <w:multiLevelType w:val="hybridMultilevel"/>
    <w:tmpl w:val="B1766F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9877AF"/>
    <w:multiLevelType w:val="hybridMultilevel"/>
    <w:tmpl w:val="4BC88D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A4D7FB9"/>
    <w:multiLevelType w:val="hybridMultilevel"/>
    <w:tmpl w:val="47CA94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F214644"/>
    <w:multiLevelType w:val="hybridMultilevel"/>
    <w:tmpl w:val="ABA420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08631F7"/>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2651613"/>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2F34A45"/>
    <w:multiLevelType w:val="hybridMultilevel"/>
    <w:tmpl w:val="01C42E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9330B36"/>
    <w:multiLevelType w:val="hybridMultilevel"/>
    <w:tmpl w:val="497A5E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3A74218E"/>
    <w:multiLevelType w:val="multilevel"/>
    <w:tmpl w:val="4C4A36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643452"/>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EF15370"/>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F403143"/>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1215F6C"/>
    <w:multiLevelType w:val="hybridMultilevel"/>
    <w:tmpl w:val="1D243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2807858"/>
    <w:multiLevelType w:val="multilevel"/>
    <w:tmpl w:val="484E5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7F365F3"/>
    <w:multiLevelType w:val="hybridMultilevel"/>
    <w:tmpl w:val="F1D03A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4BB77B4E"/>
    <w:multiLevelType w:val="hybridMultilevel"/>
    <w:tmpl w:val="5B6A86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CAA5774"/>
    <w:multiLevelType w:val="hybridMultilevel"/>
    <w:tmpl w:val="65D620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2AC5C23"/>
    <w:multiLevelType w:val="hybridMultilevel"/>
    <w:tmpl w:val="D96804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3D60A62"/>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DF54D3A"/>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FFB6DD7"/>
    <w:multiLevelType w:val="hybridMultilevel"/>
    <w:tmpl w:val="4260C9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45442AE"/>
    <w:multiLevelType w:val="multilevel"/>
    <w:tmpl w:val="DEAE6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4B2598A"/>
    <w:multiLevelType w:val="hybridMultilevel"/>
    <w:tmpl w:val="8B1E6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7475072"/>
    <w:multiLevelType w:val="hybridMultilevel"/>
    <w:tmpl w:val="CB96F7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7D81585"/>
    <w:multiLevelType w:val="hybridMultilevel"/>
    <w:tmpl w:val="7D48BA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8CE054E"/>
    <w:multiLevelType w:val="hybridMultilevel"/>
    <w:tmpl w:val="4AC28A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15:restartNumberingAfterBreak="0">
    <w:nsid w:val="692B517F"/>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9595B73"/>
    <w:multiLevelType w:val="multilevel"/>
    <w:tmpl w:val="316C7F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70C62F16"/>
    <w:multiLevelType w:val="hybridMultilevel"/>
    <w:tmpl w:val="2A7E83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717A24A8"/>
    <w:multiLevelType w:val="hybridMultilevel"/>
    <w:tmpl w:val="71A8DC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72C07060"/>
    <w:multiLevelType w:val="multilevel"/>
    <w:tmpl w:val="133C4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4412DA"/>
    <w:multiLevelType w:val="hybridMultilevel"/>
    <w:tmpl w:val="C6E6177C"/>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4" w15:restartNumberingAfterBreak="0">
    <w:nsid w:val="7AB42D29"/>
    <w:multiLevelType w:val="hybridMultilevel"/>
    <w:tmpl w:val="C1B036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59698673">
    <w:abstractNumId w:val="22"/>
  </w:num>
  <w:num w:numId="2" w16cid:durableId="406536395">
    <w:abstractNumId w:val="53"/>
  </w:num>
  <w:num w:numId="3" w16cid:durableId="154876914">
    <w:abstractNumId w:val="0"/>
  </w:num>
  <w:num w:numId="4" w16cid:durableId="344788707">
    <w:abstractNumId w:val="34"/>
  </w:num>
  <w:num w:numId="5" w16cid:durableId="1584873438">
    <w:abstractNumId w:val="4"/>
  </w:num>
  <w:num w:numId="6" w16cid:durableId="159588438">
    <w:abstractNumId w:val="7"/>
  </w:num>
  <w:num w:numId="7" w16cid:durableId="511915475">
    <w:abstractNumId w:val="6"/>
  </w:num>
  <w:num w:numId="8" w16cid:durableId="169413686">
    <w:abstractNumId w:val="18"/>
  </w:num>
  <w:num w:numId="9" w16cid:durableId="1388184461">
    <w:abstractNumId w:val="41"/>
  </w:num>
  <w:num w:numId="10" w16cid:durableId="1891989943">
    <w:abstractNumId w:val="27"/>
  </w:num>
  <w:num w:numId="11" w16cid:durableId="965618912">
    <w:abstractNumId w:val="40"/>
  </w:num>
  <w:num w:numId="12" w16cid:durableId="1154567831">
    <w:abstractNumId w:val="26"/>
  </w:num>
  <w:num w:numId="13" w16cid:durableId="1787775119">
    <w:abstractNumId w:val="43"/>
  </w:num>
  <w:num w:numId="14" w16cid:durableId="1189485516">
    <w:abstractNumId w:val="49"/>
  </w:num>
  <w:num w:numId="15" w16cid:durableId="1746566901">
    <w:abstractNumId w:val="9"/>
  </w:num>
  <w:num w:numId="16" w16cid:durableId="1557358159">
    <w:abstractNumId w:val="35"/>
  </w:num>
  <w:num w:numId="17" w16cid:durableId="1693727317">
    <w:abstractNumId w:val="2"/>
  </w:num>
  <w:num w:numId="18" w16cid:durableId="601957272">
    <w:abstractNumId w:val="33"/>
  </w:num>
  <w:num w:numId="19" w16cid:durableId="620654444">
    <w:abstractNumId w:val="32"/>
  </w:num>
  <w:num w:numId="20" w16cid:durableId="2144998595">
    <w:abstractNumId w:val="30"/>
  </w:num>
  <w:num w:numId="21" w16cid:durableId="1524324317">
    <w:abstractNumId w:val="52"/>
  </w:num>
  <w:num w:numId="22" w16cid:durableId="678654477">
    <w:abstractNumId w:val="31"/>
  </w:num>
  <w:num w:numId="23" w16cid:durableId="1666739428">
    <w:abstractNumId w:val="20"/>
  </w:num>
  <w:num w:numId="24" w16cid:durableId="1081490302">
    <w:abstractNumId w:val="17"/>
  </w:num>
  <w:num w:numId="25" w16cid:durableId="506486934">
    <w:abstractNumId w:val="16"/>
  </w:num>
  <w:num w:numId="26" w16cid:durableId="1869173230">
    <w:abstractNumId w:val="48"/>
  </w:num>
  <w:num w:numId="27" w16cid:durableId="124199231">
    <w:abstractNumId w:val="5"/>
  </w:num>
  <w:num w:numId="28" w16cid:durableId="444423141">
    <w:abstractNumId w:val="21"/>
  </w:num>
  <w:num w:numId="29" w16cid:durableId="1335958208">
    <w:abstractNumId w:val="14"/>
  </w:num>
  <w:num w:numId="30" w16cid:durableId="2027249845">
    <w:abstractNumId w:val="12"/>
  </w:num>
  <w:num w:numId="31" w16cid:durableId="1266960092">
    <w:abstractNumId w:val="19"/>
  </w:num>
  <w:num w:numId="32" w16cid:durableId="1019041706">
    <w:abstractNumId w:val="38"/>
  </w:num>
  <w:num w:numId="33" w16cid:durableId="840782472">
    <w:abstractNumId w:val="44"/>
  </w:num>
  <w:num w:numId="34" w16cid:durableId="1263876574">
    <w:abstractNumId w:val="25"/>
  </w:num>
  <w:num w:numId="35" w16cid:durableId="587613470">
    <w:abstractNumId w:val="39"/>
  </w:num>
  <w:num w:numId="36" w16cid:durableId="844899651">
    <w:abstractNumId w:val="29"/>
  </w:num>
  <w:num w:numId="37" w16cid:durableId="1400058912">
    <w:abstractNumId w:val="42"/>
  </w:num>
  <w:num w:numId="38" w16cid:durableId="142626718">
    <w:abstractNumId w:val="24"/>
  </w:num>
  <w:num w:numId="39" w16cid:durableId="529807423">
    <w:abstractNumId w:val="3"/>
  </w:num>
  <w:num w:numId="40" w16cid:durableId="59719753">
    <w:abstractNumId w:val="50"/>
  </w:num>
  <w:num w:numId="41" w16cid:durableId="975178792">
    <w:abstractNumId w:val="54"/>
  </w:num>
  <w:num w:numId="42" w16cid:durableId="344095243">
    <w:abstractNumId w:val="36"/>
  </w:num>
  <w:num w:numId="43" w16cid:durableId="2033072185">
    <w:abstractNumId w:val="10"/>
  </w:num>
  <w:num w:numId="44" w16cid:durableId="1646202936">
    <w:abstractNumId w:val="46"/>
  </w:num>
  <w:num w:numId="45" w16cid:durableId="1410540042">
    <w:abstractNumId w:val="11"/>
  </w:num>
  <w:num w:numId="46" w16cid:durableId="760100654">
    <w:abstractNumId w:val="23"/>
  </w:num>
  <w:num w:numId="47" w16cid:durableId="366806657">
    <w:abstractNumId w:val="15"/>
  </w:num>
  <w:num w:numId="48" w16cid:durableId="515773767">
    <w:abstractNumId w:val="51"/>
  </w:num>
  <w:num w:numId="49" w16cid:durableId="1000818916">
    <w:abstractNumId w:val="8"/>
  </w:num>
  <w:num w:numId="50" w16cid:durableId="2120097448">
    <w:abstractNumId w:val="37"/>
  </w:num>
  <w:num w:numId="51" w16cid:durableId="432214825">
    <w:abstractNumId w:val="28"/>
  </w:num>
  <w:num w:numId="52" w16cid:durableId="2106262511">
    <w:abstractNumId w:val="1"/>
  </w:num>
  <w:num w:numId="53" w16cid:durableId="1828551501">
    <w:abstractNumId w:val="13"/>
  </w:num>
  <w:num w:numId="54" w16cid:durableId="1496066766">
    <w:abstractNumId w:val="47"/>
  </w:num>
  <w:num w:numId="55" w16cid:durableId="19141950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C6"/>
    <w:rsid w:val="00000489"/>
    <w:rsid w:val="000007C4"/>
    <w:rsid w:val="0000362C"/>
    <w:rsid w:val="00003D56"/>
    <w:rsid w:val="000047C8"/>
    <w:rsid w:val="00004D7D"/>
    <w:rsid w:val="00004EFD"/>
    <w:rsid w:val="0000563A"/>
    <w:rsid w:val="000057B0"/>
    <w:rsid w:val="00005C4C"/>
    <w:rsid w:val="0000661F"/>
    <w:rsid w:val="000068A3"/>
    <w:rsid w:val="00006ABF"/>
    <w:rsid w:val="00006E8C"/>
    <w:rsid w:val="00006ED5"/>
    <w:rsid w:val="00007D89"/>
    <w:rsid w:val="00010494"/>
    <w:rsid w:val="00011D8C"/>
    <w:rsid w:val="00013BB3"/>
    <w:rsid w:val="000142CC"/>
    <w:rsid w:val="00015929"/>
    <w:rsid w:val="000159E0"/>
    <w:rsid w:val="00020BE8"/>
    <w:rsid w:val="0002112E"/>
    <w:rsid w:val="00021680"/>
    <w:rsid w:val="00022B39"/>
    <w:rsid w:val="00022E16"/>
    <w:rsid w:val="00023284"/>
    <w:rsid w:val="0002347B"/>
    <w:rsid w:val="00023A85"/>
    <w:rsid w:val="00023D8B"/>
    <w:rsid w:val="00025667"/>
    <w:rsid w:val="00025EFC"/>
    <w:rsid w:val="000263EA"/>
    <w:rsid w:val="0002768B"/>
    <w:rsid w:val="00030890"/>
    <w:rsid w:val="00032229"/>
    <w:rsid w:val="00032849"/>
    <w:rsid w:val="00034AC5"/>
    <w:rsid w:val="00034BBF"/>
    <w:rsid w:val="0003663A"/>
    <w:rsid w:val="00036753"/>
    <w:rsid w:val="000370A4"/>
    <w:rsid w:val="00037163"/>
    <w:rsid w:val="0004109E"/>
    <w:rsid w:val="0004164B"/>
    <w:rsid w:val="00041FE6"/>
    <w:rsid w:val="000432F7"/>
    <w:rsid w:val="000458D5"/>
    <w:rsid w:val="00046248"/>
    <w:rsid w:val="00046A15"/>
    <w:rsid w:val="0005097A"/>
    <w:rsid w:val="00050CF3"/>
    <w:rsid w:val="00051254"/>
    <w:rsid w:val="0005127C"/>
    <w:rsid w:val="00051472"/>
    <w:rsid w:val="0005172E"/>
    <w:rsid w:val="000519B5"/>
    <w:rsid w:val="00052301"/>
    <w:rsid w:val="0005269E"/>
    <w:rsid w:val="000528DA"/>
    <w:rsid w:val="0005363B"/>
    <w:rsid w:val="00053E8A"/>
    <w:rsid w:val="00054365"/>
    <w:rsid w:val="00055609"/>
    <w:rsid w:val="000609DF"/>
    <w:rsid w:val="00060AA8"/>
    <w:rsid w:val="00062537"/>
    <w:rsid w:val="00063A28"/>
    <w:rsid w:val="00064C57"/>
    <w:rsid w:val="0006631C"/>
    <w:rsid w:val="00067C46"/>
    <w:rsid w:val="00070CB4"/>
    <w:rsid w:val="00071137"/>
    <w:rsid w:val="00072F82"/>
    <w:rsid w:val="000733F8"/>
    <w:rsid w:val="00073678"/>
    <w:rsid w:val="00075DBA"/>
    <w:rsid w:val="00077067"/>
    <w:rsid w:val="00081924"/>
    <w:rsid w:val="00083690"/>
    <w:rsid w:val="00084319"/>
    <w:rsid w:val="0008552B"/>
    <w:rsid w:val="00085E79"/>
    <w:rsid w:val="00086190"/>
    <w:rsid w:val="00086CA3"/>
    <w:rsid w:val="00086DDC"/>
    <w:rsid w:val="00087655"/>
    <w:rsid w:val="000913EC"/>
    <w:rsid w:val="000915FB"/>
    <w:rsid w:val="00091826"/>
    <w:rsid w:val="0009388C"/>
    <w:rsid w:val="00093B13"/>
    <w:rsid w:val="00094CE1"/>
    <w:rsid w:val="00094E10"/>
    <w:rsid w:val="00097B3F"/>
    <w:rsid w:val="000A103B"/>
    <w:rsid w:val="000A2913"/>
    <w:rsid w:val="000A3090"/>
    <w:rsid w:val="000A351D"/>
    <w:rsid w:val="000A47BE"/>
    <w:rsid w:val="000A4812"/>
    <w:rsid w:val="000A4F54"/>
    <w:rsid w:val="000A547E"/>
    <w:rsid w:val="000A587D"/>
    <w:rsid w:val="000A598F"/>
    <w:rsid w:val="000A59CD"/>
    <w:rsid w:val="000A68FB"/>
    <w:rsid w:val="000A6BF4"/>
    <w:rsid w:val="000A6CB9"/>
    <w:rsid w:val="000A6D91"/>
    <w:rsid w:val="000A6EFA"/>
    <w:rsid w:val="000A7BEA"/>
    <w:rsid w:val="000A7DBF"/>
    <w:rsid w:val="000B0058"/>
    <w:rsid w:val="000B09BF"/>
    <w:rsid w:val="000B13E2"/>
    <w:rsid w:val="000B195A"/>
    <w:rsid w:val="000B3798"/>
    <w:rsid w:val="000B4301"/>
    <w:rsid w:val="000B5361"/>
    <w:rsid w:val="000B59D2"/>
    <w:rsid w:val="000B5E60"/>
    <w:rsid w:val="000B6939"/>
    <w:rsid w:val="000B77D1"/>
    <w:rsid w:val="000C0552"/>
    <w:rsid w:val="000C1197"/>
    <w:rsid w:val="000C253F"/>
    <w:rsid w:val="000C2E7F"/>
    <w:rsid w:val="000C367C"/>
    <w:rsid w:val="000C475E"/>
    <w:rsid w:val="000C48D3"/>
    <w:rsid w:val="000C49BB"/>
    <w:rsid w:val="000C5C32"/>
    <w:rsid w:val="000C5CCE"/>
    <w:rsid w:val="000C5F17"/>
    <w:rsid w:val="000C6399"/>
    <w:rsid w:val="000C6778"/>
    <w:rsid w:val="000D0481"/>
    <w:rsid w:val="000D2AD9"/>
    <w:rsid w:val="000D3316"/>
    <w:rsid w:val="000D3846"/>
    <w:rsid w:val="000D47E0"/>
    <w:rsid w:val="000D4C15"/>
    <w:rsid w:val="000D527B"/>
    <w:rsid w:val="000D5823"/>
    <w:rsid w:val="000D69EA"/>
    <w:rsid w:val="000E1224"/>
    <w:rsid w:val="000E137F"/>
    <w:rsid w:val="000E26E2"/>
    <w:rsid w:val="000E3D86"/>
    <w:rsid w:val="000E4C9A"/>
    <w:rsid w:val="000E6493"/>
    <w:rsid w:val="000E7404"/>
    <w:rsid w:val="000F10BC"/>
    <w:rsid w:val="000F188F"/>
    <w:rsid w:val="000F1C0E"/>
    <w:rsid w:val="000F1C65"/>
    <w:rsid w:val="000F3732"/>
    <w:rsid w:val="000F3B40"/>
    <w:rsid w:val="000F4325"/>
    <w:rsid w:val="000F49B5"/>
    <w:rsid w:val="000F5004"/>
    <w:rsid w:val="000F64FC"/>
    <w:rsid w:val="000F67BE"/>
    <w:rsid w:val="000F6A59"/>
    <w:rsid w:val="000F6C2A"/>
    <w:rsid w:val="0010055A"/>
    <w:rsid w:val="001011E2"/>
    <w:rsid w:val="00101AF5"/>
    <w:rsid w:val="00101EA3"/>
    <w:rsid w:val="00102589"/>
    <w:rsid w:val="0010326C"/>
    <w:rsid w:val="00104DE2"/>
    <w:rsid w:val="00104E2D"/>
    <w:rsid w:val="0010500A"/>
    <w:rsid w:val="00105192"/>
    <w:rsid w:val="00107E36"/>
    <w:rsid w:val="0011147C"/>
    <w:rsid w:val="00112824"/>
    <w:rsid w:val="001128CC"/>
    <w:rsid w:val="00112B6A"/>
    <w:rsid w:val="00113907"/>
    <w:rsid w:val="0011392C"/>
    <w:rsid w:val="00113A99"/>
    <w:rsid w:val="00113CD0"/>
    <w:rsid w:val="00114709"/>
    <w:rsid w:val="00114C11"/>
    <w:rsid w:val="00114DDA"/>
    <w:rsid w:val="00115AD6"/>
    <w:rsid w:val="00115B25"/>
    <w:rsid w:val="00117A7A"/>
    <w:rsid w:val="00122352"/>
    <w:rsid w:val="001225EF"/>
    <w:rsid w:val="00123DF3"/>
    <w:rsid w:val="0012448E"/>
    <w:rsid w:val="00126650"/>
    <w:rsid w:val="0013035E"/>
    <w:rsid w:val="00130BCE"/>
    <w:rsid w:val="0013232B"/>
    <w:rsid w:val="00132458"/>
    <w:rsid w:val="001331EF"/>
    <w:rsid w:val="00133D25"/>
    <w:rsid w:val="00134D0C"/>
    <w:rsid w:val="0013541F"/>
    <w:rsid w:val="00135BE0"/>
    <w:rsid w:val="00136F02"/>
    <w:rsid w:val="001370D7"/>
    <w:rsid w:val="00137E42"/>
    <w:rsid w:val="0014056B"/>
    <w:rsid w:val="00140937"/>
    <w:rsid w:val="00143044"/>
    <w:rsid w:val="00146605"/>
    <w:rsid w:val="00146B5B"/>
    <w:rsid w:val="001473F5"/>
    <w:rsid w:val="0014768B"/>
    <w:rsid w:val="00150238"/>
    <w:rsid w:val="0015124A"/>
    <w:rsid w:val="00151A53"/>
    <w:rsid w:val="0015490F"/>
    <w:rsid w:val="00155D64"/>
    <w:rsid w:val="001560F5"/>
    <w:rsid w:val="00156FE1"/>
    <w:rsid w:val="00157192"/>
    <w:rsid w:val="0016151E"/>
    <w:rsid w:val="001634F1"/>
    <w:rsid w:val="00163553"/>
    <w:rsid w:val="00164493"/>
    <w:rsid w:val="0016484A"/>
    <w:rsid w:val="00164FBD"/>
    <w:rsid w:val="001656A3"/>
    <w:rsid w:val="00165766"/>
    <w:rsid w:val="0016622D"/>
    <w:rsid w:val="00166ADB"/>
    <w:rsid w:val="00166F9C"/>
    <w:rsid w:val="00167498"/>
    <w:rsid w:val="00172527"/>
    <w:rsid w:val="00175053"/>
    <w:rsid w:val="00176148"/>
    <w:rsid w:val="00176E47"/>
    <w:rsid w:val="001775CB"/>
    <w:rsid w:val="00177DF6"/>
    <w:rsid w:val="001811D6"/>
    <w:rsid w:val="00182306"/>
    <w:rsid w:val="00183096"/>
    <w:rsid w:val="00184C8E"/>
    <w:rsid w:val="00185312"/>
    <w:rsid w:val="0018631C"/>
    <w:rsid w:val="00186652"/>
    <w:rsid w:val="0018703E"/>
    <w:rsid w:val="00187664"/>
    <w:rsid w:val="00187BBF"/>
    <w:rsid w:val="001905D3"/>
    <w:rsid w:val="001905F5"/>
    <w:rsid w:val="001915BF"/>
    <w:rsid w:val="0019266F"/>
    <w:rsid w:val="00192C18"/>
    <w:rsid w:val="00192F77"/>
    <w:rsid w:val="0019359B"/>
    <w:rsid w:val="00194BCC"/>
    <w:rsid w:val="00197006"/>
    <w:rsid w:val="0019793C"/>
    <w:rsid w:val="00197E82"/>
    <w:rsid w:val="001A0406"/>
    <w:rsid w:val="001A2968"/>
    <w:rsid w:val="001A3FD1"/>
    <w:rsid w:val="001A41CD"/>
    <w:rsid w:val="001A4374"/>
    <w:rsid w:val="001A56BE"/>
    <w:rsid w:val="001A598F"/>
    <w:rsid w:val="001A62AB"/>
    <w:rsid w:val="001B0287"/>
    <w:rsid w:val="001B03BE"/>
    <w:rsid w:val="001B0EC4"/>
    <w:rsid w:val="001B1280"/>
    <w:rsid w:val="001B249F"/>
    <w:rsid w:val="001B2D37"/>
    <w:rsid w:val="001B32C0"/>
    <w:rsid w:val="001B3D95"/>
    <w:rsid w:val="001B4236"/>
    <w:rsid w:val="001B444A"/>
    <w:rsid w:val="001B4796"/>
    <w:rsid w:val="001B7170"/>
    <w:rsid w:val="001B73D0"/>
    <w:rsid w:val="001C08EF"/>
    <w:rsid w:val="001C1DB5"/>
    <w:rsid w:val="001C1EC4"/>
    <w:rsid w:val="001C2DB1"/>
    <w:rsid w:val="001C4D61"/>
    <w:rsid w:val="001D1681"/>
    <w:rsid w:val="001D1D67"/>
    <w:rsid w:val="001D36D6"/>
    <w:rsid w:val="001D3DD7"/>
    <w:rsid w:val="001D42D9"/>
    <w:rsid w:val="001D4869"/>
    <w:rsid w:val="001D53F5"/>
    <w:rsid w:val="001D5FA5"/>
    <w:rsid w:val="001D6ACD"/>
    <w:rsid w:val="001D75B9"/>
    <w:rsid w:val="001E0AB9"/>
    <w:rsid w:val="001E18F1"/>
    <w:rsid w:val="001E1B05"/>
    <w:rsid w:val="001E2AED"/>
    <w:rsid w:val="001E2FEB"/>
    <w:rsid w:val="001E5818"/>
    <w:rsid w:val="001E6277"/>
    <w:rsid w:val="001E6AAF"/>
    <w:rsid w:val="001E7560"/>
    <w:rsid w:val="001F41EE"/>
    <w:rsid w:val="001F63A1"/>
    <w:rsid w:val="001F6530"/>
    <w:rsid w:val="001F6C47"/>
    <w:rsid w:val="00201DAB"/>
    <w:rsid w:val="00202F9B"/>
    <w:rsid w:val="002030F6"/>
    <w:rsid w:val="002032B7"/>
    <w:rsid w:val="002047B5"/>
    <w:rsid w:val="002052EE"/>
    <w:rsid w:val="00205567"/>
    <w:rsid w:val="002078BD"/>
    <w:rsid w:val="002103F1"/>
    <w:rsid w:val="002110A2"/>
    <w:rsid w:val="0021174A"/>
    <w:rsid w:val="00212619"/>
    <w:rsid w:val="00212850"/>
    <w:rsid w:val="00212993"/>
    <w:rsid w:val="00212B56"/>
    <w:rsid w:val="00212C59"/>
    <w:rsid w:val="0021479A"/>
    <w:rsid w:val="00216E58"/>
    <w:rsid w:val="00217C7C"/>
    <w:rsid w:val="0022011A"/>
    <w:rsid w:val="00220E1C"/>
    <w:rsid w:val="002218BD"/>
    <w:rsid w:val="00221918"/>
    <w:rsid w:val="00221D7C"/>
    <w:rsid w:val="00221F6B"/>
    <w:rsid w:val="0022323B"/>
    <w:rsid w:val="00223EA4"/>
    <w:rsid w:val="00224408"/>
    <w:rsid w:val="0022489B"/>
    <w:rsid w:val="002251B7"/>
    <w:rsid w:val="00225335"/>
    <w:rsid w:val="00225D31"/>
    <w:rsid w:val="002262C3"/>
    <w:rsid w:val="002264A9"/>
    <w:rsid w:val="00226CFE"/>
    <w:rsid w:val="0022700C"/>
    <w:rsid w:val="00227A39"/>
    <w:rsid w:val="002300C3"/>
    <w:rsid w:val="002309C5"/>
    <w:rsid w:val="00231169"/>
    <w:rsid w:val="002338D6"/>
    <w:rsid w:val="00233F13"/>
    <w:rsid w:val="00234183"/>
    <w:rsid w:val="00234CDB"/>
    <w:rsid w:val="0023578F"/>
    <w:rsid w:val="00236206"/>
    <w:rsid w:val="002369A7"/>
    <w:rsid w:val="00240609"/>
    <w:rsid w:val="002434FD"/>
    <w:rsid w:val="00243AC4"/>
    <w:rsid w:val="002467FD"/>
    <w:rsid w:val="0024766B"/>
    <w:rsid w:val="00247BCE"/>
    <w:rsid w:val="00250B77"/>
    <w:rsid w:val="00250ED6"/>
    <w:rsid w:val="00251F6D"/>
    <w:rsid w:val="002524BA"/>
    <w:rsid w:val="0025366F"/>
    <w:rsid w:val="002536E4"/>
    <w:rsid w:val="002549B6"/>
    <w:rsid w:val="00254ADB"/>
    <w:rsid w:val="00254E21"/>
    <w:rsid w:val="00255464"/>
    <w:rsid w:val="00256146"/>
    <w:rsid w:val="00256C9B"/>
    <w:rsid w:val="00256EF3"/>
    <w:rsid w:val="00260B27"/>
    <w:rsid w:val="00261300"/>
    <w:rsid w:val="002620E4"/>
    <w:rsid w:val="00262C24"/>
    <w:rsid w:val="00262F0F"/>
    <w:rsid w:val="00263034"/>
    <w:rsid w:val="00263999"/>
    <w:rsid w:val="0026478E"/>
    <w:rsid w:val="002663AF"/>
    <w:rsid w:val="002666AB"/>
    <w:rsid w:val="00267640"/>
    <w:rsid w:val="00270A49"/>
    <w:rsid w:val="00272549"/>
    <w:rsid w:val="002749AF"/>
    <w:rsid w:val="002757A1"/>
    <w:rsid w:val="00275BFA"/>
    <w:rsid w:val="00275C4C"/>
    <w:rsid w:val="002772A6"/>
    <w:rsid w:val="00277368"/>
    <w:rsid w:val="002812BA"/>
    <w:rsid w:val="00282EAC"/>
    <w:rsid w:val="00283AE3"/>
    <w:rsid w:val="002843B8"/>
    <w:rsid w:val="00284676"/>
    <w:rsid w:val="00284713"/>
    <w:rsid w:val="002848AA"/>
    <w:rsid w:val="00284C8B"/>
    <w:rsid w:val="0028604A"/>
    <w:rsid w:val="00287EFD"/>
    <w:rsid w:val="00290E05"/>
    <w:rsid w:val="0029139C"/>
    <w:rsid w:val="002918A3"/>
    <w:rsid w:val="00291D05"/>
    <w:rsid w:val="00295001"/>
    <w:rsid w:val="00296EE3"/>
    <w:rsid w:val="0029755A"/>
    <w:rsid w:val="002A1AEB"/>
    <w:rsid w:val="002A41AE"/>
    <w:rsid w:val="002A4BB1"/>
    <w:rsid w:val="002A5D2F"/>
    <w:rsid w:val="002B23D7"/>
    <w:rsid w:val="002B428A"/>
    <w:rsid w:val="002B469A"/>
    <w:rsid w:val="002B5DE6"/>
    <w:rsid w:val="002B61DC"/>
    <w:rsid w:val="002B7608"/>
    <w:rsid w:val="002C00CA"/>
    <w:rsid w:val="002C08D9"/>
    <w:rsid w:val="002C1C80"/>
    <w:rsid w:val="002C4692"/>
    <w:rsid w:val="002C5B18"/>
    <w:rsid w:val="002C5B86"/>
    <w:rsid w:val="002C5E27"/>
    <w:rsid w:val="002C629B"/>
    <w:rsid w:val="002C63CC"/>
    <w:rsid w:val="002C65DC"/>
    <w:rsid w:val="002C6B1F"/>
    <w:rsid w:val="002D09D2"/>
    <w:rsid w:val="002D0A70"/>
    <w:rsid w:val="002D1C2E"/>
    <w:rsid w:val="002D1D81"/>
    <w:rsid w:val="002D21AE"/>
    <w:rsid w:val="002D22A8"/>
    <w:rsid w:val="002D24AE"/>
    <w:rsid w:val="002D328F"/>
    <w:rsid w:val="002D3B6D"/>
    <w:rsid w:val="002D512B"/>
    <w:rsid w:val="002D5D51"/>
    <w:rsid w:val="002D734D"/>
    <w:rsid w:val="002E1043"/>
    <w:rsid w:val="002E12BC"/>
    <w:rsid w:val="002E31A4"/>
    <w:rsid w:val="002E4024"/>
    <w:rsid w:val="002E4502"/>
    <w:rsid w:val="002E6325"/>
    <w:rsid w:val="002E7088"/>
    <w:rsid w:val="002E7320"/>
    <w:rsid w:val="002F136B"/>
    <w:rsid w:val="002F1BDF"/>
    <w:rsid w:val="002F24A7"/>
    <w:rsid w:val="002F344C"/>
    <w:rsid w:val="002F3750"/>
    <w:rsid w:val="002F3B89"/>
    <w:rsid w:val="002F6746"/>
    <w:rsid w:val="0030081E"/>
    <w:rsid w:val="0030088D"/>
    <w:rsid w:val="003011FA"/>
    <w:rsid w:val="00301AAC"/>
    <w:rsid w:val="00301D74"/>
    <w:rsid w:val="00301F05"/>
    <w:rsid w:val="00303673"/>
    <w:rsid w:val="0030461A"/>
    <w:rsid w:val="00306FE1"/>
    <w:rsid w:val="0030709A"/>
    <w:rsid w:val="00307161"/>
    <w:rsid w:val="003077F4"/>
    <w:rsid w:val="00311A16"/>
    <w:rsid w:val="00313629"/>
    <w:rsid w:val="00313B6F"/>
    <w:rsid w:val="00313CD9"/>
    <w:rsid w:val="00314556"/>
    <w:rsid w:val="003162E3"/>
    <w:rsid w:val="00316FC5"/>
    <w:rsid w:val="003178D0"/>
    <w:rsid w:val="0032117A"/>
    <w:rsid w:val="00321712"/>
    <w:rsid w:val="00321F1B"/>
    <w:rsid w:val="00322D02"/>
    <w:rsid w:val="003230A3"/>
    <w:rsid w:val="003234E5"/>
    <w:rsid w:val="0032396D"/>
    <w:rsid w:val="00323AF6"/>
    <w:rsid w:val="003257D9"/>
    <w:rsid w:val="00325E5D"/>
    <w:rsid w:val="00330111"/>
    <w:rsid w:val="003301C2"/>
    <w:rsid w:val="003306D0"/>
    <w:rsid w:val="003315EA"/>
    <w:rsid w:val="00333210"/>
    <w:rsid w:val="0033329C"/>
    <w:rsid w:val="003339EE"/>
    <w:rsid w:val="00333D7B"/>
    <w:rsid w:val="00334898"/>
    <w:rsid w:val="00335AD8"/>
    <w:rsid w:val="0033712F"/>
    <w:rsid w:val="0033716B"/>
    <w:rsid w:val="0033781D"/>
    <w:rsid w:val="00337A83"/>
    <w:rsid w:val="00340164"/>
    <w:rsid w:val="00340A89"/>
    <w:rsid w:val="00341545"/>
    <w:rsid w:val="00341C86"/>
    <w:rsid w:val="00343378"/>
    <w:rsid w:val="003438FD"/>
    <w:rsid w:val="003452B5"/>
    <w:rsid w:val="00345DE8"/>
    <w:rsid w:val="003460B2"/>
    <w:rsid w:val="00347DC9"/>
    <w:rsid w:val="00350009"/>
    <w:rsid w:val="003504A1"/>
    <w:rsid w:val="0035170C"/>
    <w:rsid w:val="0035183C"/>
    <w:rsid w:val="00352285"/>
    <w:rsid w:val="00352E3A"/>
    <w:rsid w:val="00353034"/>
    <w:rsid w:val="00354115"/>
    <w:rsid w:val="0035507C"/>
    <w:rsid w:val="00355E90"/>
    <w:rsid w:val="00357826"/>
    <w:rsid w:val="003616CD"/>
    <w:rsid w:val="003636EE"/>
    <w:rsid w:val="00363B26"/>
    <w:rsid w:val="003643A7"/>
    <w:rsid w:val="003643C3"/>
    <w:rsid w:val="00365098"/>
    <w:rsid w:val="0036709F"/>
    <w:rsid w:val="0036776A"/>
    <w:rsid w:val="00370559"/>
    <w:rsid w:val="0037059C"/>
    <w:rsid w:val="003720B6"/>
    <w:rsid w:val="003723ED"/>
    <w:rsid w:val="003725FE"/>
    <w:rsid w:val="003730A8"/>
    <w:rsid w:val="00373BD0"/>
    <w:rsid w:val="00373E93"/>
    <w:rsid w:val="003750E8"/>
    <w:rsid w:val="003813BF"/>
    <w:rsid w:val="00381BDB"/>
    <w:rsid w:val="003821F1"/>
    <w:rsid w:val="003823F2"/>
    <w:rsid w:val="00384072"/>
    <w:rsid w:val="00384145"/>
    <w:rsid w:val="0038558C"/>
    <w:rsid w:val="0038559D"/>
    <w:rsid w:val="003855C7"/>
    <w:rsid w:val="003859C2"/>
    <w:rsid w:val="00386FDC"/>
    <w:rsid w:val="00387467"/>
    <w:rsid w:val="003909AB"/>
    <w:rsid w:val="00391245"/>
    <w:rsid w:val="00391DCE"/>
    <w:rsid w:val="00392F79"/>
    <w:rsid w:val="00393957"/>
    <w:rsid w:val="00393E9A"/>
    <w:rsid w:val="00394A94"/>
    <w:rsid w:val="003960E6"/>
    <w:rsid w:val="003968EB"/>
    <w:rsid w:val="00396CCD"/>
    <w:rsid w:val="003A0458"/>
    <w:rsid w:val="003A0889"/>
    <w:rsid w:val="003A0A81"/>
    <w:rsid w:val="003A275C"/>
    <w:rsid w:val="003A280E"/>
    <w:rsid w:val="003A287E"/>
    <w:rsid w:val="003A51F6"/>
    <w:rsid w:val="003A637A"/>
    <w:rsid w:val="003B129C"/>
    <w:rsid w:val="003B32B3"/>
    <w:rsid w:val="003B3723"/>
    <w:rsid w:val="003B436E"/>
    <w:rsid w:val="003B46B7"/>
    <w:rsid w:val="003B5280"/>
    <w:rsid w:val="003B5634"/>
    <w:rsid w:val="003B61EE"/>
    <w:rsid w:val="003C0F3D"/>
    <w:rsid w:val="003C1E5B"/>
    <w:rsid w:val="003C3036"/>
    <w:rsid w:val="003C3668"/>
    <w:rsid w:val="003C3A96"/>
    <w:rsid w:val="003C40E3"/>
    <w:rsid w:val="003C4189"/>
    <w:rsid w:val="003C4E73"/>
    <w:rsid w:val="003C4EC2"/>
    <w:rsid w:val="003C68A4"/>
    <w:rsid w:val="003C6993"/>
    <w:rsid w:val="003C7D83"/>
    <w:rsid w:val="003D1358"/>
    <w:rsid w:val="003D2B58"/>
    <w:rsid w:val="003D2E7D"/>
    <w:rsid w:val="003D3FB4"/>
    <w:rsid w:val="003D4023"/>
    <w:rsid w:val="003D41C0"/>
    <w:rsid w:val="003D49E3"/>
    <w:rsid w:val="003D5901"/>
    <w:rsid w:val="003D74F5"/>
    <w:rsid w:val="003E15EF"/>
    <w:rsid w:val="003E2322"/>
    <w:rsid w:val="003E2D33"/>
    <w:rsid w:val="003E304D"/>
    <w:rsid w:val="003E3627"/>
    <w:rsid w:val="003E3CE6"/>
    <w:rsid w:val="003E4EA6"/>
    <w:rsid w:val="003E50F2"/>
    <w:rsid w:val="003E57AE"/>
    <w:rsid w:val="003E6DE2"/>
    <w:rsid w:val="003F0645"/>
    <w:rsid w:val="003F06BE"/>
    <w:rsid w:val="003F2EC7"/>
    <w:rsid w:val="003F3733"/>
    <w:rsid w:val="003F3F55"/>
    <w:rsid w:val="003F4073"/>
    <w:rsid w:val="003F40CA"/>
    <w:rsid w:val="003F4BF4"/>
    <w:rsid w:val="003F5960"/>
    <w:rsid w:val="003F653A"/>
    <w:rsid w:val="003F74B0"/>
    <w:rsid w:val="004011B0"/>
    <w:rsid w:val="0040190D"/>
    <w:rsid w:val="00401A4A"/>
    <w:rsid w:val="0040230F"/>
    <w:rsid w:val="00405766"/>
    <w:rsid w:val="004058BB"/>
    <w:rsid w:val="004068DB"/>
    <w:rsid w:val="004074D8"/>
    <w:rsid w:val="00410BC8"/>
    <w:rsid w:val="00410BDA"/>
    <w:rsid w:val="004115C4"/>
    <w:rsid w:val="00411B63"/>
    <w:rsid w:val="00411C01"/>
    <w:rsid w:val="004121CA"/>
    <w:rsid w:val="00413DAB"/>
    <w:rsid w:val="004142D4"/>
    <w:rsid w:val="0041480B"/>
    <w:rsid w:val="00414992"/>
    <w:rsid w:val="004157DC"/>
    <w:rsid w:val="0041657E"/>
    <w:rsid w:val="00420353"/>
    <w:rsid w:val="00420D92"/>
    <w:rsid w:val="004224BE"/>
    <w:rsid w:val="0042366E"/>
    <w:rsid w:val="00426019"/>
    <w:rsid w:val="0043042F"/>
    <w:rsid w:val="00430D79"/>
    <w:rsid w:val="00431730"/>
    <w:rsid w:val="00432342"/>
    <w:rsid w:val="00433154"/>
    <w:rsid w:val="00433A49"/>
    <w:rsid w:val="00434794"/>
    <w:rsid w:val="00435238"/>
    <w:rsid w:val="00435CD1"/>
    <w:rsid w:val="00436482"/>
    <w:rsid w:val="0043718F"/>
    <w:rsid w:val="00437205"/>
    <w:rsid w:val="0043728F"/>
    <w:rsid w:val="004373A8"/>
    <w:rsid w:val="00437517"/>
    <w:rsid w:val="00437AEF"/>
    <w:rsid w:val="00441B91"/>
    <w:rsid w:val="00441EA5"/>
    <w:rsid w:val="00442541"/>
    <w:rsid w:val="00443CCC"/>
    <w:rsid w:val="004440EA"/>
    <w:rsid w:val="00447377"/>
    <w:rsid w:val="00447817"/>
    <w:rsid w:val="00447E12"/>
    <w:rsid w:val="00450CE2"/>
    <w:rsid w:val="00450DCC"/>
    <w:rsid w:val="00450E1B"/>
    <w:rsid w:val="00450F13"/>
    <w:rsid w:val="0045260C"/>
    <w:rsid w:val="00452744"/>
    <w:rsid w:val="00453DAE"/>
    <w:rsid w:val="00454214"/>
    <w:rsid w:val="00454880"/>
    <w:rsid w:val="004549A4"/>
    <w:rsid w:val="004552FA"/>
    <w:rsid w:val="0045560C"/>
    <w:rsid w:val="004579CC"/>
    <w:rsid w:val="0046078A"/>
    <w:rsid w:val="00461045"/>
    <w:rsid w:val="004614F0"/>
    <w:rsid w:val="00463FEB"/>
    <w:rsid w:val="0046419C"/>
    <w:rsid w:val="00465158"/>
    <w:rsid w:val="00466F89"/>
    <w:rsid w:val="00467FCE"/>
    <w:rsid w:val="00470342"/>
    <w:rsid w:val="00471564"/>
    <w:rsid w:val="00472625"/>
    <w:rsid w:val="004731D2"/>
    <w:rsid w:val="004739FD"/>
    <w:rsid w:val="00474035"/>
    <w:rsid w:val="004741F9"/>
    <w:rsid w:val="00476997"/>
    <w:rsid w:val="004802E7"/>
    <w:rsid w:val="00480D4A"/>
    <w:rsid w:val="0048180C"/>
    <w:rsid w:val="00481ABD"/>
    <w:rsid w:val="00481CA9"/>
    <w:rsid w:val="00482713"/>
    <w:rsid w:val="00483995"/>
    <w:rsid w:val="00484278"/>
    <w:rsid w:val="0048449D"/>
    <w:rsid w:val="00484A11"/>
    <w:rsid w:val="00484A6E"/>
    <w:rsid w:val="0048595C"/>
    <w:rsid w:val="00487F9B"/>
    <w:rsid w:val="00490114"/>
    <w:rsid w:val="0049089C"/>
    <w:rsid w:val="00490FAC"/>
    <w:rsid w:val="00491631"/>
    <w:rsid w:val="00492996"/>
    <w:rsid w:val="00492EF4"/>
    <w:rsid w:val="00493171"/>
    <w:rsid w:val="00493E2A"/>
    <w:rsid w:val="00494106"/>
    <w:rsid w:val="00494169"/>
    <w:rsid w:val="00495015"/>
    <w:rsid w:val="004951E7"/>
    <w:rsid w:val="0049696E"/>
    <w:rsid w:val="00497867"/>
    <w:rsid w:val="004A0394"/>
    <w:rsid w:val="004A0CFF"/>
    <w:rsid w:val="004A0DB6"/>
    <w:rsid w:val="004A1116"/>
    <w:rsid w:val="004A20CF"/>
    <w:rsid w:val="004A2185"/>
    <w:rsid w:val="004A22AC"/>
    <w:rsid w:val="004A323D"/>
    <w:rsid w:val="004A4291"/>
    <w:rsid w:val="004A4645"/>
    <w:rsid w:val="004A4AEE"/>
    <w:rsid w:val="004A5988"/>
    <w:rsid w:val="004A5F7B"/>
    <w:rsid w:val="004A601F"/>
    <w:rsid w:val="004B177B"/>
    <w:rsid w:val="004B33EA"/>
    <w:rsid w:val="004B3BCC"/>
    <w:rsid w:val="004B3D0E"/>
    <w:rsid w:val="004B3D5C"/>
    <w:rsid w:val="004B3DCA"/>
    <w:rsid w:val="004B4EDC"/>
    <w:rsid w:val="004B78A4"/>
    <w:rsid w:val="004C0BF4"/>
    <w:rsid w:val="004C1752"/>
    <w:rsid w:val="004C2263"/>
    <w:rsid w:val="004C2F02"/>
    <w:rsid w:val="004C3EC6"/>
    <w:rsid w:val="004C435A"/>
    <w:rsid w:val="004C4FC3"/>
    <w:rsid w:val="004C5FB6"/>
    <w:rsid w:val="004C6A27"/>
    <w:rsid w:val="004D0805"/>
    <w:rsid w:val="004D2861"/>
    <w:rsid w:val="004D346B"/>
    <w:rsid w:val="004D34B0"/>
    <w:rsid w:val="004D4A30"/>
    <w:rsid w:val="004D6034"/>
    <w:rsid w:val="004D6888"/>
    <w:rsid w:val="004D791B"/>
    <w:rsid w:val="004D7F9C"/>
    <w:rsid w:val="004E0735"/>
    <w:rsid w:val="004E0BA5"/>
    <w:rsid w:val="004E108E"/>
    <w:rsid w:val="004E11CB"/>
    <w:rsid w:val="004E1446"/>
    <w:rsid w:val="004E1B1C"/>
    <w:rsid w:val="004E1BAF"/>
    <w:rsid w:val="004E31C8"/>
    <w:rsid w:val="004E3FD5"/>
    <w:rsid w:val="004E446A"/>
    <w:rsid w:val="004E4E7C"/>
    <w:rsid w:val="004E5135"/>
    <w:rsid w:val="004E5DA8"/>
    <w:rsid w:val="004E6260"/>
    <w:rsid w:val="004E701C"/>
    <w:rsid w:val="004E70C8"/>
    <w:rsid w:val="004E7802"/>
    <w:rsid w:val="004F1B4B"/>
    <w:rsid w:val="004F215B"/>
    <w:rsid w:val="004F3E4A"/>
    <w:rsid w:val="004F3F80"/>
    <w:rsid w:val="004F4A95"/>
    <w:rsid w:val="004F4AE6"/>
    <w:rsid w:val="004F4C8E"/>
    <w:rsid w:val="004F5233"/>
    <w:rsid w:val="004F5DE8"/>
    <w:rsid w:val="00502188"/>
    <w:rsid w:val="0050284A"/>
    <w:rsid w:val="0050410D"/>
    <w:rsid w:val="005057D8"/>
    <w:rsid w:val="005061E6"/>
    <w:rsid w:val="00506376"/>
    <w:rsid w:val="00512F35"/>
    <w:rsid w:val="00513334"/>
    <w:rsid w:val="0051508C"/>
    <w:rsid w:val="00515454"/>
    <w:rsid w:val="00515C27"/>
    <w:rsid w:val="00515EAE"/>
    <w:rsid w:val="0051632F"/>
    <w:rsid w:val="005167B4"/>
    <w:rsid w:val="00516DD0"/>
    <w:rsid w:val="00517FC3"/>
    <w:rsid w:val="005201AF"/>
    <w:rsid w:val="005202A3"/>
    <w:rsid w:val="00521029"/>
    <w:rsid w:val="00521A4D"/>
    <w:rsid w:val="00521AE7"/>
    <w:rsid w:val="00522DA7"/>
    <w:rsid w:val="00523E01"/>
    <w:rsid w:val="0052485B"/>
    <w:rsid w:val="00524A17"/>
    <w:rsid w:val="00524D7B"/>
    <w:rsid w:val="00525943"/>
    <w:rsid w:val="0053009D"/>
    <w:rsid w:val="005305E1"/>
    <w:rsid w:val="005306C0"/>
    <w:rsid w:val="0053394C"/>
    <w:rsid w:val="00533B83"/>
    <w:rsid w:val="00537434"/>
    <w:rsid w:val="00540399"/>
    <w:rsid w:val="00540FC3"/>
    <w:rsid w:val="0054193D"/>
    <w:rsid w:val="00542011"/>
    <w:rsid w:val="0054207B"/>
    <w:rsid w:val="00542886"/>
    <w:rsid w:val="00543B40"/>
    <w:rsid w:val="005449AF"/>
    <w:rsid w:val="00544A54"/>
    <w:rsid w:val="005463A7"/>
    <w:rsid w:val="00546846"/>
    <w:rsid w:val="0054744C"/>
    <w:rsid w:val="005509C7"/>
    <w:rsid w:val="0055215C"/>
    <w:rsid w:val="0055245A"/>
    <w:rsid w:val="00552785"/>
    <w:rsid w:val="00552B08"/>
    <w:rsid w:val="00552C88"/>
    <w:rsid w:val="005530DE"/>
    <w:rsid w:val="005539A9"/>
    <w:rsid w:val="00554D94"/>
    <w:rsid w:val="0055500B"/>
    <w:rsid w:val="00560C31"/>
    <w:rsid w:val="0056359B"/>
    <w:rsid w:val="005652AB"/>
    <w:rsid w:val="00565492"/>
    <w:rsid w:val="00565DC3"/>
    <w:rsid w:val="00566139"/>
    <w:rsid w:val="00566D56"/>
    <w:rsid w:val="00567C42"/>
    <w:rsid w:val="00567CB2"/>
    <w:rsid w:val="00567FCD"/>
    <w:rsid w:val="00570148"/>
    <w:rsid w:val="00570F3D"/>
    <w:rsid w:val="00571D60"/>
    <w:rsid w:val="0057242B"/>
    <w:rsid w:val="005726AD"/>
    <w:rsid w:val="00573328"/>
    <w:rsid w:val="00573AB7"/>
    <w:rsid w:val="00574125"/>
    <w:rsid w:val="00574685"/>
    <w:rsid w:val="005746ED"/>
    <w:rsid w:val="00574E90"/>
    <w:rsid w:val="0057569A"/>
    <w:rsid w:val="00575767"/>
    <w:rsid w:val="00577C40"/>
    <w:rsid w:val="00580047"/>
    <w:rsid w:val="00580914"/>
    <w:rsid w:val="0058094B"/>
    <w:rsid w:val="005810CD"/>
    <w:rsid w:val="0058276A"/>
    <w:rsid w:val="00582DBB"/>
    <w:rsid w:val="005831FB"/>
    <w:rsid w:val="0058331B"/>
    <w:rsid w:val="005837C7"/>
    <w:rsid w:val="005848E6"/>
    <w:rsid w:val="00584ECE"/>
    <w:rsid w:val="00585656"/>
    <w:rsid w:val="00585A37"/>
    <w:rsid w:val="00590C12"/>
    <w:rsid w:val="005919DE"/>
    <w:rsid w:val="0059320C"/>
    <w:rsid w:val="005963F9"/>
    <w:rsid w:val="00596B31"/>
    <w:rsid w:val="00597029"/>
    <w:rsid w:val="0059743F"/>
    <w:rsid w:val="005A3235"/>
    <w:rsid w:val="005A356A"/>
    <w:rsid w:val="005A4420"/>
    <w:rsid w:val="005A5347"/>
    <w:rsid w:val="005A5C44"/>
    <w:rsid w:val="005A6713"/>
    <w:rsid w:val="005A7081"/>
    <w:rsid w:val="005A7E58"/>
    <w:rsid w:val="005B12B5"/>
    <w:rsid w:val="005B214F"/>
    <w:rsid w:val="005B35CB"/>
    <w:rsid w:val="005B456B"/>
    <w:rsid w:val="005B5FB8"/>
    <w:rsid w:val="005B69C3"/>
    <w:rsid w:val="005B7960"/>
    <w:rsid w:val="005B7D94"/>
    <w:rsid w:val="005C0199"/>
    <w:rsid w:val="005C25CA"/>
    <w:rsid w:val="005C293B"/>
    <w:rsid w:val="005C37BE"/>
    <w:rsid w:val="005C3C51"/>
    <w:rsid w:val="005C3E2C"/>
    <w:rsid w:val="005C58D4"/>
    <w:rsid w:val="005C6C81"/>
    <w:rsid w:val="005C7373"/>
    <w:rsid w:val="005D0A33"/>
    <w:rsid w:val="005D2673"/>
    <w:rsid w:val="005D33A1"/>
    <w:rsid w:val="005D3F47"/>
    <w:rsid w:val="005D48CF"/>
    <w:rsid w:val="005D5073"/>
    <w:rsid w:val="005D693E"/>
    <w:rsid w:val="005D7A14"/>
    <w:rsid w:val="005E2564"/>
    <w:rsid w:val="005E3987"/>
    <w:rsid w:val="005E4F13"/>
    <w:rsid w:val="005E547F"/>
    <w:rsid w:val="005E5CEA"/>
    <w:rsid w:val="005E5DC0"/>
    <w:rsid w:val="005E7B61"/>
    <w:rsid w:val="005F0897"/>
    <w:rsid w:val="005F0A0D"/>
    <w:rsid w:val="005F2D07"/>
    <w:rsid w:val="005F42E0"/>
    <w:rsid w:val="005F4E66"/>
    <w:rsid w:val="005F5045"/>
    <w:rsid w:val="005F64D8"/>
    <w:rsid w:val="005F676F"/>
    <w:rsid w:val="005F7173"/>
    <w:rsid w:val="005F77C9"/>
    <w:rsid w:val="00600200"/>
    <w:rsid w:val="00600631"/>
    <w:rsid w:val="00600DEC"/>
    <w:rsid w:val="00601904"/>
    <w:rsid w:val="00601FD1"/>
    <w:rsid w:val="0060247D"/>
    <w:rsid w:val="00603117"/>
    <w:rsid w:val="00603429"/>
    <w:rsid w:val="006039FA"/>
    <w:rsid w:val="00603B01"/>
    <w:rsid w:val="00606204"/>
    <w:rsid w:val="006067CD"/>
    <w:rsid w:val="00606B34"/>
    <w:rsid w:val="00610F85"/>
    <w:rsid w:val="00613BFE"/>
    <w:rsid w:val="00615FA2"/>
    <w:rsid w:val="0061618F"/>
    <w:rsid w:val="006169ED"/>
    <w:rsid w:val="006171AD"/>
    <w:rsid w:val="00617244"/>
    <w:rsid w:val="00620105"/>
    <w:rsid w:val="006209D1"/>
    <w:rsid w:val="006212CB"/>
    <w:rsid w:val="00621D4B"/>
    <w:rsid w:val="00622350"/>
    <w:rsid w:val="00623F77"/>
    <w:rsid w:val="006255E6"/>
    <w:rsid w:val="006263B4"/>
    <w:rsid w:val="00626810"/>
    <w:rsid w:val="00630E3A"/>
    <w:rsid w:val="0063141A"/>
    <w:rsid w:val="00633DE4"/>
    <w:rsid w:val="006340F7"/>
    <w:rsid w:val="00635DA3"/>
    <w:rsid w:val="0063669B"/>
    <w:rsid w:val="00636937"/>
    <w:rsid w:val="00640D3B"/>
    <w:rsid w:val="00640E56"/>
    <w:rsid w:val="0064101A"/>
    <w:rsid w:val="00641B9C"/>
    <w:rsid w:val="00642AAA"/>
    <w:rsid w:val="00642B62"/>
    <w:rsid w:val="00642C91"/>
    <w:rsid w:val="00644954"/>
    <w:rsid w:val="00645193"/>
    <w:rsid w:val="0064643C"/>
    <w:rsid w:val="0064741C"/>
    <w:rsid w:val="00647CF9"/>
    <w:rsid w:val="00650D9D"/>
    <w:rsid w:val="00651EA7"/>
    <w:rsid w:val="00654364"/>
    <w:rsid w:val="00655316"/>
    <w:rsid w:val="006568AE"/>
    <w:rsid w:val="006576B6"/>
    <w:rsid w:val="00660336"/>
    <w:rsid w:val="0066171C"/>
    <w:rsid w:val="006617AF"/>
    <w:rsid w:val="00662FBD"/>
    <w:rsid w:val="00663469"/>
    <w:rsid w:val="00664BEA"/>
    <w:rsid w:val="00664F1E"/>
    <w:rsid w:val="00665997"/>
    <w:rsid w:val="00665C99"/>
    <w:rsid w:val="00667290"/>
    <w:rsid w:val="006727A5"/>
    <w:rsid w:val="00672883"/>
    <w:rsid w:val="00672F7D"/>
    <w:rsid w:val="00673B91"/>
    <w:rsid w:val="0067479E"/>
    <w:rsid w:val="006756E0"/>
    <w:rsid w:val="0067636E"/>
    <w:rsid w:val="006802A5"/>
    <w:rsid w:val="00680331"/>
    <w:rsid w:val="00680D75"/>
    <w:rsid w:val="00680DCC"/>
    <w:rsid w:val="00681301"/>
    <w:rsid w:val="0068293C"/>
    <w:rsid w:val="0068489B"/>
    <w:rsid w:val="00684FCD"/>
    <w:rsid w:val="00685055"/>
    <w:rsid w:val="0068510D"/>
    <w:rsid w:val="0068516C"/>
    <w:rsid w:val="00686A12"/>
    <w:rsid w:val="00687572"/>
    <w:rsid w:val="00690C77"/>
    <w:rsid w:val="00690FB6"/>
    <w:rsid w:val="006911B1"/>
    <w:rsid w:val="006913C6"/>
    <w:rsid w:val="006918A7"/>
    <w:rsid w:val="006920F3"/>
    <w:rsid w:val="00692800"/>
    <w:rsid w:val="006931B3"/>
    <w:rsid w:val="006963ED"/>
    <w:rsid w:val="006970CA"/>
    <w:rsid w:val="00697F9D"/>
    <w:rsid w:val="006A0670"/>
    <w:rsid w:val="006A0947"/>
    <w:rsid w:val="006A157B"/>
    <w:rsid w:val="006A2809"/>
    <w:rsid w:val="006A2E10"/>
    <w:rsid w:val="006A3FEC"/>
    <w:rsid w:val="006A42C6"/>
    <w:rsid w:val="006A4AC1"/>
    <w:rsid w:val="006A5460"/>
    <w:rsid w:val="006A5A86"/>
    <w:rsid w:val="006A677B"/>
    <w:rsid w:val="006B05E6"/>
    <w:rsid w:val="006B105A"/>
    <w:rsid w:val="006B2BBC"/>
    <w:rsid w:val="006B2FA7"/>
    <w:rsid w:val="006B3721"/>
    <w:rsid w:val="006B609F"/>
    <w:rsid w:val="006B6BF1"/>
    <w:rsid w:val="006C19E3"/>
    <w:rsid w:val="006C1D22"/>
    <w:rsid w:val="006C4664"/>
    <w:rsid w:val="006C47CA"/>
    <w:rsid w:val="006C59F1"/>
    <w:rsid w:val="006C7088"/>
    <w:rsid w:val="006C7099"/>
    <w:rsid w:val="006C7CE7"/>
    <w:rsid w:val="006D03FF"/>
    <w:rsid w:val="006D0A2F"/>
    <w:rsid w:val="006D2E46"/>
    <w:rsid w:val="006D35D0"/>
    <w:rsid w:val="006D3B3B"/>
    <w:rsid w:val="006D4B21"/>
    <w:rsid w:val="006D5800"/>
    <w:rsid w:val="006D5AAA"/>
    <w:rsid w:val="006D6450"/>
    <w:rsid w:val="006D7221"/>
    <w:rsid w:val="006D761C"/>
    <w:rsid w:val="006E0554"/>
    <w:rsid w:val="006E139C"/>
    <w:rsid w:val="006E14B8"/>
    <w:rsid w:val="006E1A84"/>
    <w:rsid w:val="006E20D4"/>
    <w:rsid w:val="006E47C5"/>
    <w:rsid w:val="006E5267"/>
    <w:rsid w:val="006E5807"/>
    <w:rsid w:val="006E6628"/>
    <w:rsid w:val="006E6B68"/>
    <w:rsid w:val="006E6DE4"/>
    <w:rsid w:val="006F0597"/>
    <w:rsid w:val="006F0AB5"/>
    <w:rsid w:val="006F101B"/>
    <w:rsid w:val="006F20BE"/>
    <w:rsid w:val="006F24F4"/>
    <w:rsid w:val="006F37AD"/>
    <w:rsid w:val="006F6D95"/>
    <w:rsid w:val="006F745C"/>
    <w:rsid w:val="006F7D47"/>
    <w:rsid w:val="00701FF9"/>
    <w:rsid w:val="00702B1C"/>
    <w:rsid w:val="00702F0C"/>
    <w:rsid w:val="007035AA"/>
    <w:rsid w:val="00703B89"/>
    <w:rsid w:val="00704FAC"/>
    <w:rsid w:val="007053F0"/>
    <w:rsid w:val="00705B79"/>
    <w:rsid w:val="00707678"/>
    <w:rsid w:val="00710769"/>
    <w:rsid w:val="00712C15"/>
    <w:rsid w:val="00712DAE"/>
    <w:rsid w:val="00713DD3"/>
    <w:rsid w:val="00714185"/>
    <w:rsid w:val="007142CE"/>
    <w:rsid w:val="00715499"/>
    <w:rsid w:val="00715C8A"/>
    <w:rsid w:val="00716079"/>
    <w:rsid w:val="007212EC"/>
    <w:rsid w:val="00721D06"/>
    <w:rsid w:val="00723399"/>
    <w:rsid w:val="00723A6D"/>
    <w:rsid w:val="0072421A"/>
    <w:rsid w:val="0072509D"/>
    <w:rsid w:val="00725AA1"/>
    <w:rsid w:val="00725C44"/>
    <w:rsid w:val="00726034"/>
    <w:rsid w:val="00726BD0"/>
    <w:rsid w:val="00726F83"/>
    <w:rsid w:val="0072752D"/>
    <w:rsid w:val="0072775A"/>
    <w:rsid w:val="007279AE"/>
    <w:rsid w:val="0073065C"/>
    <w:rsid w:val="0073192D"/>
    <w:rsid w:val="00732977"/>
    <w:rsid w:val="00732FDA"/>
    <w:rsid w:val="00734999"/>
    <w:rsid w:val="00734B30"/>
    <w:rsid w:val="007350C0"/>
    <w:rsid w:val="00735EE4"/>
    <w:rsid w:val="00737E02"/>
    <w:rsid w:val="007406D4"/>
    <w:rsid w:val="00740C1E"/>
    <w:rsid w:val="00742E25"/>
    <w:rsid w:val="00743880"/>
    <w:rsid w:val="00743F57"/>
    <w:rsid w:val="0074462F"/>
    <w:rsid w:val="00745167"/>
    <w:rsid w:val="00745676"/>
    <w:rsid w:val="0074570E"/>
    <w:rsid w:val="00747121"/>
    <w:rsid w:val="00747918"/>
    <w:rsid w:val="00747A6D"/>
    <w:rsid w:val="0075194C"/>
    <w:rsid w:val="007525FD"/>
    <w:rsid w:val="0075504E"/>
    <w:rsid w:val="007576E5"/>
    <w:rsid w:val="0076117E"/>
    <w:rsid w:val="00762C90"/>
    <w:rsid w:val="00763F41"/>
    <w:rsid w:val="0076614B"/>
    <w:rsid w:val="0076624A"/>
    <w:rsid w:val="00770B14"/>
    <w:rsid w:val="007711F9"/>
    <w:rsid w:val="00772C3A"/>
    <w:rsid w:val="00772CD3"/>
    <w:rsid w:val="0077645E"/>
    <w:rsid w:val="00780390"/>
    <w:rsid w:val="0078058D"/>
    <w:rsid w:val="007816A8"/>
    <w:rsid w:val="00781EAF"/>
    <w:rsid w:val="0078458F"/>
    <w:rsid w:val="007848A4"/>
    <w:rsid w:val="00786CA1"/>
    <w:rsid w:val="007878EE"/>
    <w:rsid w:val="007905AE"/>
    <w:rsid w:val="007906EC"/>
    <w:rsid w:val="007918A6"/>
    <w:rsid w:val="0079297A"/>
    <w:rsid w:val="007932DE"/>
    <w:rsid w:val="00793997"/>
    <w:rsid w:val="0079530E"/>
    <w:rsid w:val="00795502"/>
    <w:rsid w:val="00795FB4"/>
    <w:rsid w:val="00796785"/>
    <w:rsid w:val="00797A59"/>
    <w:rsid w:val="007A03A4"/>
    <w:rsid w:val="007A0D90"/>
    <w:rsid w:val="007A152E"/>
    <w:rsid w:val="007A1CFD"/>
    <w:rsid w:val="007A1F40"/>
    <w:rsid w:val="007A24B3"/>
    <w:rsid w:val="007A361A"/>
    <w:rsid w:val="007A3FED"/>
    <w:rsid w:val="007A4779"/>
    <w:rsid w:val="007A494B"/>
    <w:rsid w:val="007A4D42"/>
    <w:rsid w:val="007A4E12"/>
    <w:rsid w:val="007A5524"/>
    <w:rsid w:val="007A55B9"/>
    <w:rsid w:val="007A60F4"/>
    <w:rsid w:val="007A6821"/>
    <w:rsid w:val="007B020F"/>
    <w:rsid w:val="007B0339"/>
    <w:rsid w:val="007B16D3"/>
    <w:rsid w:val="007B1D72"/>
    <w:rsid w:val="007B3451"/>
    <w:rsid w:val="007B3516"/>
    <w:rsid w:val="007B5A5E"/>
    <w:rsid w:val="007B68C6"/>
    <w:rsid w:val="007B7159"/>
    <w:rsid w:val="007B7405"/>
    <w:rsid w:val="007B7940"/>
    <w:rsid w:val="007C0633"/>
    <w:rsid w:val="007C10D5"/>
    <w:rsid w:val="007C1F3E"/>
    <w:rsid w:val="007C3E17"/>
    <w:rsid w:val="007C42B9"/>
    <w:rsid w:val="007C5B7B"/>
    <w:rsid w:val="007C69F3"/>
    <w:rsid w:val="007C6C14"/>
    <w:rsid w:val="007D13DF"/>
    <w:rsid w:val="007D24C4"/>
    <w:rsid w:val="007D351E"/>
    <w:rsid w:val="007D3810"/>
    <w:rsid w:val="007D3A74"/>
    <w:rsid w:val="007D3DEE"/>
    <w:rsid w:val="007D3EE7"/>
    <w:rsid w:val="007D62A9"/>
    <w:rsid w:val="007D6761"/>
    <w:rsid w:val="007D78E1"/>
    <w:rsid w:val="007E117E"/>
    <w:rsid w:val="007E2117"/>
    <w:rsid w:val="007E2CCE"/>
    <w:rsid w:val="007E30D3"/>
    <w:rsid w:val="007E35BC"/>
    <w:rsid w:val="007E3942"/>
    <w:rsid w:val="007E3AC9"/>
    <w:rsid w:val="007E478C"/>
    <w:rsid w:val="007E4F3E"/>
    <w:rsid w:val="007E5BA4"/>
    <w:rsid w:val="007E5C7F"/>
    <w:rsid w:val="007E7504"/>
    <w:rsid w:val="007F086B"/>
    <w:rsid w:val="007F139E"/>
    <w:rsid w:val="007F13EE"/>
    <w:rsid w:val="007F18EB"/>
    <w:rsid w:val="007F3D1B"/>
    <w:rsid w:val="007F5FF4"/>
    <w:rsid w:val="007F70BD"/>
    <w:rsid w:val="007F7AF6"/>
    <w:rsid w:val="007F7F8B"/>
    <w:rsid w:val="00800D82"/>
    <w:rsid w:val="00802892"/>
    <w:rsid w:val="008031B9"/>
    <w:rsid w:val="0080575F"/>
    <w:rsid w:val="00806890"/>
    <w:rsid w:val="008079C7"/>
    <w:rsid w:val="00811676"/>
    <w:rsid w:val="00811A1C"/>
    <w:rsid w:val="008122AB"/>
    <w:rsid w:val="00813155"/>
    <w:rsid w:val="00813EA2"/>
    <w:rsid w:val="00814003"/>
    <w:rsid w:val="008141E7"/>
    <w:rsid w:val="00816003"/>
    <w:rsid w:val="00816660"/>
    <w:rsid w:val="00816BB4"/>
    <w:rsid w:val="00816C75"/>
    <w:rsid w:val="00820B17"/>
    <w:rsid w:val="00820EAB"/>
    <w:rsid w:val="00821112"/>
    <w:rsid w:val="00822110"/>
    <w:rsid w:val="008221AD"/>
    <w:rsid w:val="0082292B"/>
    <w:rsid w:val="008241D4"/>
    <w:rsid w:val="00824347"/>
    <w:rsid w:val="00824750"/>
    <w:rsid w:val="00824909"/>
    <w:rsid w:val="0082673C"/>
    <w:rsid w:val="008271C7"/>
    <w:rsid w:val="00827628"/>
    <w:rsid w:val="00827847"/>
    <w:rsid w:val="00831BE2"/>
    <w:rsid w:val="00833B52"/>
    <w:rsid w:val="00833B70"/>
    <w:rsid w:val="00833FB7"/>
    <w:rsid w:val="00834CD7"/>
    <w:rsid w:val="008363EA"/>
    <w:rsid w:val="00836E41"/>
    <w:rsid w:val="00837D8D"/>
    <w:rsid w:val="00842A49"/>
    <w:rsid w:val="008436F9"/>
    <w:rsid w:val="0084372A"/>
    <w:rsid w:val="00844169"/>
    <w:rsid w:val="0084444B"/>
    <w:rsid w:val="0084549B"/>
    <w:rsid w:val="00845685"/>
    <w:rsid w:val="008457A5"/>
    <w:rsid w:val="00846649"/>
    <w:rsid w:val="00847DCC"/>
    <w:rsid w:val="008500AC"/>
    <w:rsid w:val="00850603"/>
    <w:rsid w:val="00850DFF"/>
    <w:rsid w:val="00851E7E"/>
    <w:rsid w:val="00852696"/>
    <w:rsid w:val="00853D2E"/>
    <w:rsid w:val="008548DF"/>
    <w:rsid w:val="00854F97"/>
    <w:rsid w:val="0085515F"/>
    <w:rsid w:val="0085538A"/>
    <w:rsid w:val="00856530"/>
    <w:rsid w:val="00857834"/>
    <w:rsid w:val="0086086E"/>
    <w:rsid w:val="00860A83"/>
    <w:rsid w:val="00862BAA"/>
    <w:rsid w:val="00863819"/>
    <w:rsid w:val="00863D28"/>
    <w:rsid w:val="008640AA"/>
    <w:rsid w:val="00864B3F"/>
    <w:rsid w:val="00864BE4"/>
    <w:rsid w:val="00864FF6"/>
    <w:rsid w:val="0086516D"/>
    <w:rsid w:val="00865B1C"/>
    <w:rsid w:val="00866B87"/>
    <w:rsid w:val="00867502"/>
    <w:rsid w:val="00870606"/>
    <w:rsid w:val="00870C94"/>
    <w:rsid w:val="00873B05"/>
    <w:rsid w:val="00874E44"/>
    <w:rsid w:val="00876F03"/>
    <w:rsid w:val="008773A3"/>
    <w:rsid w:val="00881D8C"/>
    <w:rsid w:val="00884158"/>
    <w:rsid w:val="00884C41"/>
    <w:rsid w:val="00886579"/>
    <w:rsid w:val="0088747D"/>
    <w:rsid w:val="00890197"/>
    <w:rsid w:val="00890DE7"/>
    <w:rsid w:val="0089130B"/>
    <w:rsid w:val="008914EB"/>
    <w:rsid w:val="00891D46"/>
    <w:rsid w:val="008934B4"/>
    <w:rsid w:val="008938BD"/>
    <w:rsid w:val="008957A4"/>
    <w:rsid w:val="00896530"/>
    <w:rsid w:val="00896A78"/>
    <w:rsid w:val="00897890"/>
    <w:rsid w:val="00897FD5"/>
    <w:rsid w:val="008A03D6"/>
    <w:rsid w:val="008A070B"/>
    <w:rsid w:val="008A2318"/>
    <w:rsid w:val="008A2EDA"/>
    <w:rsid w:val="008A319D"/>
    <w:rsid w:val="008A3324"/>
    <w:rsid w:val="008A4010"/>
    <w:rsid w:val="008A4592"/>
    <w:rsid w:val="008A66D0"/>
    <w:rsid w:val="008A713E"/>
    <w:rsid w:val="008A7D1F"/>
    <w:rsid w:val="008B0EAA"/>
    <w:rsid w:val="008B1394"/>
    <w:rsid w:val="008B192A"/>
    <w:rsid w:val="008B25E1"/>
    <w:rsid w:val="008B28DA"/>
    <w:rsid w:val="008B2FED"/>
    <w:rsid w:val="008B37B0"/>
    <w:rsid w:val="008B4449"/>
    <w:rsid w:val="008B486A"/>
    <w:rsid w:val="008B587D"/>
    <w:rsid w:val="008B6B9B"/>
    <w:rsid w:val="008B76E2"/>
    <w:rsid w:val="008B7AA6"/>
    <w:rsid w:val="008C069A"/>
    <w:rsid w:val="008C07D0"/>
    <w:rsid w:val="008C0BC6"/>
    <w:rsid w:val="008C0EB7"/>
    <w:rsid w:val="008C2A49"/>
    <w:rsid w:val="008C355D"/>
    <w:rsid w:val="008C3CE9"/>
    <w:rsid w:val="008C4F8C"/>
    <w:rsid w:val="008C4FA4"/>
    <w:rsid w:val="008C4FBF"/>
    <w:rsid w:val="008C51CE"/>
    <w:rsid w:val="008C7690"/>
    <w:rsid w:val="008C7E94"/>
    <w:rsid w:val="008D2031"/>
    <w:rsid w:val="008D3E33"/>
    <w:rsid w:val="008D5AA5"/>
    <w:rsid w:val="008D5E43"/>
    <w:rsid w:val="008D6066"/>
    <w:rsid w:val="008D72EB"/>
    <w:rsid w:val="008D7DEB"/>
    <w:rsid w:val="008E1DE7"/>
    <w:rsid w:val="008E2254"/>
    <w:rsid w:val="008E2673"/>
    <w:rsid w:val="008E4337"/>
    <w:rsid w:val="008E55EE"/>
    <w:rsid w:val="008E5708"/>
    <w:rsid w:val="008E5873"/>
    <w:rsid w:val="008E766B"/>
    <w:rsid w:val="008E7EE2"/>
    <w:rsid w:val="008F198E"/>
    <w:rsid w:val="008F1E6D"/>
    <w:rsid w:val="008F2C2E"/>
    <w:rsid w:val="008F4709"/>
    <w:rsid w:val="008F500B"/>
    <w:rsid w:val="008F5161"/>
    <w:rsid w:val="008F7FEC"/>
    <w:rsid w:val="00901526"/>
    <w:rsid w:val="00904378"/>
    <w:rsid w:val="00904C0F"/>
    <w:rsid w:val="0090525C"/>
    <w:rsid w:val="0090728F"/>
    <w:rsid w:val="009077E6"/>
    <w:rsid w:val="00907867"/>
    <w:rsid w:val="0091000B"/>
    <w:rsid w:val="00910301"/>
    <w:rsid w:val="00912E4A"/>
    <w:rsid w:val="00913D18"/>
    <w:rsid w:val="00913EFE"/>
    <w:rsid w:val="009160F5"/>
    <w:rsid w:val="009174F0"/>
    <w:rsid w:val="0091797D"/>
    <w:rsid w:val="00917C15"/>
    <w:rsid w:val="00920552"/>
    <w:rsid w:val="009207B3"/>
    <w:rsid w:val="00920AA2"/>
    <w:rsid w:val="009213D5"/>
    <w:rsid w:val="00921E40"/>
    <w:rsid w:val="0092554E"/>
    <w:rsid w:val="009274F5"/>
    <w:rsid w:val="009300C9"/>
    <w:rsid w:val="00930272"/>
    <w:rsid w:val="009303D4"/>
    <w:rsid w:val="0093108F"/>
    <w:rsid w:val="009313C8"/>
    <w:rsid w:val="009329B5"/>
    <w:rsid w:val="00932B96"/>
    <w:rsid w:val="00933354"/>
    <w:rsid w:val="0093382E"/>
    <w:rsid w:val="00933951"/>
    <w:rsid w:val="00933DE5"/>
    <w:rsid w:val="00933F1F"/>
    <w:rsid w:val="0093458B"/>
    <w:rsid w:val="00936CB3"/>
    <w:rsid w:val="00936F4A"/>
    <w:rsid w:val="00936F97"/>
    <w:rsid w:val="00940593"/>
    <w:rsid w:val="009410F2"/>
    <w:rsid w:val="0094110A"/>
    <w:rsid w:val="0094198D"/>
    <w:rsid w:val="009433D0"/>
    <w:rsid w:val="00943BD5"/>
    <w:rsid w:val="00943E36"/>
    <w:rsid w:val="00944F0A"/>
    <w:rsid w:val="0094709D"/>
    <w:rsid w:val="009470F3"/>
    <w:rsid w:val="009474EE"/>
    <w:rsid w:val="00947962"/>
    <w:rsid w:val="00950194"/>
    <w:rsid w:val="009512D7"/>
    <w:rsid w:val="009514A8"/>
    <w:rsid w:val="009525C5"/>
    <w:rsid w:val="00952901"/>
    <w:rsid w:val="00953B70"/>
    <w:rsid w:val="009546B5"/>
    <w:rsid w:val="00954B0E"/>
    <w:rsid w:val="00955637"/>
    <w:rsid w:val="00955C63"/>
    <w:rsid w:val="00956939"/>
    <w:rsid w:val="00957E10"/>
    <w:rsid w:val="0096088B"/>
    <w:rsid w:val="009613C6"/>
    <w:rsid w:val="009613F1"/>
    <w:rsid w:val="009617EC"/>
    <w:rsid w:val="00962FF3"/>
    <w:rsid w:val="009637A1"/>
    <w:rsid w:val="00964105"/>
    <w:rsid w:val="009649C9"/>
    <w:rsid w:val="009656E2"/>
    <w:rsid w:val="00966341"/>
    <w:rsid w:val="0096674B"/>
    <w:rsid w:val="009668EB"/>
    <w:rsid w:val="00966901"/>
    <w:rsid w:val="00966A9D"/>
    <w:rsid w:val="0097050A"/>
    <w:rsid w:val="00971576"/>
    <w:rsid w:val="00972279"/>
    <w:rsid w:val="00972871"/>
    <w:rsid w:val="009729D5"/>
    <w:rsid w:val="00972C68"/>
    <w:rsid w:val="009733B4"/>
    <w:rsid w:val="00974CB8"/>
    <w:rsid w:val="009753AD"/>
    <w:rsid w:val="00975DC3"/>
    <w:rsid w:val="009766FD"/>
    <w:rsid w:val="00976E69"/>
    <w:rsid w:val="0097751B"/>
    <w:rsid w:val="00977FF4"/>
    <w:rsid w:val="009809D2"/>
    <w:rsid w:val="00981593"/>
    <w:rsid w:val="00981843"/>
    <w:rsid w:val="00981A9B"/>
    <w:rsid w:val="00981EFF"/>
    <w:rsid w:val="009836AA"/>
    <w:rsid w:val="00983AC5"/>
    <w:rsid w:val="0098410A"/>
    <w:rsid w:val="009842F4"/>
    <w:rsid w:val="00984602"/>
    <w:rsid w:val="00985564"/>
    <w:rsid w:val="0098682F"/>
    <w:rsid w:val="00990E3A"/>
    <w:rsid w:val="0099144A"/>
    <w:rsid w:val="00992ADB"/>
    <w:rsid w:val="00995036"/>
    <w:rsid w:val="00995428"/>
    <w:rsid w:val="00995718"/>
    <w:rsid w:val="00995C93"/>
    <w:rsid w:val="0099611B"/>
    <w:rsid w:val="009966B8"/>
    <w:rsid w:val="00996CC9"/>
    <w:rsid w:val="009A00A3"/>
    <w:rsid w:val="009A23B4"/>
    <w:rsid w:val="009A2E41"/>
    <w:rsid w:val="009A3338"/>
    <w:rsid w:val="009A4F57"/>
    <w:rsid w:val="009A52AD"/>
    <w:rsid w:val="009A6BE5"/>
    <w:rsid w:val="009B08E0"/>
    <w:rsid w:val="009B29A8"/>
    <w:rsid w:val="009B4283"/>
    <w:rsid w:val="009B44BB"/>
    <w:rsid w:val="009C0113"/>
    <w:rsid w:val="009C04B1"/>
    <w:rsid w:val="009C0B33"/>
    <w:rsid w:val="009C1674"/>
    <w:rsid w:val="009C1B6E"/>
    <w:rsid w:val="009C1E50"/>
    <w:rsid w:val="009C216A"/>
    <w:rsid w:val="009C3427"/>
    <w:rsid w:val="009C398C"/>
    <w:rsid w:val="009C563C"/>
    <w:rsid w:val="009C668E"/>
    <w:rsid w:val="009C6A50"/>
    <w:rsid w:val="009C75BD"/>
    <w:rsid w:val="009C7A08"/>
    <w:rsid w:val="009C7FEC"/>
    <w:rsid w:val="009D0730"/>
    <w:rsid w:val="009D14E7"/>
    <w:rsid w:val="009D1968"/>
    <w:rsid w:val="009D1C8C"/>
    <w:rsid w:val="009D293D"/>
    <w:rsid w:val="009D4416"/>
    <w:rsid w:val="009D789F"/>
    <w:rsid w:val="009E2A28"/>
    <w:rsid w:val="009E2BE8"/>
    <w:rsid w:val="009E2F1E"/>
    <w:rsid w:val="009E3037"/>
    <w:rsid w:val="009E3313"/>
    <w:rsid w:val="009E3B84"/>
    <w:rsid w:val="009E5C9A"/>
    <w:rsid w:val="009E6541"/>
    <w:rsid w:val="009E671F"/>
    <w:rsid w:val="009E77A1"/>
    <w:rsid w:val="009F326F"/>
    <w:rsid w:val="009F34FA"/>
    <w:rsid w:val="009F3EA5"/>
    <w:rsid w:val="009F4DBF"/>
    <w:rsid w:val="009F635F"/>
    <w:rsid w:val="009F746D"/>
    <w:rsid w:val="00A00665"/>
    <w:rsid w:val="00A00880"/>
    <w:rsid w:val="00A00944"/>
    <w:rsid w:val="00A02079"/>
    <w:rsid w:val="00A02580"/>
    <w:rsid w:val="00A0268C"/>
    <w:rsid w:val="00A0297F"/>
    <w:rsid w:val="00A02ACA"/>
    <w:rsid w:val="00A0391B"/>
    <w:rsid w:val="00A06183"/>
    <w:rsid w:val="00A1061A"/>
    <w:rsid w:val="00A12261"/>
    <w:rsid w:val="00A12D30"/>
    <w:rsid w:val="00A133B8"/>
    <w:rsid w:val="00A13BBA"/>
    <w:rsid w:val="00A13E65"/>
    <w:rsid w:val="00A13FD5"/>
    <w:rsid w:val="00A140D6"/>
    <w:rsid w:val="00A14230"/>
    <w:rsid w:val="00A15930"/>
    <w:rsid w:val="00A15BCE"/>
    <w:rsid w:val="00A16FFE"/>
    <w:rsid w:val="00A172BD"/>
    <w:rsid w:val="00A176AD"/>
    <w:rsid w:val="00A17A0E"/>
    <w:rsid w:val="00A17ABB"/>
    <w:rsid w:val="00A20A54"/>
    <w:rsid w:val="00A21D6E"/>
    <w:rsid w:val="00A21F5A"/>
    <w:rsid w:val="00A26FAC"/>
    <w:rsid w:val="00A26FCB"/>
    <w:rsid w:val="00A2731C"/>
    <w:rsid w:val="00A27897"/>
    <w:rsid w:val="00A27E32"/>
    <w:rsid w:val="00A30F78"/>
    <w:rsid w:val="00A317B1"/>
    <w:rsid w:val="00A31D7E"/>
    <w:rsid w:val="00A32C92"/>
    <w:rsid w:val="00A346F9"/>
    <w:rsid w:val="00A354DB"/>
    <w:rsid w:val="00A356D3"/>
    <w:rsid w:val="00A357C6"/>
    <w:rsid w:val="00A3586C"/>
    <w:rsid w:val="00A359D9"/>
    <w:rsid w:val="00A35A86"/>
    <w:rsid w:val="00A369FF"/>
    <w:rsid w:val="00A37A4D"/>
    <w:rsid w:val="00A410CD"/>
    <w:rsid w:val="00A42C51"/>
    <w:rsid w:val="00A43C72"/>
    <w:rsid w:val="00A43CC1"/>
    <w:rsid w:val="00A44065"/>
    <w:rsid w:val="00A440D2"/>
    <w:rsid w:val="00A44F42"/>
    <w:rsid w:val="00A4547D"/>
    <w:rsid w:val="00A47409"/>
    <w:rsid w:val="00A47B63"/>
    <w:rsid w:val="00A50203"/>
    <w:rsid w:val="00A50624"/>
    <w:rsid w:val="00A506D4"/>
    <w:rsid w:val="00A50CD0"/>
    <w:rsid w:val="00A5124F"/>
    <w:rsid w:val="00A5267C"/>
    <w:rsid w:val="00A52BF6"/>
    <w:rsid w:val="00A52C61"/>
    <w:rsid w:val="00A53BA7"/>
    <w:rsid w:val="00A53CD0"/>
    <w:rsid w:val="00A54AA6"/>
    <w:rsid w:val="00A554BB"/>
    <w:rsid w:val="00A56894"/>
    <w:rsid w:val="00A572B9"/>
    <w:rsid w:val="00A57B1C"/>
    <w:rsid w:val="00A60806"/>
    <w:rsid w:val="00A61324"/>
    <w:rsid w:val="00A616E6"/>
    <w:rsid w:val="00A649A6"/>
    <w:rsid w:val="00A655F4"/>
    <w:rsid w:val="00A65AC8"/>
    <w:rsid w:val="00A70AE6"/>
    <w:rsid w:val="00A71E54"/>
    <w:rsid w:val="00A720F2"/>
    <w:rsid w:val="00A73322"/>
    <w:rsid w:val="00A73360"/>
    <w:rsid w:val="00A737B2"/>
    <w:rsid w:val="00A756A2"/>
    <w:rsid w:val="00A75821"/>
    <w:rsid w:val="00A77586"/>
    <w:rsid w:val="00A77F53"/>
    <w:rsid w:val="00A819C6"/>
    <w:rsid w:val="00A82154"/>
    <w:rsid w:val="00A8244E"/>
    <w:rsid w:val="00A828B0"/>
    <w:rsid w:val="00A83ECC"/>
    <w:rsid w:val="00A87FA1"/>
    <w:rsid w:val="00A9238F"/>
    <w:rsid w:val="00A92464"/>
    <w:rsid w:val="00A9424A"/>
    <w:rsid w:val="00A94514"/>
    <w:rsid w:val="00A94EA6"/>
    <w:rsid w:val="00A95E0F"/>
    <w:rsid w:val="00A96530"/>
    <w:rsid w:val="00A96ACE"/>
    <w:rsid w:val="00A971D0"/>
    <w:rsid w:val="00A97D3B"/>
    <w:rsid w:val="00AA036B"/>
    <w:rsid w:val="00AA0C48"/>
    <w:rsid w:val="00AA21B8"/>
    <w:rsid w:val="00AA46DC"/>
    <w:rsid w:val="00AA4FC7"/>
    <w:rsid w:val="00AA5389"/>
    <w:rsid w:val="00AA5A25"/>
    <w:rsid w:val="00AA6721"/>
    <w:rsid w:val="00AA70F2"/>
    <w:rsid w:val="00AB004C"/>
    <w:rsid w:val="00AB08E4"/>
    <w:rsid w:val="00AB1664"/>
    <w:rsid w:val="00AB18BD"/>
    <w:rsid w:val="00AB218D"/>
    <w:rsid w:val="00AB31E0"/>
    <w:rsid w:val="00AB48B8"/>
    <w:rsid w:val="00AB49A6"/>
    <w:rsid w:val="00AB6364"/>
    <w:rsid w:val="00AB6FCB"/>
    <w:rsid w:val="00AC000B"/>
    <w:rsid w:val="00AC08DD"/>
    <w:rsid w:val="00AC0996"/>
    <w:rsid w:val="00AC0F3E"/>
    <w:rsid w:val="00AC22F2"/>
    <w:rsid w:val="00AC3DED"/>
    <w:rsid w:val="00AC4A6A"/>
    <w:rsid w:val="00AC538B"/>
    <w:rsid w:val="00AC6FAD"/>
    <w:rsid w:val="00AC7401"/>
    <w:rsid w:val="00AC784E"/>
    <w:rsid w:val="00AD08D8"/>
    <w:rsid w:val="00AD0E0A"/>
    <w:rsid w:val="00AD1E77"/>
    <w:rsid w:val="00AD3733"/>
    <w:rsid w:val="00AD438F"/>
    <w:rsid w:val="00AD4DAE"/>
    <w:rsid w:val="00AD6393"/>
    <w:rsid w:val="00AD703F"/>
    <w:rsid w:val="00AD7EF2"/>
    <w:rsid w:val="00AE235D"/>
    <w:rsid w:val="00AE2C2F"/>
    <w:rsid w:val="00AE3276"/>
    <w:rsid w:val="00AE3A23"/>
    <w:rsid w:val="00AE5178"/>
    <w:rsid w:val="00AE6471"/>
    <w:rsid w:val="00AE6AAF"/>
    <w:rsid w:val="00AE6DF6"/>
    <w:rsid w:val="00AE772B"/>
    <w:rsid w:val="00AF1F9C"/>
    <w:rsid w:val="00AF294F"/>
    <w:rsid w:val="00AF2DC5"/>
    <w:rsid w:val="00AF2EAB"/>
    <w:rsid w:val="00AF4265"/>
    <w:rsid w:val="00AF51DD"/>
    <w:rsid w:val="00AF52E6"/>
    <w:rsid w:val="00AF5B6B"/>
    <w:rsid w:val="00AF6DC6"/>
    <w:rsid w:val="00AF7CF0"/>
    <w:rsid w:val="00B00BD5"/>
    <w:rsid w:val="00B020DF"/>
    <w:rsid w:val="00B02146"/>
    <w:rsid w:val="00B04AD8"/>
    <w:rsid w:val="00B04EDB"/>
    <w:rsid w:val="00B0661A"/>
    <w:rsid w:val="00B067C3"/>
    <w:rsid w:val="00B10007"/>
    <w:rsid w:val="00B115A5"/>
    <w:rsid w:val="00B1242C"/>
    <w:rsid w:val="00B142E7"/>
    <w:rsid w:val="00B14E2E"/>
    <w:rsid w:val="00B151BC"/>
    <w:rsid w:val="00B20E21"/>
    <w:rsid w:val="00B21138"/>
    <w:rsid w:val="00B2161E"/>
    <w:rsid w:val="00B2288D"/>
    <w:rsid w:val="00B23B65"/>
    <w:rsid w:val="00B2479B"/>
    <w:rsid w:val="00B24D12"/>
    <w:rsid w:val="00B2562E"/>
    <w:rsid w:val="00B266FA"/>
    <w:rsid w:val="00B2724F"/>
    <w:rsid w:val="00B30FBD"/>
    <w:rsid w:val="00B3255E"/>
    <w:rsid w:val="00B32B3A"/>
    <w:rsid w:val="00B33B8B"/>
    <w:rsid w:val="00B347CE"/>
    <w:rsid w:val="00B34F0E"/>
    <w:rsid w:val="00B34FA9"/>
    <w:rsid w:val="00B3560C"/>
    <w:rsid w:val="00B35694"/>
    <w:rsid w:val="00B35AD1"/>
    <w:rsid w:val="00B3688B"/>
    <w:rsid w:val="00B36AAF"/>
    <w:rsid w:val="00B36F3A"/>
    <w:rsid w:val="00B3755D"/>
    <w:rsid w:val="00B40511"/>
    <w:rsid w:val="00B407A9"/>
    <w:rsid w:val="00B40E5A"/>
    <w:rsid w:val="00B41E41"/>
    <w:rsid w:val="00B41F70"/>
    <w:rsid w:val="00B42A30"/>
    <w:rsid w:val="00B4437E"/>
    <w:rsid w:val="00B44AFD"/>
    <w:rsid w:val="00B50ED9"/>
    <w:rsid w:val="00B517E4"/>
    <w:rsid w:val="00B51A09"/>
    <w:rsid w:val="00B52901"/>
    <w:rsid w:val="00B5516B"/>
    <w:rsid w:val="00B55672"/>
    <w:rsid w:val="00B55BD2"/>
    <w:rsid w:val="00B5735F"/>
    <w:rsid w:val="00B57C9E"/>
    <w:rsid w:val="00B60797"/>
    <w:rsid w:val="00B61D4B"/>
    <w:rsid w:val="00B63CFF"/>
    <w:rsid w:val="00B64725"/>
    <w:rsid w:val="00B64E34"/>
    <w:rsid w:val="00B659EF"/>
    <w:rsid w:val="00B7048D"/>
    <w:rsid w:val="00B714A8"/>
    <w:rsid w:val="00B71DEA"/>
    <w:rsid w:val="00B72236"/>
    <w:rsid w:val="00B725A3"/>
    <w:rsid w:val="00B72FE3"/>
    <w:rsid w:val="00B734F5"/>
    <w:rsid w:val="00B74350"/>
    <w:rsid w:val="00B744A8"/>
    <w:rsid w:val="00B74EF9"/>
    <w:rsid w:val="00B75E25"/>
    <w:rsid w:val="00B76344"/>
    <w:rsid w:val="00B76B0A"/>
    <w:rsid w:val="00B7726B"/>
    <w:rsid w:val="00B81FE1"/>
    <w:rsid w:val="00B824FF"/>
    <w:rsid w:val="00B82524"/>
    <w:rsid w:val="00B828E3"/>
    <w:rsid w:val="00B834B3"/>
    <w:rsid w:val="00B8570E"/>
    <w:rsid w:val="00B85C41"/>
    <w:rsid w:val="00B86F5D"/>
    <w:rsid w:val="00B9024D"/>
    <w:rsid w:val="00B91B8B"/>
    <w:rsid w:val="00B92057"/>
    <w:rsid w:val="00B92CA1"/>
    <w:rsid w:val="00B9604D"/>
    <w:rsid w:val="00BA0937"/>
    <w:rsid w:val="00BA0C81"/>
    <w:rsid w:val="00BA11B9"/>
    <w:rsid w:val="00BA18F1"/>
    <w:rsid w:val="00BA1CD1"/>
    <w:rsid w:val="00BA27A1"/>
    <w:rsid w:val="00BA28C6"/>
    <w:rsid w:val="00BA2E17"/>
    <w:rsid w:val="00BA306A"/>
    <w:rsid w:val="00BA3976"/>
    <w:rsid w:val="00BA3B5E"/>
    <w:rsid w:val="00BA3BD1"/>
    <w:rsid w:val="00BA5527"/>
    <w:rsid w:val="00BA6D6F"/>
    <w:rsid w:val="00BA7922"/>
    <w:rsid w:val="00BB0A4F"/>
    <w:rsid w:val="00BB12FC"/>
    <w:rsid w:val="00BB1A68"/>
    <w:rsid w:val="00BB2063"/>
    <w:rsid w:val="00BB321B"/>
    <w:rsid w:val="00BB424B"/>
    <w:rsid w:val="00BB5D54"/>
    <w:rsid w:val="00BB6A55"/>
    <w:rsid w:val="00BB71D4"/>
    <w:rsid w:val="00BC0F36"/>
    <w:rsid w:val="00BC146E"/>
    <w:rsid w:val="00BC3CB6"/>
    <w:rsid w:val="00BC403D"/>
    <w:rsid w:val="00BC49B9"/>
    <w:rsid w:val="00BC4A2F"/>
    <w:rsid w:val="00BC66BB"/>
    <w:rsid w:val="00BC6737"/>
    <w:rsid w:val="00BC76AA"/>
    <w:rsid w:val="00BC7E2A"/>
    <w:rsid w:val="00BD0352"/>
    <w:rsid w:val="00BD0F23"/>
    <w:rsid w:val="00BD28E8"/>
    <w:rsid w:val="00BD3883"/>
    <w:rsid w:val="00BD4031"/>
    <w:rsid w:val="00BD4BE6"/>
    <w:rsid w:val="00BD59B3"/>
    <w:rsid w:val="00BD70CA"/>
    <w:rsid w:val="00BD74EC"/>
    <w:rsid w:val="00BE0A37"/>
    <w:rsid w:val="00BE12AA"/>
    <w:rsid w:val="00BE1429"/>
    <w:rsid w:val="00BE2B16"/>
    <w:rsid w:val="00BE31CB"/>
    <w:rsid w:val="00BE3FF4"/>
    <w:rsid w:val="00BE44F0"/>
    <w:rsid w:val="00BE5255"/>
    <w:rsid w:val="00BE6B8C"/>
    <w:rsid w:val="00BE7D41"/>
    <w:rsid w:val="00BF13B5"/>
    <w:rsid w:val="00BF15A9"/>
    <w:rsid w:val="00BF166E"/>
    <w:rsid w:val="00BF2755"/>
    <w:rsid w:val="00BF2F8C"/>
    <w:rsid w:val="00BF324E"/>
    <w:rsid w:val="00BF4B66"/>
    <w:rsid w:val="00BF5342"/>
    <w:rsid w:val="00BF5EEF"/>
    <w:rsid w:val="00BF699D"/>
    <w:rsid w:val="00C01463"/>
    <w:rsid w:val="00C025FB"/>
    <w:rsid w:val="00C0298B"/>
    <w:rsid w:val="00C02AF1"/>
    <w:rsid w:val="00C02B9B"/>
    <w:rsid w:val="00C05F37"/>
    <w:rsid w:val="00C06924"/>
    <w:rsid w:val="00C06B60"/>
    <w:rsid w:val="00C07F34"/>
    <w:rsid w:val="00C12116"/>
    <w:rsid w:val="00C12D92"/>
    <w:rsid w:val="00C139DE"/>
    <w:rsid w:val="00C15A4C"/>
    <w:rsid w:val="00C15CBA"/>
    <w:rsid w:val="00C1622A"/>
    <w:rsid w:val="00C17B71"/>
    <w:rsid w:val="00C2303E"/>
    <w:rsid w:val="00C232EC"/>
    <w:rsid w:val="00C250FE"/>
    <w:rsid w:val="00C25BFF"/>
    <w:rsid w:val="00C26216"/>
    <w:rsid w:val="00C264CB"/>
    <w:rsid w:val="00C30247"/>
    <w:rsid w:val="00C30711"/>
    <w:rsid w:val="00C30985"/>
    <w:rsid w:val="00C31B65"/>
    <w:rsid w:val="00C32416"/>
    <w:rsid w:val="00C344C2"/>
    <w:rsid w:val="00C34C93"/>
    <w:rsid w:val="00C36842"/>
    <w:rsid w:val="00C3786C"/>
    <w:rsid w:val="00C40609"/>
    <w:rsid w:val="00C40744"/>
    <w:rsid w:val="00C4137E"/>
    <w:rsid w:val="00C417FF"/>
    <w:rsid w:val="00C41B6A"/>
    <w:rsid w:val="00C42D0F"/>
    <w:rsid w:val="00C43BC7"/>
    <w:rsid w:val="00C46E59"/>
    <w:rsid w:val="00C47E53"/>
    <w:rsid w:val="00C50E21"/>
    <w:rsid w:val="00C512A7"/>
    <w:rsid w:val="00C516CB"/>
    <w:rsid w:val="00C5282C"/>
    <w:rsid w:val="00C52882"/>
    <w:rsid w:val="00C531D1"/>
    <w:rsid w:val="00C53B75"/>
    <w:rsid w:val="00C5576D"/>
    <w:rsid w:val="00C557A4"/>
    <w:rsid w:val="00C562F6"/>
    <w:rsid w:val="00C56DE2"/>
    <w:rsid w:val="00C56EE8"/>
    <w:rsid w:val="00C57182"/>
    <w:rsid w:val="00C578F1"/>
    <w:rsid w:val="00C60432"/>
    <w:rsid w:val="00C60898"/>
    <w:rsid w:val="00C610EE"/>
    <w:rsid w:val="00C6188F"/>
    <w:rsid w:val="00C61A16"/>
    <w:rsid w:val="00C61AAF"/>
    <w:rsid w:val="00C62E64"/>
    <w:rsid w:val="00C63159"/>
    <w:rsid w:val="00C634A1"/>
    <w:rsid w:val="00C64778"/>
    <w:rsid w:val="00C655AB"/>
    <w:rsid w:val="00C65689"/>
    <w:rsid w:val="00C67A23"/>
    <w:rsid w:val="00C71385"/>
    <w:rsid w:val="00C72238"/>
    <w:rsid w:val="00C72C73"/>
    <w:rsid w:val="00C7333F"/>
    <w:rsid w:val="00C73CA1"/>
    <w:rsid w:val="00C741B7"/>
    <w:rsid w:val="00C74A53"/>
    <w:rsid w:val="00C74AB5"/>
    <w:rsid w:val="00C74D18"/>
    <w:rsid w:val="00C74F83"/>
    <w:rsid w:val="00C76289"/>
    <w:rsid w:val="00C80756"/>
    <w:rsid w:val="00C80A86"/>
    <w:rsid w:val="00C8112A"/>
    <w:rsid w:val="00C814A4"/>
    <w:rsid w:val="00C81FD5"/>
    <w:rsid w:val="00C82387"/>
    <w:rsid w:val="00C8252D"/>
    <w:rsid w:val="00C82608"/>
    <w:rsid w:val="00C82895"/>
    <w:rsid w:val="00C82C00"/>
    <w:rsid w:val="00C82EB3"/>
    <w:rsid w:val="00C83C11"/>
    <w:rsid w:val="00C84206"/>
    <w:rsid w:val="00C854A9"/>
    <w:rsid w:val="00C8629F"/>
    <w:rsid w:val="00C863AC"/>
    <w:rsid w:val="00C865A2"/>
    <w:rsid w:val="00C86E11"/>
    <w:rsid w:val="00C876FB"/>
    <w:rsid w:val="00C87B81"/>
    <w:rsid w:val="00C93AD6"/>
    <w:rsid w:val="00C94A5F"/>
    <w:rsid w:val="00C96846"/>
    <w:rsid w:val="00C96EF6"/>
    <w:rsid w:val="00C97492"/>
    <w:rsid w:val="00C97570"/>
    <w:rsid w:val="00C979C9"/>
    <w:rsid w:val="00CA0BA5"/>
    <w:rsid w:val="00CA1F78"/>
    <w:rsid w:val="00CA2157"/>
    <w:rsid w:val="00CA2EE6"/>
    <w:rsid w:val="00CA32FC"/>
    <w:rsid w:val="00CA3DA4"/>
    <w:rsid w:val="00CA5D9C"/>
    <w:rsid w:val="00CB0A76"/>
    <w:rsid w:val="00CB11DA"/>
    <w:rsid w:val="00CB2F0A"/>
    <w:rsid w:val="00CB336F"/>
    <w:rsid w:val="00CB360E"/>
    <w:rsid w:val="00CB4075"/>
    <w:rsid w:val="00CB462B"/>
    <w:rsid w:val="00CC0C08"/>
    <w:rsid w:val="00CC3FC3"/>
    <w:rsid w:val="00CC5357"/>
    <w:rsid w:val="00CC64F6"/>
    <w:rsid w:val="00CC6B31"/>
    <w:rsid w:val="00CC7390"/>
    <w:rsid w:val="00CD0289"/>
    <w:rsid w:val="00CD0F08"/>
    <w:rsid w:val="00CD10C1"/>
    <w:rsid w:val="00CD1B96"/>
    <w:rsid w:val="00CD218B"/>
    <w:rsid w:val="00CD4457"/>
    <w:rsid w:val="00CD52CC"/>
    <w:rsid w:val="00CD536E"/>
    <w:rsid w:val="00CD55C5"/>
    <w:rsid w:val="00CE019E"/>
    <w:rsid w:val="00CE0D2E"/>
    <w:rsid w:val="00CE4237"/>
    <w:rsid w:val="00CE57D0"/>
    <w:rsid w:val="00CE59DA"/>
    <w:rsid w:val="00CE5F23"/>
    <w:rsid w:val="00CE6191"/>
    <w:rsid w:val="00CE7367"/>
    <w:rsid w:val="00CE7376"/>
    <w:rsid w:val="00CF2B14"/>
    <w:rsid w:val="00CF3DD5"/>
    <w:rsid w:val="00CF5B2D"/>
    <w:rsid w:val="00D0137A"/>
    <w:rsid w:val="00D01450"/>
    <w:rsid w:val="00D02F60"/>
    <w:rsid w:val="00D03955"/>
    <w:rsid w:val="00D03DF9"/>
    <w:rsid w:val="00D051A1"/>
    <w:rsid w:val="00D051E8"/>
    <w:rsid w:val="00D068B0"/>
    <w:rsid w:val="00D06E52"/>
    <w:rsid w:val="00D07145"/>
    <w:rsid w:val="00D12001"/>
    <w:rsid w:val="00D1277F"/>
    <w:rsid w:val="00D13855"/>
    <w:rsid w:val="00D1451B"/>
    <w:rsid w:val="00D14D39"/>
    <w:rsid w:val="00D17E53"/>
    <w:rsid w:val="00D17F20"/>
    <w:rsid w:val="00D2038C"/>
    <w:rsid w:val="00D2099D"/>
    <w:rsid w:val="00D211EE"/>
    <w:rsid w:val="00D21E9E"/>
    <w:rsid w:val="00D22123"/>
    <w:rsid w:val="00D22F55"/>
    <w:rsid w:val="00D23B79"/>
    <w:rsid w:val="00D241FB"/>
    <w:rsid w:val="00D24AD2"/>
    <w:rsid w:val="00D25896"/>
    <w:rsid w:val="00D25D60"/>
    <w:rsid w:val="00D2716D"/>
    <w:rsid w:val="00D30061"/>
    <w:rsid w:val="00D32735"/>
    <w:rsid w:val="00D344CA"/>
    <w:rsid w:val="00D352B1"/>
    <w:rsid w:val="00D35B2F"/>
    <w:rsid w:val="00D362B5"/>
    <w:rsid w:val="00D36B05"/>
    <w:rsid w:val="00D37769"/>
    <w:rsid w:val="00D4054F"/>
    <w:rsid w:val="00D41865"/>
    <w:rsid w:val="00D41E8E"/>
    <w:rsid w:val="00D423F0"/>
    <w:rsid w:val="00D42A21"/>
    <w:rsid w:val="00D43995"/>
    <w:rsid w:val="00D44E97"/>
    <w:rsid w:val="00D45882"/>
    <w:rsid w:val="00D45DFA"/>
    <w:rsid w:val="00D4650A"/>
    <w:rsid w:val="00D46AA4"/>
    <w:rsid w:val="00D5043A"/>
    <w:rsid w:val="00D51F6F"/>
    <w:rsid w:val="00D5295E"/>
    <w:rsid w:val="00D53647"/>
    <w:rsid w:val="00D556BC"/>
    <w:rsid w:val="00D579F8"/>
    <w:rsid w:val="00D61E8A"/>
    <w:rsid w:val="00D63068"/>
    <w:rsid w:val="00D640C3"/>
    <w:rsid w:val="00D652A5"/>
    <w:rsid w:val="00D65F56"/>
    <w:rsid w:val="00D661A7"/>
    <w:rsid w:val="00D67446"/>
    <w:rsid w:val="00D7139D"/>
    <w:rsid w:val="00D716F9"/>
    <w:rsid w:val="00D73937"/>
    <w:rsid w:val="00D74199"/>
    <w:rsid w:val="00D771D4"/>
    <w:rsid w:val="00D77E23"/>
    <w:rsid w:val="00D77F1B"/>
    <w:rsid w:val="00D800B2"/>
    <w:rsid w:val="00D8035A"/>
    <w:rsid w:val="00D803E9"/>
    <w:rsid w:val="00D80B78"/>
    <w:rsid w:val="00D80C07"/>
    <w:rsid w:val="00D81A1F"/>
    <w:rsid w:val="00D8271B"/>
    <w:rsid w:val="00D837AF"/>
    <w:rsid w:val="00D840FE"/>
    <w:rsid w:val="00D85304"/>
    <w:rsid w:val="00D86927"/>
    <w:rsid w:val="00D8799D"/>
    <w:rsid w:val="00D909D4"/>
    <w:rsid w:val="00D9278D"/>
    <w:rsid w:val="00D930C3"/>
    <w:rsid w:val="00D93558"/>
    <w:rsid w:val="00D945EA"/>
    <w:rsid w:val="00D94FA0"/>
    <w:rsid w:val="00D95A1B"/>
    <w:rsid w:val="00D96037"/>
    <w:rsid w:val="00D970C4"/>
    <w:rsid w:val="00D97879"/>
    <w:rsid w:val="00DA0BC1"/>
    <w:rsid w:val="00DA0BF8"/>
    <w:rsid w:val="00DA0C73"/>
    <w:rsid w:val="00DA0D7D"/>
    <w:rsid w:val="00DA1F6F"/>
    <w:rsid w:val="00DA202F"/>
    <w:rsid w:val="00DA4212"/>
    <w:rsid w:val="00DA4669"/>
    <w:rsid w:val="00DA59F6"/>
    <w:rsid w:val="00DA6B9C"/>
    <w:rsid w:val="00DA6C0F"/>
    <w:rsid w:val="00DA780C"/>
    <w:rsid w:val="00DA7ABA"/>
    <w:rsid w:val="00DA7B4A"/>
    <w:rsid w:val="00DB16B0"/>
    <w:rsid w:val="00DB23C5"/>
    <w:rsid w:val="00DB33DB"/>
    <w:rsid w:val="00DB38A7"/>
    <w:rsid w:val="00DB47BE"/>
    <w:rsid w:val="00DB58E0"/>
    <w:rsid w:val="00DB7040"/>
    <w:rsid w:val="00DB79A8"/>
    <w:rsid w:val="00DC02F5"/>
    <w:rsid w:val="00DC037E"/>
    <w:rsid w:val="00DC089C"/>
    <w:rsid w:val="00DC0F2A"/>
    <w:rsid w:val="00DC16BB"/>
    <w:rsid w:val="00DC32B1"/>
    <w:rsid w:val="00DC3A77"/>
    <w:rsid w:val="00DC3F5F"/>
    <w:rsid w:val="00DC42EC"/>
    <w:rsid w:val="00DC43E2"/>
    <w:rsid w:val="00DC448F"/>
    <w:rsid w:val="00DC5286"/>
    <w:rsid w:val="00DC66A1"/>
    <w:rsid w:val="00DC71AC"/>
    <w:rsid w:val="00DC7D5B"/>
    <w:rsid w:val="00DC7DEB"/>
    <w:rsid w:val="00DC7F29"/>
    <w:rsid w:val="00DC7F4C"/>
    <w:rsid w:val="00DD14C3"/>
    <w:rsid w:val="00DD25AE"/>
    <w:rsid w:val="00DD2DF2"/>
    <w:rsid w:val="00DD3524"/>
    <w:rsid w:val="00DD4046"/>
    <w:rsid w:val="00DD63A3"/>
    <w:rsid w:val="00DE0614"/>
    <w:rsid w:val="00DE3D26"/>
    <w:rsid w:val="00DE3E29"/>
    <w:rsid w:val="00DE4603"/>
    <w:rsid w:val="00DE530F"/>
    <w:rsid w:val="00DE6170"/>
    <w:rsid w:val="00DE617B"/>
    <w:rsid w:val="00DE782C"/>
    <w:rsid w:val="00DF0ECE"/>
    <w:rsid w:val="00DF1B71"/>
    <w:rsid w:val="00DF2BA5"/>
    <w:rsid w:val="00DF2D04"/>
    <w:rsid w:val="00DF2DD9"/>
    <w:rsid w:val="00DF4E6C"/>
    <w:rsid w:val="00DF5E85"/>
    <w:rsid w:val="00E004DB"/>
    <w:rsid w:val="00E015B7"/>
    <w:rsid w:val="00E0365C"/>
    <w:rsid w:val="00E1068E"/>
    <w:rsid w:val="00E11F36"/>
    <w:rsid w:val="00E120FA"/>
    <w:rsid w:val="00E14AF3"/>
    <w:rsid w:val="00E14DCF"/>
    <w:rsid w:val="00E15F09"/>
    <w:rsid w:val="00E179E5"/>
    <w:rsid w:val="00E21003"/>
    <w:rsid w:val="00E21326"/>
    <w:rsid w:val="00E214AC"/>
    <w:rsid w:val="00E23298"/>
    <w:rsid w:val="00E2409D"/>
    <w:rsid w:val="00E25297"/>
    <w:rsid w:val="00E25D1D"/>
    <w:rsid w:val="00E26A8C"/>
    <w:rsid w:val="00E26AAC"/>
    <w:rsid w:val="00E27710"/>
    <w:rsid w:val="00E27EFC"/>
    <w:rsid w:val="00E30D25"/>
    <w:rsid w:val="00E325D8"/>
    <w:rsid w:val="00E33AB8"/>
    <w:rsid w:val="00E33F59"/>
    <w:rsid w:val="00E3447F"/>
    <w:rsid w:val="00E35A40"/>
    <w:rsid w:val="00E374CB"/>
    <w:rsid w:val="00E3756A"/>
    <w:rsid w:val="00E376DB"/>
    <w:rsid w:val="00E379BF"/>
    <w:rsid w:val="00E41972"/>
    <w:rsid w:val="00E422AE"/>
    <w:rsid w:val="00E4400F"/>
    <w:rsid w:val="00E44624"/>
    <w:rsid w:val="00E45A71"/>
    <w:rsid w:val="00E47B67"/>
    <w:rsid w:val="00E47FC0"/>
    <w:rsid w:val="00E50746"/>
    <w:rsid w:val="00E50B8B"/>
    <w:rsid w:val="00E518F6"/>
    <w:rsid w:val="00E561AA"/>
    <w:rsid w:val="00E56B4D"/>
    <w:rsid w:val="00E574EA"/>
    <w:rsid w:val="00E575A5"/>
    <w:rsid w:val="00E60A36"/>
    <w:rsid w:val="00E613E9"/>
    <w:rsid w:val="00E61511"/>
    <w:rsid w:val="00E62923"/>
    <w:rsid w:val="00E62C78"/>
    <w:rsid w:val="00E63B13"/>
    <w:rsid w:val="00E64265"/>
    <w:rsid w:val="00E65E19"/>
    <w:rsid w:val="00E66754"/>
    <w:rsid w:val="00E67301"/>
    <w:rsid w:val="00E7025E"/>
    <w:rsid w:val="00E72459"/>
    <w:rsid w:val="00E724A5"/>
    <w:rsid w:val="00E72622"/>
    <w:rsid w:val="00E72B63"/>
    <w:rsid w:val="00E732AD"/>
    <w:rsid w:val="00E73902"/>
    <w:rsid w:val="00E73D45"/>
    <w:rsid w:val="00E75187"/>
    <w:rsid w:val="00E802AB"/>
    <w:rsid w:val="00E819BC"/>
    <w:rsid w:val="00E82A04"/>
    <w:rsid w:val="00E84340"/>
    <w:rsid w:val="00E849E2"/>
    <w:rsid w:val="00E862ED"/>
    <w:rsid w:val="00E8754A"/>
    <w:rsid w:val="00E87B9E"/>
    <w:rsid w:val="00E87F8C"/>
    <w:rsid w:val="00E90206"/>
    <w:rsid w:val="00E903A5"/>
    <w:rsid w:val="00E913E7"/>
    <w:rsid w:val="00E93C3A"/>
    <w:rsid w:val="00E93ECD"/>
    <w:rsid w:val="00E949AA"/>
    <w:rsid w:val="00E97AF9"/>
    <w:rsid w:val="00EA0059"/>
    <w:rsid w:val="00EA0E9C"/>
    <w:rsid w:val="00EA1630"/>
    <w:rsid w:val="00EA16AF"/>
    <w:rsid w:val="00EA1AD7"/>
    <w:rsid w:val="00EA1FD0"/>
    <w:rsid w:val="00EA38FE"/>
    <w:rsid w:val="00EB014C"/>
    <w:rsid w:val="00EB0D59"/>
    <w:rsid w:val="00EB25DD"/>
    <w:rsid w:val="00EB25E5"/>
    <w:rsid w:val="00EB28A3"/>
    <w:rsid w:val="00EB36DA"/>
    <w:rsid w:val="00EB393B"/>
    <w:rsid w:val="00EB3B49"/>
    <w:rsid w:val="00EB3FE5"/>
    <w:rsid w:val="00EB4419"/>
    <w:rsid w:val="00EB554F"/>
    <w:rsid w:val="00EB6819"/>
    <w:rsid w:val="00EB7FEB"/>
    <w:rsid w:val="00EC04F2"/>
    <w:rsid w:val="00EC05AA"/>
    <w:rsid w:val="00EC089E"/>
    <w:rsid w:val="00EC08FB"/>
    <w:rsid w:val="00EC0B32"/>
    <w:rsid w:val="00EC1092"/>
    <w:rsid w:val="00EC1144"/>
    <w:rsid w:val="00EC1D2E"/>
    <w:rsid w:val="00EC4D74"/>
    <w:rsid w:val="00EC56FE"/>
    <w:rsid w:val="00EC6419"/>
    <w:rsid w:val="00EC665F"/>
    <w:rsid w:val="00ED0071"/>
    <w:rsid w:val="00ED00F5"/>
    <w:rsid w:val="00ED0C5A"/>
    <w:rsid w:val="00ED0CE3"/>
    <w:rsid w:val="00ED0E57"/>
    <w:rsid w:val="00ED1807"/>
    <w:rsid w:val="00ED1E7E"/>
    <w:rsid w:val="00ED31F3"/>
    <w:rsid w:val="00ED50F8"/>
    <w:rsid w:val="00ED66CF"/>
    <w:rsid w:val="00ED7BC0"/>
    <w:rsid w:val="00EE3D7C"/>
    <w:rsid w:val="00EE3F12"/>
    <w:rsid w:val="00EE41EA"/>
    <w:rsid w:val="00EE4692"/>
    <w:rsid w:val="00EE4AB7"/>
    <w:rsid w:val="00EE4BF0"/>
    <w:rsid w:val="00EE681B"/>
    <w:rsid w:val="00EE6F0A"/>
    <w:rsid w:val="00EF002F"/>
    <w:rsid w:val="00EF0180"/>
    <w:rsid w:val="00EF0FC7"/>
    <w:rsid w:val="00EF400F"/>
    <w:rsid w:val="00EF4BE6"/>
    <w:rsid w:val="00EF6048"/>
    <w:rsid w:val="00EF6CCB"/>
    <w:rsid w:val="00F0053A"/>
    <w:rsid w:val="00F00DCE"/>
    <w:rsid w:val="00F0180E"/>
    <w:rsid w:val="00F01E42"/>
    <w:rsid w:val="00F04B1C"/>
    <w:rsid w:val="00F04C42"/>
    <w:rsid w:val="00F0577C"/>
    <w:rsid w:val="00F05920"/>
    <w:rsid w:val="00F061E2"/>
    <w:rsid w:val="00F06AA9"/>
    <w:rsid w:val="00F07827"/>
    <w:rsid w:val="00F1078F"/>
    <w:rsid w:val="00F10AB8"/>
    <w:rsid w:val="00F14276"/>
    <w:rsid w:val="00F15483"/>
    <w:rsid w:val="00F15CD0"/>
    <w:rsid w:val="00F16EB0"/>
    <w:rsid w:val="00F1703C"/>
    <w:rsid w:val="00F17DF2"/>
    <w:rsid w:val="00F20C2A"/>
    <w:rsid w:val="00F24935"/>
    <w:rsid w:val="00F2521C"/>
    <w:rsid w:val="00F26288"/>
    <w:rsid w:val="00F262DF"/>
    <w:rsid w:val="00F266BB"/>
    <w:rsid w:val="00F26BA5"/>
    <w:rsid w:val="00F278E8"/>
    <w:rsid w:val="00F27BEF"/>
    <w:rsid w:val="00F3090B"/>
    <w:rsid w:val="00F31594"/>
    <w:rsid w:val="00F31A84"/>
    <w:rsid w:val="00F31AC4"/>
    <w:rsid w:val="00F31C28"/>
    <w:rsid w:val="00F32020"/>
    <w:rsid w:val="00F334D7"/>
    <w:rsid w:val="00F336E4"/>
    <w:rsid w:val="00F35277"/>
    <w:rsid w:val="00F35513"/>
    <w:rsid w:val="00F36C89"/>
    <w:rsid w:val="00F3727B"/>
    <w:rsid w:val="00F40F36"/>
    <w:rsid w:val="00F4178C"/>
    <w:rsid w:val="00F41CEC"/>
    <w:rsid w:val="00F41FA5"/>
    <w:rsid w:val="00F42527"/>
    <w:rsid w:val="00F42F97"/>
    <w:rsid w:val="00F46056"/>
    <w:rsid w:val="00F471CD"/>
    <w:rsid w:val="00F472A4"/>
    <w:rsid w:val="00F47435"/>
    <w:rsid w:val="00F47728"/>
    <w:rsid w:val="00F47833"/>
    <w:rsid w:val="00F5084A"/>
    <w:rsid w:val="00F51005"/>
    <w:rsid w:val="00F52420"/>
    <w:rsid w:val="00F53508"/>
    <w:rsid w:val="00F53857"/>
    <w:rsid w:val="00F53C3E"/>
    <w:rsid w:val="00F54BD3"/>
    <w:rsid w:val="00F54E78"/>
    <w:rsid w:val="00F55522"/>
    <w:rsid w:val="00F555E7"/>
    <w:rsid w:val="00F55B3E"/>
    <w:rsid w:val="00F55D28"/>
    <w:rsid w:val="00F55EB3"/>
    <w:rsid w:val="00F57917"/>
    <w:rsid w:val="00F60346"/>
    <w:rsid w:val="00F61C6D"/>
    <w:rsid w:val="00F62920"/>
    <w:rsid w:val="00F63D45"/>
    <w:rsid w:val="00F64674"/>
    <w:rsid w:val="00F64760"/>
    <w:rsid w:val="00F65852"/>
    <w:rsid w:val="00F66467"/>
    <w:rsid w:val="00F66947"/>
    <w:rsid w:val="00F66F90"/>
    <w:rsid w:val="00F724AB"/>
    <w:rsid w:val="00F73E8B"/>
    <w:rsid w:val="00F741C5"/>
    <w:rsid w:val="00F755C7"/>
    <w:rsid w:val="00F765F2"/>
    <w:rsid w:val="00F76CCF"/>
    <w:rsid w:val="00F7743D"/>
    <w:rsid w:val="00F7790F"/>
    <w:rsid w:val="00F77B8E"/>
    <w:rsid w:val="00F81504"/>
    <w:rsid w:val="00F81696"/>
    <w:rsid w:val="00F81AC1"/>
    <w:rsid w:val="00F81DB0"/>
    <w:rsid w:val="00F830F2"/>
    <w:rsid w:val="00F83327"/>
    <w:rsid w:val="00F847F4"/>
    <w:rsid w:val="00F84CD8"/>
    <w:rsid w:val="00F85595"/>
    <w:rsid w:val="00F861EB"/>
    <w:rsid w:val="00F8634E"/>
    <w:rsid w:val="00F8662B"/>
    <w:rsid w:val="00F86AC0"/>
    <w:rsid w:val="00F86E1D"/>
    <w:rsid w:val="00F86F52"/>
    <w:rsid w:val="00F87591"/>
    <w:rsid w:val="00F87FBA"/>
    <w:rsid w:val="00F9509B"/>
    <w:rsid w:val="00F95487"/>
    <w:rsid w:val="00F95BC0"/>
    <w:rsid w:val="00F961E6"/>
    <w:rsid w:val="00F96A31"/>
    <w:rsid w:val="00F973D5"/>
    <w:rsid w:val="00F97E4A"/>
    <w:rsid w:val="00FA0DB8"/>
    <w:rsid w:val="00FA1128"/>
    <w:rsid w:val="00FA16D3"/>
    <w:rsid w:val="00FA1D06"/>
    <w:rsid w:val="00FA1DEA"/>
    <w:rsid w:val="00FA3886"/>
    <w:rsid w:val="00FA3BBF"/>
    <w:rsid w:val="00FA486D"/>
    <w:rsid w:val="00FA5199"/>
    <w:rsid w:val="00FA543B"/>
    <w:rsid w:val="00FA5887"/>
    <w:rsid w:val="00FA785C"/>
    <w:rsid w:val="00FA7E19"/>
    <w:rsid w:val="00FB17F9"/>
    <w:rsid w:val="00FB1EBC"/>
    <w:rsid w:val="00FB1FCD"/>
    <w:rsid w:val="00FB2346"/>
    <w:rsid w:val="00FB242A"/>
    <w:rsid w:val="00FB39AF"/>
    <w:rsid w:val="00FB4C90"/>
    <w:rsid w:val="00FB5889"/>
    <w:rsid w:val="00FB5D97"/>
    <w:rsid w:val="00FB628D"/>
    <w:rsid w:val="00FB6D86"/>
    <w:rsid w:val="00FB7B8A"/>
    <w:rsid w:val="00FC2557"/>
    <w:rsid w:val="00FC39FB"/>
    <w:rsid w:val="00FC5171"/>
    <w:rsid w:val="00FC6FCD"/>
    <w:rsid w:val="00FD100F"/>
    <w:rsid w:val="00FD179C"/>
    <w:rsid w:val="00FD28C9"/>
    <w:rsid w:val="00FD2B1A"/>
    <w:rsid w:val="00FD2F96"/>
    <w:rsid w:val="00FD3CE6"/>
    <w:rsid w:val="00FD3E23"/>
    <w:rsid w:val="00FD3F3D"/>
    <w:rsid w:val="00FD3FB0"/>
    <w:rsid w:val="00FD5D5C"/>
    <w:rsid w:val="00FD77F3"/>
    <w:rsid w:val="00FD7C3D"/>
    <w:rsid w:val="00FE00FC"/>
    <w:rsid w:val="00FE3216"/>
    <w:rsid w:val="00FE3E75"/>
    <w:rsid w:val="00FE6D28"/>
    <w:rsid w:val="00FE76E8"/>
    <w:rsid w:val="00FF0FCA"/>
    <w:rsid w:val="00FF117C"/>
    <w:rsid w:val="00FF14E4"/>
    <w:rsid w:val="00FF17C9"/>
    <w:rsid w:val="00FF254E"/>
    <w:rsid w:val="00FF2EF5"/>
    <w:rsid w:val="00FF309B"/>
    <w:rsid w:val="00FF5CD5"/>
    <w:rsid w:val="00FF75EE"/>
    <w:rsid w:val="0314FF5F"/>
    <w:rsid w:val="05DDEF39"/>
    <w:rsid w:val="066BE812"/>
    <w:rsid w:val="074C372B"/>
    <w:rsid w:val="07D076D2"/>
    <w:rsid w:val="085E7AB9"/>
    <w:rsid w:val="0B2C2C2A"/>
    <w:rsid w:val="0D8F5BD8"/>
    <w:rsid w:val="0DEC0432"/>
    <w:rsid w:val="0EA67313"/>
    <w:rsid w:val="0F94B457"/>
    <w:rsid w:val="102FFC63"/>
    <w:rsid w:val="11996234"/>
    <w:rsid w:val="127E552B"/>
    <w:rsid w:val="129730D7"/>
    <w:rsid w:val="1453A7D9"/>
    <w:rsid w:val="14DC371F"/>
    <w:rsid w:val="1550F6A7"/>
    <w:rsid w:val="15FCA963"/>
    <w:rsid w:val="1761037B"/>
    <w:rsid w:val="18334840"/>
    <w:rsid w:val="18A53778"/>
    <w:rsid w:val="1BC1134A"/>
    <w:rsid w:val="1C8CE448"/>
    <w:rsid w:val="1D88D4BC"/>
    <w:rsid w:val="1E01BC37"/>
    <w:rsid w:val="20A3E63B"/>
    <w:rsid w:val="21114659"/>
    <w:rsid w:val="21D33A08"/>
    <w:rsid w:val="22589309"/>
    <w:rsid w:val="24A2E955"/>
    <w:rsid w:val="24FDC55D"/>
    <w:rsid w:val="2531D1D1"/>
    <w:rsid w:val="2548557D"/>
    <w:rsid w:val="260BC747"/>
    <w:rsid w:val="289D549C"/>
    <w:rsid w:val="291EFFC6"/>
    <w:rsid w:val="2986D70A"/>
    <w:rsid w:val="2A206EBE"/>
    <w:rsid w:val="2C3B7EA9"/>
    <w:rsid w:val="2CB22F68"/>
    <w:rsid w:val="2E35D023"/>
    <w:rsid w:val="2EA9B893"/>
    <w:rsid w:val="2ED3B567"/>
    <w:rsid w:val="2F4CE572"/>
    <w:rsid w:val="3187B0A1"/>
    <w:rsid w:val="32A6C18D"/>
    <w:rsid w:val="3443A2CC"/>
    <w:rsid w:val="348EF235"/>
    <w:rsid w:val="35566B1D"/>
    <w:rsid w:val="3610AF11"/>
    <w:rsid w:val="3B8A34BF"/>
    <w:rsid w:val="3CB7291D"/>
    <w:rsid w:val="3DB7AB03"/>
    <w:rsid w:val="3E4172D9"/>
    <w:rsid w:val="4383EECC"/>
    <w:rsid w:val="459B1A64"/>
    <w:rsid w:val="47190D6E"/>
    <w:rsid w:val="48084C35"/>
    <w:rsid w:val="4812A916"/>
    <w:rsid w:val="48201720"/>
    <w:rsid w:val="488370BA"/>
    <w:rsid w:val="4BA6F338"/>
    <w:rsid w:val="4BB7F9C1"/>
    <w:rsid w:val="4C6B29D8"/>
    <w:rsid w:val="4D96D0C9"/>
    <w:rsid w:val="4E7564F5"/>
    <w:rsid w:val="4E8D26B8"/>
    <w:rsid w:val="4F058E44"/>
    <w:rsid w:val="4FF4FCE0"/>
    <w:rsid w:val="5206CE57"/>
    <w:rsid w:val="543C15FA"/>
    <w:rsid w:val="5778AF8D"/>
    <w:rsid w:val="588F5D95"/>
    <w:rsid w:val="59D32C93"/>
    <w:rsid w:val="5A1652DD"/>
    <w:rsid w:val="5BC7A7AA"/>
    <w:rsid w:val="5CCA3F3D"/>
    <w:rsid w:val="5CF8CADE"/>
    <w:rsid w:val="5D54AA6A"/>
    <w:rsid w:val="5D838602"/>
    <w:rsid w:val="60E2760E"/>
    <w:rsid w:val="62110341"/>
    <w:rsid w:val="653F0E88"/>
    <w:rsid w:val="66EB15BF"/>
    <w:rsid w:val="67452A19"/>
    <w:rsid w:val="6763A622"/>
    <w:rsid w:val="67E90C42"/>
    <w:rsid w:val="69180FA9"/>
    <w:rsid w:val="6CA3522E"/>
    <w:rsid w:val="6E2B238D"/>
    <w:rsid w:val="6E2CF507"/>
    <w:rsid w:val="6E37B8B5"/>
    <w:rsid w:val="6F325CDA"/>
    <w:rsid w:val="6F78EACB"/>
    <w:rsid w:val="700EC9F2"/>
    <w:rsid w:val="709ECC04"/>
    <w:rsid w:val="71058D14"/>
    <w:rsid w:val="72E8FCD4"/>
    <w:rsid w:val="75E4178B"/>
    <w:rsid w:val="775B0250"/>
    <w:rsid w:val="777EEA83"/>
    <w:rsid w:val="777EEB55"/>
    <w:rsid w:val="78C8FAC2"/>
    <w:rsid w:val="7B9A85E1"/>
    <w:rsid w:val="7BE7B15F"/>
    <w:rsid w:val="7D4538A0"/>
    <w:rsid w:val="7FE715A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2421"/>
  <w15:chartTrackingRefBased/>
  <w15:docId w15:val="{1C57A2A2-FC34-4A7D-BE1D-BC3175DE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0DE7"/>
  </w:style>
  <w:style w:type="paragraph" w:styleId="Kop1">
    <w:name w:val="heading 1"/>
    <w:basedOn w:val="Standaard"/>
    <w:next w:val="Standaard"/>
    <w:link w:val="Kop1Char"/>
    <w:uiPriority w:val="9"/>
    <w:qFormat/>
    <w:rsid w:val="004A4A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67C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3D3F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E2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F4C8E"/>
    <w:pPr>
      <w:ind w:left="720"/>
      <w:contextualSpacing/>
    </w:pPr>
  </w:style>
  <w:style w:type="character" w:styleId="Verwijzingopmerking">
    <w:name w:val="annotation reference"/>
    <w:basedOn w:val="Standaardalinea-lettertype"/>
    <w:uiPriority w:val="99"/>
    <w:semiHidden/>
    <w:unhideWhenUsed/>
    <w:rsid w:val="009A23B4"/>
    <w:rPr>
      <w:sz w:val="16"/>
      <w:szCs w:val="16"/>
    </w:rPr>
  </w:style>
  <w:style w:type="paragraph" w:styleId="Tekstopmerking">
    <w:name w:val="annotation text"/>
    <w:basedOn w:val="Standaard"/>
    <w:link w:val="TekstopmerkingChar"/>
    <w:uiPriority w:val="99"/>
    <w:unhideWhenUsed/>
    <w:rsid w:val="009A23B4"/>
    <w:pPr>
      <w:spacing w:line="240" w:lineRule="auto"/>
    </w:pPr>
    <w:rPr>
      <w:sz w:val="20"/>
      <w:szCs w:val="20"/>
    </w:rPr>
  </w:style>
  <w:style w:type="character" w:customStyle="1" w:styleId="TekstopmerkingChar">
    <w:name w:val="Tekst opmerking Char"/>
    <w:basedOn w:val="Standaardalinea-lettertype"/>
    <w:link w:val="Tekstopmerking"/>
    <w:uiPriority w:val="99"/>
    <w:rsid w:val="009A23B4"/>
    <w:rPr>
      <w:sz w:val="20"/>
      <w:szCs w:val="20"/>
    </w:rPr>
  </w:style>
  <w:style w:type="paragraph" w:styleId="Onderwerpvanopmerking">
    <w:name w:val="annotation subject"/>
    <w:basedOn w:val="Tekstopmerking"/>
    <w:next w:val="Tekstopmerking"/>
    <w:link w:val="OnderwerpvanopmerkingChar"/>
    <w:uiPriority w:val="99"/>
    <w:semiHidden/>
    <w:unhideWhenUsed/>
    <w:rsid w:val="009A23B4"/>
    <w:rPr>
      <w:b/>
      <w:bCs/>
    </w:rPr>
  </w:style>
  <w:style w:type="character" w:customStyle="1" w:styleId="OnderwerpvanopmerkingChar">
    <w:name w:val="Onderwerp van opmerking Char"/>
    <w:basedOn w:val="TekstopmerkingChar"/>
    <w:link w:val="Onderwerpvanopmerking"/>
    <w:uiPriority w:val="99"/>
    <w:semiHidden/>
    <w:rsid w:val="009A23B4"/>
    <w:rPr>
      <w:b/>
      <w:bCs/>
      <w:sz w:val="20"/>
      <w:szCs w:val="20"/>
    </w:rPr>
  </w:style>
  <w:style w:type="character" w:customStyle="1" w:styleId="Kop1Char">
    <w:name w:val="Kop 1 Char"/>
    <w:basedOn w:val="Standaardalinea-lettertype"/>
    <w:link w:val="Kop1"/>
    <w:uiPriority w:val="9"/>
    <w:rsid w:val="004A4AE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67C46"/>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3D3FB4"/>
    <w:rPr>
      <w:rFonts w:asciiTheme="majorHAnsi" w:eastAsiaTheme="majorEastAsia" w:hAnsiTheme="majorHAnsi" w:cstheme="majorBidi"/>
      <w:color w:val="1F3763" w:themeColor="accent1" w:themeShade="7F"/>
      <w:sz w:val="24"/>
      <w:szCs w:val="24"/>
    </w:rPr>
  </w:style>
  <w:style w:type="paragraph" w:styleId="Koptekst">
    <w:name w:val="header"/>
    <w:basedOn w:val="Standaard"/>
    <w:link w:val="KoptekstChar"/>
    <w:uiPriority w:val="99"/>
    <w:unhideWhenUsed/>
    <w:rsid w:val="000770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7067"/>
  </w:style>
  <w:style w:type="paragraph" w:styleId="Voettekst">
    <w:name w:val="footer"/>
    <w:basedOn w:val="Standaard"/>
    <w:link w:val="VoettekstChar"/>
    <w:uiPriority w:val="99"/>
    <w:unhideWhenUsed/>
    <w:rsid w:val="000770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7067"/>
  </w:style>
  <w:style w:type="character" w:styleId="Hyperlink">
    <w:name w:val="Hyperlink"/>
    <w:basedOn w:val="Standaardalinea-lettertype"/>
    <w:uiPriority w:val="99"/>
    <w:unhideWhenUsed/>
    <w:rsid w:val="00972871"/>
    <w:rPr>
      <w:color w:val="0563C1" w:themeColor="hyperlink"/>
      <w:u w:val="single"/>
    </w:rPr>
  </w:style>
  <w:style w:type="character" w:styleId="Onopgelostemelding">
    <w:name w:val="Unresolved Mention"/>
    <w:basedOn w:val="Standaardalinea-lettertype"/>
    <w:uiPriority w:val="99"/>
    <w:semiHidden/>
    <w:unhideWhenUsed/>
    <w:rsid w:val="00972871"/>
    <w:rPr>
      <w:color w:val="605E5C"/>
      <w:shd w:val="clear" w:color="auto" w:fill="E1DFDD"/>
    </w:rPr>
  </w:style>
  <w:style w:type="paragraph" w:styleId="Revisie">
    <w:name w:val="Revision"/>
    <w:hidden/>
    <w:uiPriority w:val="99"/>
    <w:semiHidden/>
    <w:rsid w:val="00F8662B"/>
    <w:pPr>
      <w:spacing w:after="0" w:line="240" w:lineRule="auto"/>
    </w:pPr>
  </w:style>
  <w:style w:type="paragraph" w:styleId="Voetnoottekst">
    <w:name w:val="footnote text"/>
    <w:basedOn w:val="Standaard"/>
    <w:link w:val="VoetnoottekstChar"/>
    <w:uiPriority w:val="99"/>
    <w:semiHidden/>
    <w:unhideWhenUsed/>
    <w:rsid w:val="0031455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14556"/>
    <w:rPr>
      <w:sz w:val="20"/>
      <w:szCs w:val="20"/>
    </w:rPr>
  </w:style>
  <w:style w:type="character" w:styleId="Voetnootmarkering">
    <w:name w:val="footnote reference"/>
    <w:basedOn w:val="Standaardalinea-lettertype"/>
    <w:uiPriority w:val="99"/>
    <w:semiHidden/>
    <w:unhideWhenUsed/>
    <w:rsid w:val="00314556"/>
    <w:rPr>
      <w:vertAlign w:val="superscript"/>
    </w:rPr>
  </w:style>
  <w:style w:type="paragraph" w:customStyle="1" w:styleId="Default">
    <w:name w:val="Default"/>
    <w:rsid w:val="00314556"/>
    <w:pPr>
      <w:autoSpaceDE w:val="0"/>
      <w:autoSpaceDN w:val="0"/>
      <w:adjustRightInd w:val="0"/>
      <w:spacing w:after="0" w:line="240" w:lineRule="auto"/>
    </w:pPr>
    <w:rPr>
      <w:rFonts w:ascii="Calibri" w:hAnsi="Calibri" w:cs="Calibri"/>
      <w:color w:val="000000"/>
      <w:kern w:val="0"/>
      <w:sz w:val="24"/>
      <w:szCs w:val="24"/>
    </w:rPr>
  </w:style>
  <w:style w:type="character" w:customStyle="1" w:styleId="cf01">
    <w:name w:val="cf01"/>
    <w:basedOn w:val="Standaardalinea-lettertype"/>
    <w:rsid w:val="003B61EE"/>
    <w:rPr>
      <w:rFonts w:ascii="Segoe UI" w:hAnsi="Segoe UI" w:cs="Segoe UI" w:hint="default"/>
      <w:sz w:val="18"/>
      <w:szCs w:val="18"/>
    </w:rPr>
  </w:style>
  <w:style w:type="paragraph" w:styleId="Normaalweb">
    <w:name w:val="Normal (Web)"/>
    <w:basedOn w:val="Standaard"/>
    <w:uiPriority w:val="99"/>
    <w:semiHidden/>
    <w:unhideWhenUsed/>
    <w:rsid w:val="00C72238"/>
    <w:rPr>
      <w:rFonts w:ascii="Times New Roman" w:hAnsi="Times New Roman" w:cs="Times New Roman"/>
      <w:sz w:val="24"/>
      <w:szCs w:val="24"/>
    </w:rPr>
  </w:style>
  <w:style w:type="paragraph" w:customStyle="1" w:styleId="Pa17">
    <w:name w:val="Pa17"/>
    <w:basedOn w:val="Default"/>
    <w:next w:val="Default"/>
    <w:uiPriority w:val="99"/>
    <w:rsid w:val="00C5576D"/>
    <w:pPr>
      <w:spacing w:line="18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99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n.nl/app/uploads/handleiding-aantoonbare-duurzaamheid-en-duurzaamheidscertificer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0BE51EBA7C854C81AF6FF586EB3396" ma:contentTypeVersion="6" ma:contentTypeDescription="Een nieuw document maken." ma:contentTypeScope="" ma:versionID="b8db2f081cbcb01c3f0468e6bad06423">
  <xsd:schema xmlns:xsd="http://www.w3.org/2001/XMLSchema" xmlns:xs="http://www.w3.org/2001/XMLSchema" xmlns:p="http://schemas.microsoft.com/office/2006/metadata/properties" xmlns:ns2="2af3b085-9439-4548-bf30-ab18a6aec6ad" xmlns:ns3="b556371e-83d9-467a-9f3a-79b09e8a2ead" targetNamespace="http://schemas.microsoft.com/office/2006/metadata/properties" ma:root="true" ma:fieldsID="0a6b1affffabd49dc1c57ad02c44940f" ns2:_="" ns3:_="">
    <xsd:import namespace="2af3b085-9439-4548-bf30-ab18a6aec6ad"/>
    <xsd:import namespace="b556371e-83d9-467a-9f3a-79b09e8a2e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3b085-9439-4548-bf30-ab18a6ae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6371e-83d9-467a-9f3a-79b09e8a2ead"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A262D-BC76-4A8C-98DA-951A3F9E57B7}">
  <ds:schemaRefs>
    <ds:schemaRef ds:uri="http://schemas.microsoft.com/sharepoint/v3/contenttype/forms"/>
  </ds:schemaRefs>
</ds:datastoreItem>
</file>

<file path=customXml/itemProps2.xml><?xml version="1.0" encoding="utf-8"?>
<ds:datastoreItem xmlns:ds="http://schemas.openxmlformats.org/officeDocument/2006/customXml" ds:itemID="{13312E53-D841-4616-AD1A-C74647EE8A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B279F-F3A2-4424-B888-0E6B13A43D9D}">
  <ds:schemaRefs>
    <ds:schemaRef ds:uri="http://schemas.openxmlformats.org/officeDocument/2006/bibliography"/>
  </ds:schemaRefs>
</ds:datastoreItem>
</file>

<file path=customXml/itemProps4.xml><?xml version="1.0" encoding="utf-8"?>
<ds:datastoreItem xmlns:ds="http://schemas.openxmlformats.org/officeDocument/2006/customXml" ds:itemID="{1C803959-C159-4198-AD3D-2DA3D4283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3b085-9439-4548-bf30-ab18a6aec6ad"/>
    <ds:schemaRef ds:uri="b556371e-83d9-467a-9f3a-79b09e8a2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4984</TotalTime>
  <Pages>35</Pages>
  <Words>9327</Words>
  <Characters>51299</Characters>
  <Application>Microsoft Office Word</Application>
  <DocSecurity>0</DocSecurity>
  <Lines>427</Lines>
  <Paragraphs>121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60505</CharactersWithSpaces>
  <SharedDoc>false</SharedDoc>
  <HLinks>
    <vt:vector size="6" baseType="variant">
      <vt:variant>
        <vt:i4>6946918</vt:i4>
      </vt:variant>
      <vt:variant>
        <vt:i4>0</vt:i4>
      </vt:variant>
      <vt:variant>
        <vt:i4>0</vt:i4>
      </vt:variant>
      <vt:variant>
        <vt:i4>5</vt:i4>
      </vt:variant>
      <vt:variant>
        <vt:lpwstr>https://www.zorgkantoordsw.nl/zorgaanbieders/zorgcontractering/wooninitiatieven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Roos</dc:creator>
  <cp:keywords/>
  <dc:description/>
  <cp:lastModifiedBy>Mark van Ijzendoorn | VGN</cp:lastModifiedBy>
  <cp:revision>2406</cp:revision>
  <cp:lastPrinted>2023-06-06T09:15:00Z</cp:lastPrinted>
  <dcterms:created xsi:type="dcterms:W3CDTF">2023-06-02T07:16:00Z</dcterms:created>
  <dcterms:modified xsi:type="dcterms:W3CDTF">2026-06-04T15:56:00Z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0x010100DB0BE51EBA7C854C81AF6FF586EB3396</vt:lpwstr>
  </property>
</Properties>
</file>