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99E30" w14:textId="35FF374E" w:rsidR="004F68DB" w:rsidRPr="0093174E" w:rsidRDefault="00117ACE" w:rsidP="00117ACE">
      <w:pPr>
        <w:jc w:val="center"/>
        <w:rPr>
          <w:b/>
          <w:bCs/>
          <w:color w:val="000000" w:themeColor="text1"/>
          <w:szCs w:val="20"/>
        </w:rPr>
      </w:pPr>
      <w:r w:rsidRPr="0093174E">
        <w:rPr>
          <w:b/>
          <w:bCs/>
          <w:color w:val="000000" w:themeColor="text1"/>
          <w:szCs w:val="20"/>
        </w:rPr>
        <w:t>MODEL GEHEIMHOUDINGSOVEREENKOMST</w:t>
      </w:r>
    </w:p>
    <w:p w14:paraId="3D82C778" w14:textId="77777777" w:rsidR="00117ACE" w:rsidRPr="0093174E" w:rsidRDefault="00117ACE" w:rsidP="00117ACE">
      <w:pPr>
        <w:jc w:val="center"/>
        <w:rPr>
          <w:b/>
          <w:bCs/>
          <w:color w:val="000000" w:themeColor="text1"/>
          <w:szCs w:val="20"/>
        </w:rPr>
      </w:pPr>
    </w:p>
    <w:p w14:paraId="72BBB267" w14:textId="1F595ED1" w:rsidR="00117ACE" w:rsidRPr="0093174E" w:rsidRDefault="00117ACE" w:rsidP="00623480">
      <w:pPr>
        <w:rPr>
          <w:color w:val="000000" w:themeColor="text1"/>
          <w:szCs w:val="20"/>
        </w:rPr>
      </w:pPr>
      <w:r w:rsidRPr="0093174E">
        <w:rPr>
          <w:noProof/>
          <w:color w:val="000000" w:themeColor="text1"/>
          <w:szCs w:val="20"/>
        </w:rPr>
        <mc:AlternateContent>
          <mc:Choice Requires="wps">
            <w:drawing>
              <wp:inline distT="0" distB="0" distL="0" distR="0" wp14:anchorId="42974D45" wp14:editId="61F783DF">
                <wp:extent cx="6064623" cy="295835"/>
                <wp:effectExtent l="0" t="0" r="19050" b="15875"/>
                <wp:docPr id="2034501148"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52BCA253" w14:textId="52F09B32" w:rsidR="00117ACE" w:rsidRDefault="00117ACE">
                            <w:r>
                              <w:t>Het doel van een geheimhoudingsovereenkomst</w:t>
                            </w:r>
                            <w:r w:rsidR="000204DB">
                              <w:t xml:space="preserve"> </w:t>
                            </w:r>
                            <w:r>
                              <w:t xml:space="preserve">kan </w:t>
                            </w:r>
                            <w:r w:rsidR="000204DB">
                              <w:t>meerledig</w:t>
                            </w:r>
                            <w:r>
                              <w:t xml:space="preserve"> zijn. </w:t>
                            </w:r>
                            <w:r w:rsidR="000204DB">
                              <w:t>Geheimhouding</w:t>
                            </w:r>
                            <w:r>
                              <w:t xml:space="preserve"> kan </w:t>
                            </w:r>
                            <w:r w:rsidR="000204DB">
                              <w:t xml:space="preserve">wenselijk </w:t>
                            </w:r>
                            <w:r>
                              <w:t xml:space="preserve">zijn ter bescherming van eigen belangen omdat er informatie wordt uitgewisseld die niet in het publieke domein terecht moet komen. Vaak echter is de aanleiding dat er potentieel concurrentiegevoelige informatie wordt uitgewisseld. Om strijd met het kartelverbod te voorkomen zijn </w:t>
                            </w:r>
                            <w:r w:rsidR="00BC44B7">
                              <w:t xml:space="preserve">dan </w:t>
                            </w:r>
                            <w:r>
                              <w:t>waarborgen nodig. Met een geheimhoudings</w:t>
                            </w:r>
                            <w:r w:rsidR="00BC44B7">
                              <w:t>-</w:t>
                            </w:r>
                            <w:r>
                              <w:t xml:space="preserve">overeenkomst worden die waarborgen vastgelegd, zijn de afspraken onderling duidelijk en kan richting ACM worden aangetoond dat zorgvuldig met vertrouwelijke informatie is omgegaan. </w:t>
                            </w:r>
                            <w:r w:rsidR="00EE36A9">
                              <w:t xml:space="preserve">Daarom is het altijd nuttig afspraken zoals in dit model te maken bij de start van gesprekken over samenwerking. </w:t>
                            </w:r>
                          </w:p>
                          <w:p w14:paraId="54239EAA" w14:textId="77777777" w:rsidR="00CF5616" w:rsidRDefault="00CF5616"/>
                          <w:p w14:paraId="65413CCA" w14:textId="63B6E3D2" w:rsidR="00CF5616" w:rsidRDefault="00CF5616">
                            <w:r>
                              <w:t xml:space="preserve">Dit model is bedoeld als discussiestuk en basis voor te maken geheimhoudingsafspraken. Het is aan betrokken partijen om de afspraken op maat te maken voor de gewenste samenwerking. Op onderdelen kan nader fiscaal of juridisch advies nodig zijn.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type w14:anchorId="42974D45" id="_x0000_t202" coordsize="21600,21600" o:spt="202" path="m,l,21600r21600,l21600,xe">
                <v:stroke joinstyle="miter"/>
                <v:path gradientshapeok="t" o:connecttype="rect"/>
              </v:shapetype>
              <v:shape id="Tekstvak 1" o:spid="_x0000_s1026"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usmQIAAKI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" filled="f" strokecolor="#0079bf [2404]" strokeweight="1pt">
                <v:stroke miterlimit="4"/>
                <v:textbox style="mso-fit-shape-to-text:t" inset="4pt,4pt,4pt,4pt">
                  <w:txbxContent>
                    <w:p w14:paraId="52BCA253" w14:textId="52F09B32" w:rsidR="00117ACE" w:rsidRDefault="00117ACE">
                      <w:r>
                        <w:t>Het doel van een geheimhoudingsovereenkomst</w:t>
                      </w:r>
                      <w:r w:rsidR="000204DB">
                        <w:t xml:space="preserve"> </w:t>
                      </w:r>
                      <w:r>
                        <w:t xml:space="preserve">kan </w:t>
                      </w:r>
                      <w:r w:rsidR="000204DB">
                        <w:t>meerledig</w:t>
                      </w:r>
                      <w:r>
                        <w:t xml:space="preserve"> zijn. </w:t>
                      </w:r>
                      <w:r w:rsidR="000204DB">
                        <w:t>Geheimhouding</w:t>
                      </w:r>
                      <w:r>
                        <w:t xml:space="preserve"> kan </w:t>
                      </w:r>
                      <w:r w:rsidR="000204DB">
                        <w:t xml:space="preserve">wenselijk </w:t>
                      </w:r>
                      <w:r>
                        <w:t xml:space="preserve">zijn ter bescherming van eigen belangen omdat er informatie wordt uitgewisseld die niet in het publieke domein terecht moet komen. Vaak echter is de aanleiding dat er potentieel concurrentiegevoelige informatie wordt uitgewisseld. Om strijd met het kartelverbod te voorkomen zijn </w:t>
                      </w:r>
                      <w:r w:rsidR="00BC44B7">
                        <w:t xml:space="preserve">dan </w:t>
                      </w:r>
                      <w:r>
                        <w:t>waarborgen nodig. Met een geheimhoudings</w:t>
                      </w:r>
                      <w:r w:rsidR="00BC44B7">
                        <w:t>-</w:t>
                      </w:r>
                      <w:r>
                        <w:t xml:space="preserve">overeenkomst worden die waarborgen vastgelegd, zijn de afspraken onderling duidelijk en kan richting ACM worden aangetoond dat zorgvuldig met vertrouwelijke informatie is omgegaan. </w:t>
                      </w:r>
                      <w:r w:rsidR="00EE36A9">
                        <w:t xml:space="preserve">Daarom is het altijd nuttig afspraken zoals in dit model te maken bij de start van gesprekken over samenwerking. </w:t>
                      </w:r>
                    </w:p>
                    <w:p w14:paraId="54239EAA" w14:textId="77777777" w:rsidR="00CF5616" w:rsidRDefault="00CF5616"/>
                    <w:p w14:paraId="65413CCA" w14:textId="63B6E3D2" w:rsidR="00CF5616" w:rsidRDefault="00CF5616">
                      <w:r>
                        <w:t xml:space="preserve">Dit model is bedoeld als discussiestuk en basis voor te maken geheimhoudingsafspraken. Het is aan betrokken partijen om de afspraken op maat te maken voor de gewenste samenwerking. Op onderdelen kan nader fiscaal of juridisch advies nodig zijn. </w:t>
                      </w:r>
                    </w:p>
                  </w:txbxContent>
                </v:textbox>
                <w10:anchorlock/>
              </v:shape>
            </w:pict>
          </mc:Fallback>
        </mc:AlternateContent>
      </w:r>
    </w:p>
    <w:p w14:paraId="67BCE5C9" w14:textId="77777777" w:rsidR="00117ACE" w:rsidRPr="0093174E" w:rsidRDefault="00117ACE" w:rsidP="00623480">
      <w:pPr>
        <w:rPr>
          <w:color w:val="000000" w:themeColor="text1"/>
          <w:szCs w:val="20"/>
        </w:rPr>
      </w:pPr>
    </w:p>
    <w:p w14:paraId="7AE2D417" w14:textId="518304A6" w:rsidR="00117ACE" w:rsidRPr="0093174E" w:rsidRDefault="00117ACE" w:rsidP="00623480">
      <w:pPr>
        <w:rPr>
          <w:color w:val="000000" w:themeColor="text1"/>
          <w:szCs w:val="20"/>
        </w:rPr>
      </w:pPr>
      <w:r w:rsidRPr="0093174E">
        <w:rPr>
          <w:color w:val="000000" w:themeColor="text1"/>
          <w:szCs w:val="20"/>
        </w:rPr>
        <w:t>ONDERGETEKENDEN:</w:t>
      </w:r>
    </w:p>
    <w:p w14:paraId="7E762F84" w14:textId="77777777" w:rsidR="00117ACE" w:rsidRPr="0093174E" w:rsidRDefault="00117ACE" w:rsidP="00623480">
      <w:pPr>
        <w:rPr>
          <w:color w:val="000000" w:themeColor="text1"/>
          <w:szCs w:val="20"/>
        </w:rPr>
      </w:pPr>
    </w:p>
    <w:p w14:paraId="7EB3B2B8" w14:textId="77777777" w:rsidR="00117ACE" w:rsidRPr="0093174E" w:rsidRDefault="00117ACE" w:rsidP="00117ACE">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lang w:eastAsia="nl-NL"/>
        </w:rPr>
      </w:pPr>
      <w:r w:rsidRPr="0093174E">
        <w:rPr>
          <w:rFonts w:eastAsia="Times New Roman" w:cs="Tahoma"/>
          <w:b/>
          <w:bCs/>
          <w:color w:val="000000" w:themeColor="text1"/>
          <w:szCs w:val="20"/>
          <w:bdr w:val="none" w:sz="0" w:space="0" w:color="auto" w:frame="1"/>
          <w:lang w:eastAsia="nl-NL"/>
        </w:rPr>
        <w:t>[STATUTAIRE</w:t>
      </w:r>
      <w:r w:rsidRPr="0093174E">
        <w:rPr>
          <w:rFonts w:eastAsia="Times New Roman" w:cs="Tahoma"/>
          <w:b/>
          <w:bCs/>
          <w:color w:val="000000" w:themeColor="text1"/>
          <w:spacing w:val="11"/>
          <w:szCs w:val="20"/>
          <w:bdr w:val="none" w:sz="0" w:space="0" w:color="auto" w:frame="1"/>
          <w:lang w:eastAsia="nl-NL"/>
        </w:rPr>
        <w:t xml:space="preserve"> </w:t>
      </w:r>
      <w:r w:rsidRPr="0093174E">
        <w:rPr>
          <w:rFonts w:eastAsia="Times New Roman" w:cs="Tahoma"/>
          <w:b/>
          <w:bCs/>
          <w:color w:val="000000" w:themeColor="text1"/>
          <w:szCs w:val="20"/>
          <w:bdr w:val="none" w:sz="0" w:space="0" w:color="auto" w:frame="1"/>
          <w:lang w:eastAsia="nl-NL"/>
        </w:rPr>
        <w:t>NAAM],</w:t>
      </w:r>
      <w:r w:rsidRPr="0093174E">
        <w:rPr>
          <w:rFonts w:eastAsia="Times New Roman" w:cs="Tahoma"/>
          <w:color w:val="000000" w:themeColor="text1"/>
          <w:spacing w:val="11"/>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een</w:t>
      </w:r>
      <w:r w:rsidRPr="0093174E">
        <w:rPr>
          <w:rFonts w:eastAsia="Times New Roman" w:cs="Tahoma"/>
          <w:color w:val="000000" w:themeColor="text1"/>
          <w:spacing w:val="11"/>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[stichting/vereniging/coöperatie/BV]</w:t>
      </w:r>
      <w:r w:rsidRPr="0093174E">
        <w:rPr>
          <w:rFonts w:eastAsia="Times New Roman" w:cs="Tahoma"/>
          <w:color w:val="000000" w:themeColor="text1"/>
          <w:spacing w:val="11"/>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statutair</w:t>
      </w:r>
      <w:r w:rsidRPr="0093174E">
        <w:rPr>
          <w:rFonts w:eastAsia="Times New Roman" w:cs="Tahoma"/>
          <w:color w:val="000000" w:themeColor="text1"/>
          <w:spacing w:val="11"/>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gevestigd</w:t>
      </w:r>
      <w:r w:rsidRPr="0093174E">
        <w:rPr>
          <w:rFonts w:eastAsia="Times New Roman" w:cs="Tahoma"/>
          <w:color w:val="000000" w:themeColor="text1"/>
          <w:spacing w:val="11"/>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te [plaats]</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en</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kantoorhoudende</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aan</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[adres]</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([postcode])</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te</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[plaats]</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en</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ingeschreven</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bij</w:t>
      </w:r>
      <w:r w:rsidRPr="0093174E">
        <w:rPr>
          <w:rFonts w:eastAsia="Times New Roman" w:cs="Tahoma"/>
          <w:color w:val="000000" w:themeColor="text1"/>
          <w:spacing w:val="-4"/>
          <w:szCs w:val="20"/>
          <w:bdr w:val="none" w:sz="0" w:space="0" w:color="auto" w:frame="1"/>
          <w:lang w:eastAsia="nl-NL"/>
        </w:rPr>
        <w:t xml:space="preserve"> </w:t>
      </w:r>
      <w:r w:rsidRPr="0093174E">
        <w:rPr>
          <w:rFonts w:eastAsia="Times New Roman" w:cs="Tahoma"/>
          <w:color w:val="000000" w:themeColor="text1"/>
          <w:szCs w:val="20"/>
          <w:bdr w:val="none" w:sz="0" w:space="0" w:color="auto" w:frame="1"/>
          <w:lang w:eastAsia="nl-NL"/>
        </w:rPr>
        <w:t>de Kamer van Koophandel onder nummer [nummer], hierna "</w:t>
      </w:r>
      <w:r w:rsidRPr="0093174E">
        <w:rPr>
          <w:rFonts w:eastAsia="Times New Roman" w:cs="Tahoma"/>
          <w:b/>
          <w:bCs/>
          <w:color w:val="000000" w:themeColor="text1"/>
          <w:szCs w:val="20"/>
          <w:bdr w:val="none" w:sz="0" w:space="0" w:color="auto" w:frame="1"/>
          <w:lang w:eastAsia="nl-NL"/>
        </w:rPr>
        <w:t>[PARTIJNAAM]</w:t>
      </w:r>
      <w:r w:rsidRPr="0093174E">
        <w:rPr>
          <w:rFonts w:eastAsia="Times New Roman" w:cs="Tahoma"/>
          <w:color w:val="000000" w:themeColor="text1"/>
          <w:szCs w:val="20"/>
          <w:bdr w:val="none" w:sz="0" w:space="0" w:color="auto" w:frame="1"/>
          <w:lang w:eastAsia="nl-NL"/>
        </w:rPr>
        <w:t>";</w:t>
      </w:r>
    </w:p>
    <w:p w14:paraId="64A24F0F" w14:textId="77777777" w:rsidR="00117ACE" w:rsidRPr="0093174E" w:rsidRDefault="00117ACE" w:rsidP="00117ACE">
      <w:p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frame="1"/>
          <w:lang w:eastAsia="nl-NL"/>
        </w:rPr>
      </w:pPr>
    </w:p>
    <w:p w14:paraId="4EDC4789" w14:textId="02CBEF27" w:rsidR="00117ACE" w:rsidRPr="0093174E" w:rsidRDefault="00117ACE" w:rsidP="00117ACE">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lang w:eastAsia="nl-NL"/>
        </w:rPr>
      </w:pPr>
      <w:r w:rsidRPr="0093174E">
        <w:rPr>
          <w:rFonts w:eastAsia="Times New Roman" w:cs="Tahoma"/>
          <w:color w:val="000000" w:themeColor="text1"/>
          <w:szCs w:val="20"/>
          <w:bdr w:val="none" w:sz="0" w:space="0" w:color="auto" w:frame="1"/>
          <w:lang w:eastAsia="nl-NL"/>
        </w:rPr>
        <w:t>Etc.</w:t>
      </w:r>
    </w:p>
    <w:p w14:paraId="0FCEFC49" w14:textId="77777777" w:rsidR="00117ACE" w:rsidRPr="0093174E" w:rsidRDefault="00117ACE" w:rsidP="00117ACE">
      <w:pPr>
        <w:pStyle w:val="Lijstalinea"/>
        <w:rPr>
          <w:rFonts w:eastAsia="Times New Roman" w:cs="Tahoma"/>
          <w:color w:val="000000" w:themeColor="text1"/>
          <w:szCs w:val="20"/>
          <w:bdr w:val="none" w:sz="0" w:space="0" w:color="auto"/>
          <w:lang w:eastAsia="nl-NL"/>
        </w:rPr>
      </w:pPr>
    </w:p>
    <w:p w14:paraId="0F49730A" w14:textId="012C64FA" w:rsidR="00117ACE" w:rsidRPr="0093174E" w:rsidRDefault="00117ACE" w:rsidP="00117ACE">
      <w:pPr>
        <w:pBdr>
          <w:top w:val="none" w:sz="0" w:space="0" w:color="auto"/>
          <w:left w:val="none" w:sz="0" w:space="0" w:color="auto"/>
          <w:bottom w:val="none" w:sz="0" w:space="0" w:color="auto"/>
          <w:right w:val="none" w:sz="0" w:space="0" w:color="auto"/>
          <w:between w:val="none" w:sz="0" w:space="0" w:color="auto"/>
          <w:bar w:val="none" w:sz="0" w:color="auto"/>
        </w:pBdr>
        <w:rPr>
          <w:rStyle w:val="s0span"/>
          <w:color w:val="000000" w:themeColor="text1"/>
          <w:szCs w:val="20"/>
          <w:bdr w:val="none" w:sz="0" w:space="0" w:color="auto" w:frame="1"/>
        </w:rPr>
      </w:pPr>
      <w:r w:rsidRPr="0093174E">
        <w:rPr>
          <w:rStyle w:val="s0span"/>
          <w:color w:val="000000" w:themeColor="text1"/>
          <w:szCs w:val="20"/>
          <w:bdr w:val="none" w:sz="0" w:space="0" w:color="auto" w:frame="1"/>
        </w:rPr>
        <w:t>Ondergetekenden,</w:t>
      </w:r>
      <w:r w:rsidRPr="0093174E">
        <w:rPr>
          <w:rStyle w:val="s0span"/>
          <w:color w:val="000000" w:themeColor="text1"/>
          <w:spacing w:val="-10"/>
          <w:szCs w:val="20"/>
          <w:bdr w:val="none" w:sz="0" w:space="0" w:color="auto" w:frame="1"/>
        </w:rPr>
        <w:t xml:space="preserve"> </w:t>
      </w:r>
      <w:r w:rsidRPr="0093174E">
        <w:rPr>
          <w:rStyle w:val="s0span"/>
          <w:color w:val="000000" w:themeColor="text1"/>
          <w:szCs w:val="20"/>
          <w:bdr w:val="none" w:sz="0" w:space="0" w:color="auto" w:frame="1"/>
        </w:rPr>
        <w:t>hierna</w:t>
      </w:r>
      <w:r w:rsidRPr="0093174E">
        <w:rPr>
          <w:rStyle w:val="s0span"/>
          <w:color w:val="000000" w:themeColor="text1"/>
          <w:spacing w:val="-10"/>
          <w:szCs w:val="20"/>
          <w:bdr w:val="none" w:sz="0" w:space="0" w:color="auto" w:frame="1"/>
        </w:rPr>
        <w:t xml:space="preserve"> </w:t>
      </w:r>
      <w:r w:rsidRPr="0093174E">
        <w:rPr>
          <w:rStyle w:val="s0span"/>
          <w:color w:val="000000" w:themeColor="text1"/>
          <w:szCs w:val="20"/>
          <w:bdr w:val="none" w:sz="0" w:space="0" w:color="auto" w:frame="1"/>
        </w:rPr>
        <w:t>gezamenlijk</w:t>
      </w:r>
      <w:r w:rsidRPr="0093174E">
        <w:rPr>
          <w:rStyle w:val="s0span"/>
          <w:color w:val="000000" w:themeColor="text1"/>
          <w:spacing w:val="-10"/>
          <w:szCs w:val="20"/>
          <w:bdr w:val="none" w:sz="0" w:space="0" w:color="auto" w:frame="1"/>
        </w:rPr>
        <w:t xml:space="preserve"> </w:t>
      </w:r>
      <w:r w:rsidRPr="0093174E">
        <w:rPr>
          <w:rStyle w:val="s0span"/>
          <w:color w:val="000000" w:themeColor="text1"/>
          <w:szCs w:val="20"/>
          <w:bdr w:val="none" w:sz="0" w:space="0" w:color="auto" w:frame="1"/>
        </w:rPr>
        <w:t>te</w:t>
      </w:r>
      <w:r w:rsidRPr="0093174E">
        <w:rPr>
          <w:rStyle w:val="s0span"/>
          <w:color w:val="000000" w:themeColor="text1"/>
          <w:spacing w:val="-10"/>
          <w:szCs w:val="20"/>
          <w:bdr w:val="none" w:sz="0" w:space="0" w:color="auto" w:frame="1"/>
        </w:rPr>
        <w:t xml:space="preserve"> </w:t>
      </w:r>
      <w:r w:rsidRPr="0093174E">
        <w:rPr>
          <w:rStyle w:val="s0span"/>
          <w:color w:val="000000" w:themeColor="text1"/>
          <w:szCs w:val="20"/>
          <w:bdr w:val="none" w:sz="0" w:space="0" w:color="auto" w:frame="1"/>
        </w:rPr>
        <w:t>noemen</w:t>
      </w:r>
      <w:r w:rsidRPr="0093174E">
        <w:rPr>
          <w:rStyle w:val="s0span"/>
          <w:color w:val="000000" w:themeColor="text1"/>
          <w:spacing w:val="-10"/>
          <w:szCs w:val="20"/>
          <w:bdr w:val="none" w:sz="0" w:space="0" w:color="auto" w:frame="1"/>
        </w:rPr>
        <w:t xml:space="preserve"> </w:t>
      </w:r>
      <w:r w:rsidRPr="0093174E">
        <w:rPr>
          <w:rStyle w:val="s0span"/>
          <w:color w:val="000000" w:themeColor="text1"/>
          <w:szCs w:val="20"/>
          <w:bdr w:val="none" w:sz="0" w:space="0" w:color="auto" w:frame="1"/>
        </w:rPr>
        <w:t>"</w:t>
      </w:r>
      <w:r w:rsidRPr="0093174E">
        <w:rPr>
          <w:rStyle w:val="s0span"/>
          <w:b/>
          <w:bCs/>
          <w:color w:val="000000" w:themeColor="text1"/>
          <w:szCs w:val="20"/>
          <w:bdr w:val="none" w:sz="0" w:space="0" w:color="auto" w:frame="1"/>
        </w:rPr>
        <w:t>Partijen</w:t>
      </w:r>
      <w:r w:rsidRPr="0093174E">
        <w:rPr>
          <w:rStyle w:val="s0span"/>
          <w:color w:val="000000" w:themeColor="text1"/>
          <w:szCs w:val="20"/>
          <w:bdr w:val="none" w:sz="0" w:space="0" w:color="auto" w:frame="1"/>
        </w:rPr>
        <w:t>"</w:t>
      </w:r>
      <w:r w:rsidRPr="0093174E">
        <w:rPr>
          <w:rStyle w:val="s0span"/>
          <w:color w:val="000000" w:themeColor="text1"/>
          <w:spacing w:val="-10"/>
          <w:szCs w:val="20"/>
          <w:bdr w:val="none" w:sz="0" w:space="0" w:color="auto" w:frame="1"/>
        </w:rPr>
        <w:t xml:space="preserve"> </w:t>
      </w:r>
      <w:r w:rsidRPr="0093174E">
        <w:rPr>
          <w:rStyle w:val="s0span"/>
          <w:color w:val="000000" w:themeColor="text1"/>
          <w:szCs w:val="20"/>
          <w:bdr w:val="none" w:sz="0" w:space="0" w:color="auto" w:frame="1"/>
        </w:rPr>
        <w:t>en ieder afzonderlijk "</w:t>
      </w:r>
      <w:r w:rsidRPr="0093174E">
        <w:rPr>
          <w:rStyle w:val="s0span"/>
          <w:b/>
          <w:bCs/>
          <w:color w:val="000000" w:themeColor="text1"/>
          <w:szCs w:val="20"/>
          <w:bdr w:val="none" w:sz="0" w:space="0" w:color="auto" w:frame="1"/>
        </w:rPr>
        <w:t>Partij</w:t>
      </w:r>
      <w:r w:rsidRPr="0093174E">
        <w:rPr>
          <w:rStyle w:val="s0span"/>
          <w:color w:val="000000" w:themeColor="text1"/>
          <w:szCs w:val="20"/>
          <w:bdr w:val="none" w:sz="0" w:space="0" w:color="auto" w:frame="1"/>
        </w:rPr>
        <w:t>".</w:t>
      </w:r>
    </w:p>
    <w:p w14:paraId="59EA9F35" w14:textId="77777777" w:rsidR="00117ACE" w:rsidRPr="0093174E" w:rsidRDefault="00117ACE"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6E3DD551" w14:textId="77777777" w:rsidR="00117ACE" w:rsidRPr="0093174E" w:rsidRDefault="00117ACE" w:rsidP="00623480">
      <w:pPr>
        <w:rPr>
          <w:color w:val="000000" w:themeColor="text1"/>
          <w:szCs w:val="20"/>
        </w:rPr>
      </w:pPr>
    </w:p>
    <w:p w14:paraId="4A9430B5" w14:textId="2A5F399C" w:rsidR="00117ACE" w:rsidRPr="0093174E" w:rsidRDefault="00117ACE" w:rsidP="00623480">
      <w:pPr>
        <w:rPr>
          <w:color w:val="000000" w:themeColor="text1"/>
          <w:szCs w:val="20"/>
        </w:rPr>
      </w:pPr>
      <w:r w:rsidRPr="0093174E">
        <w:rPr>
          <w:color w:val="000000" w:themeColor="text1"/>
          <w:szCs w:val="20"/>
        </w:rPr>
        <w:t>NEMEN HET VOLGENDE IN AANMERKING:</w:t>
      </w:r>
    </w:p>
    <w:p w14:paraId="6E37835C" w14:textId="77777777" w:rsidR="00117ACE" w:rsidRPr="0093174E" w:rsidRDefault="00117ACE" w:rsidP="00623480">
      <w:pPr>
        <w:rPr>
          <w:color w:val="000000" w:themeColor="text1"/>
          <w:szCs w:val="20"/>
        </w:rPr>
      </w:pPr>
    </w:p>
    <w:p w14:paraId="51C0A6B3" w14:textId="68B93AB3" w:rsidR="00117ACE" w:rsidRPr="0093174E" w:rsidRDefault="00117ACE" w:rsidP="00117ACE">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frame="1"/>
          <w:lang w:eastAsia="nl-NL"/>
        </w:rPr>
      </w:pPr>
      <w:r w:rsidRPr="0093174E">
        <w:rPr>
          <w:rFonts w:eastAsia="Times New Roman" w:cs="Tahoma"/>
          <w:color w:val="000000" w:themeColor="text1"/>
          <w:szCs w:val="20"/>
          <w:bdr w:val="none" w:sz="0" w:space="0" w:color="auto" w:frame="1"/>
          <w:lang w:eastAsia="nl-NL"/>
        </w:rPr>
        <w:t>[algemene beschrijving van partijen en wat zij doen];</w:t>
      </w:r>
    </w:p>
    <w:p w14:paraId="318973BF" w14:textId="77777777" w:rsidR="00117ACE" w:rsidRPr="0093174E" w:rsidRDefault="00117ACE" w:rsidP="00117ACE">
      <w:p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frame="1"/>
          <w:lang w:eastAsia="nl-NL"/>
        </w:rPr>
      </w:pPr>
    </w:p>
    <w:p w14:paraId="1A2DCB65" w14:textId="743A4103" w:rsidR="00117ACE" w:rsidRPr="0093174E" w:rsidRDefault="00117ACE" w:rsidP="00117ACE">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eastAsia="Times New Roman" w:cs="Tahoma"/>
          <w:color w:val="000000" w:themeColor="text1"/>
          <w:szCs w:val="20"/>
          <w:bdr w:val="none" w:sz="0" w:space="0" w:color="auto" w:frame="1"/>
          <w:lang w:eastAsia="nl-NL"/>
        </w:rPr>
      </w:pPr>
      <w:r w:rsidRPr="0093174E">
        <w:rPr>
          <w:rFonts w:eastAsia="Times New Roman" w:cs="Tahoma"/>
          <w:color w:val="000000" w:themeColor="text1"/>
          <w:szCs w:val="20"/>
          <w:bdr w:val="none" w:sz="0" w:space="0" w:color="auto" w:frame="1"/>
          <w:lang w:eastAsia="nl-NL"/>
        </w:rPr>
        <w:t>Partijen met elkaar in gesprek zijn getreden over de haalbaarheid en wenselijkheid van [beoogde samenwerking beschrijven] ("</w:t>
      </w:r>
      <w:r w:rsidRPr="0093174E">
        <w:rPr>
          <w:rFonts w:eastAsia="Times New Roman" w:cs="Tahoma"/>
          <w:b/>
          <w:bCs/>
          <w:color w:val="000000" w:themeColor="text1"/>
          <w:szCs w:val="20"/>
          <w:bdr w:val="none" w:sz="0" w:space="0" w:color="auto" w:frame="1"/>
          <w:lang w:eastAsia="nl-NL"/>
        </w:rPr>
        <w:t>Samenwerking</w:t>
      </w:r>
      <w:r w:rsidRPr="0093174E">
        <w:rPr>
          <w:rFonts w:eastAsia="Times New Roman" w:cs="Tahoma"/>
          <w:color w:val="000000" w:themeColor="text1"/>
          <w:szCs w:val="20"/>
          <w:bdr w:val="none" w:sz="0" w:space="0" w:color="auto" w:frame="1"/>
          <w:lang w:eastAsia="nl-NL"/>
        </w:rPr>
        <w:t>");</w:t>
      </w:r>
    </w:p>
    <w:p w14:paraId="62B08E71" w14:textId="77777777" w:rsidR="00117ACE" w:rsidRPr="0093174E" w:rsidRDefault="00117ACE" w:rsidP="00117ACE">
      <w:pPr>
        <w:rPr>
          <w:rFonts w:eastAsia="Times New Roman" w:cs="Tahoma"/>
          <w:color w:val="000000" w:themeColor="text1"/>
          <w:szCs w:val="20"/>
          <w:bdr w:val="none" w:sz="0" w:space="0" w:color="auto" w:frame="1"/>
          <w:lang w:eastAsia="nl-NL"/>
        </w:rPr>
      </w:pPr>
    </w:p>
    <w:p w14:paraId="4F131724" w14:textId="77777777" w:rsidR="00117ACE" w:rsidRPr="0093174E" w:rsidRDefault="00117ACE" w:rsidP="00117ACE">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color w:val="000000" w:themeColor="text1"/>
          <w:szCs w:val="20"/>
        </w:rPr>
      </w:pPr>
      <w:r w:rsidRPr="0093174E">
        <w:rPr>
          <w:color w:val="000000" w:themeColor="text1"/>
          <w:szCs w:val="20"/>
        </w:rPr>
        <w:t>Om de haalbaarheid en potentiële voordelen van de Samenwerking te kunnen identificeren het noodzakelijk zou kunnen zijn om vertrouwelijke en/of concurrentiegevoelige informatie ("</w:t>
      </w:r>
      <w:r w:rsidRPr="0093174E">
        <w:rPr>
          <w:b/>
          <w:bCs/>
          <w:color w:val="000000" w:themeColor="text1"/>
          <w:szCs w:val="20"/>
        </w:rPr>
        <w:t>Vertrouwelijke Informatie</w:t>
      </w:r>
      <w:r w:rsidRPr="0093174E">
        <w:rPr>
          <w:color w:val="000000" w:themeColor="text1"/>
          <w:szCs w:val="20"/>
        </w:rPr>
        <w:t>") uit te wisselen;</w:t>
      </w:r>
    </w:p>
    <w:p w14:paraId="2A6BB2CC" w14:textId="77777777" w:rsidR="00117ACE" w:rsidRPr="0093174E" w:rsidRDefault="00117ACE" w:rsidP="00117ACE">
      <w:pPr>
        <w:pStyle w:val="Lijstalinea"/>
        <w:pBdr>
          <w:top w:val="none" w:sz="0" w:space="0" w:color="auto"/>
          <w:left w:val="none" w:sz="0" w:space="0" w:color="auto"/>
          <w:bottom w:val="none" w:sz="0" w:space="0" w:color="auto"/>
          <w:right w:val="none" w:sz="0" w:space="0" w:color="auto"/>
          <w:between w:val="none" w:sz="0" w:space="0" w:color="auto"/>
          <w:bar w:val="none" w:sz="0" w:color="auto"/>
        </w:pBdr>
        <w:ind w:left="426" w:hanging="426"/>
        <w:rPr>
          <w:color w:val="000000" w:themeColor="text1"/>
          <w:szCs w:val="20"/>
        </w:rPr>
      </w:pPr>
    </w:p>
    <w:p w14:paraId="00B6F31C" w14:textId="58E417D6" w:rsidR="00117ACE" w:rsidRPr="0093174E" w:rsidRDefault="00117ACE" w:rsidP="00117ACE">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color w:val="000000" w:themeColor="text1"/>
          <w:szCs w:val="20"/>
        </w:rPr>
      </w:pPr>
      <w:r w:rsidRPr="0093174E">
        <w:rPr>
          <w:color w:val="000000" w:themeColor="text1"/>
          <w:szCs w:val="20"/>
        </w:rPr>
        <w:t>Partijen afspraken omtrent het gebruik en de geheimhouding van deze Vertrouwelijke Informatie wensen vast te leggen in deze geheimhoudingsovereenkomst ("</w:t>
      </w:r>
      <w:r w:rsidRPr="0093174E">
        <w:rPr>
          <w:b/>
          <w:bCs/>
          <w:color w:val="000000" w:themeColor="text1"/>
          <w:szCs w:val="20"/>
        </w:rPr>
        <w:t>Overeenkomst</w:t>
      </w:r>
      <w:r w:rsidRPr="0093174E">
        <w:rPr>
          <w:color w:val="000000" w:themeColor="text1"/>
          <w:szCs w:val="20"/>
        </w:rPr>
        <w:t>").</w:t>
      </w:r>
    </w:p>
    <w:p w14:paraId="0FE89455" w14:textId="77777777" w:rsidR="00117ACE" w:rsidRPr="0093174E" w:rsidRDefault="00117ACE" w:rsidP="00117ACE">
      <w:pPr>
        <w:pStyle w:val="Lijstalinea"/>
        <w:ind w:left="426" w:hanging="426"/>
        <w:rPr>
          <w:rFonts w:eastAsia="Times New Roman" w:cs="Tahoma"/>
          <w:color w:val="000000" w:themeColor="text1"/>
          <w:szCs w:val="20"/>
          <w:bdr w:val="none" w:sz="0" w:space="0" w:color="auto"/>
          <w:lang w:eastAsia="nl-NL"/>
        </w:rPr>
      </w:pPr>
    </w:p>
    <w:p w14:paraId="0E41FB68"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52E8FDD0"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63F3FB8B"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56A716CD"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24568B51" w14:textId="77777777" w:rsidR="0066238E" w:rsidRDefault="0066238E"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407CF96F"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7FC16579"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0517063C"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23D165D1" w14:textId="77777777" w:rsidR="00A87C9F" w:rsidRDefault="00A87C9F"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10E3D82B" w14:textId="5F56E664" w:rsidR="00117ACE" w:rsidRPr="0093174E" w:rsidRDefault="00117ACE"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93174E">
        <w:rPr>
          <w:rFonts w:eastAsia="Times New Roman" w:cs="Tahoma"/>
          <w:color w:val="000000" w:themeColor="text1"/>
          <w:szCs w:val="20"/>
          <w:bdr w:val="none" w:sz="0" w:space="0" w:color="auto"/>
          <w:lang w:eastAsia="nl-NL"/>
        </w:rPr>
        <w:lastRenderedPageBreak/>
        <w:t>ZIJN HET VOLGENDE OVEREENGEKOMEN:</w:t>
      </w:r>
    </w:p>
    <w:p w14:paraId="188920D0" w14:textId="77777777" w:rsidR="00117ACE" w:rsidRPr="0093174E" w:rsidRDefault="00117ACE" w:rsidP="00117AC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18965E53" w14:textId="2E54D8DD" w:rsidR="00117ACE" w:rsidRDefault="00117ACE" w:rsidP="00117ACE">
      <w:pPr>
        <w:pStyle w:val="Kop1"/>
        <w:rPr>
          <w:rFonts w:ascii="Verdana" w:hAnsi="Verdana"/>
          <w:bdr w:val="none" w:sz="0" w:space="0" w:color="auto"/>
          <w:lang w:eastAsia="nl-NL"/>
        </w:rPr>
      </w:pPr>
      <w:r w:rsidRPr="0093174E">
        <w:rPr>
          <w:rFonts w:ascii="Verdana" w:hAnsi="Verdana"/>
          <w:bdr w:val="none" w:sz="0" w:space="0" w:color="auto"/>
          <w:lang w:eastAsia="nl-NL"/>
        </w:rPr>
        <w:t>Overleg over de Samenwerking</w:t>
      </w:r>
      <w:r w:rsidR="00AE2025" w:rsidRPr="0093174E">
        <w:rPr>
          <w:rFonts w:ascii="Verdana" w:hAnsi="Verdana"/>
          <w:bdr w:val="none" w:sz="0" w:space="0" w:color="auto"/>
          <w:lang w:eastAsia="nl-NL"/>
        </w:rPr>
        <w:t xml:space="preserve"> </w:t>
      </w:r>
    </w:p>
    <w:p w14:paraId="781D9F24" w14:textId="70A31B26" w:rsidR="000204DB" w:rsidRDefault="000204DB" w:rsidP="000204DB">
      <w:pPr>
        <w:rPr>
          <w:bdr w:val="none" w:sz="0" w:space="0" w:color="auto"/>
          <w:lang w:eastAsia="nl-NL"/>
        </w:rPr>
      </w:pPr>
      <w:r w:rsidRPr="0093174E">
        <w:rPr>
          <w:noProof/>
          <w:color w:val="000000" w:themeColor="text1"/>
          <w:szCs w:val="20"/>
        </w:rPr>
        <mc:AlternateContent>
          <mc:Choice Requires="wps">
            <w:drawing>
              <wp:inline distT="0" distB="0" distL="0" distR="0" wp14:anchorId="3C5574DF" wp14:editId="3571506D">
                <wp:extent cx="6064623" cy="295835"/>
                <wp:effectExtent l="0" t="0" r="19050" b="15875"/>
                <wp:docPr id="1858023467"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1047D554" w14:textId="0AD7609C" w:rsidR="000204DB" w:rsidRDefault="000204DB" w:rsidP="000204DB">
                            <w:r>
                              <w:t xml:space="preserve">Of Vertrouwelijke Informatie kan worden uitgewisseld vereist vanuit mededingingsrechtelijk perspectief een afweging waarbij wordt beoordeeld of het noodzakelijk is informatie uit te wisselen om de Samenwerking tot stand te brengen (zie verder artikel 2) en of hetzelfde resultaat niet ook mogelijk is met minder (gevoelige) informatie (zie verder artikel 3). Daarom is aan het slot van dit artikel ruimte opgenomen om de redenen om samen te werken en op basis waarvan besluitvorming plaats zal vinden toe te lichten. Omdat een geheimhoudingsovereenkomst vaak vroeg in het proces wordt gesloten, is het niet altijd mogelijk daar al concreet over te zijn. In dat geval kan dat deel (vooralsnog) blanco worden gelaten.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3C5574DF" id="_x0000_s1027"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O6nA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" filled="f" strokecolor="#0079bf [2404]" strokeweight="1pt">
                <v:stroke miterlimit="4"/>
                <v:textbox style="mso-fit-shape-to-text:t" inset="4pt,4pt,4pt,4pt">
                  <w:txbxContent>
                    <w:p w14:paraId="1047D554" w14:textId="0AD7609C" w:rsidR="000204DB" w:rsidRDefault="000204DB" w:rsidP="000204DB">
                      <w:r>
                        <w:t xml:space="preserve">Of Vertrouwelijke Informatie kan worden uitgewisseld vereist vanuit mededingingsrechtelijk perspectief een afweging waarbij wordt beoordeeld of het noodzakelijk is informatie uit te wisselen om de Samenwerking tot stand te brengen (zie verder artikel 2) en of hetzelfde resultaat niet ook mogelijk is met minder (gevoelige) informatie (zie verder artikel 3). Daarom is aan het slot van dit artikel ruimte opgenomen om de redenen om samen te werken en op basis waarvan besluitvorming plaats zal vinden toe te lichten. Omdat een geheimhoudingsovereenkomst vaak vroeg in het proces wordt gesloten, is het niet altijd mogelijk daar al concreet over te zijn. In dat geval kan dat deel (vooralsnog) blanco worden gelaten. </w:t>
                      </w:r>
                    </w:p>
                  </w:txbxContent>
                </v:textbox>
                <w10:anchorlock/>
              </v:shape>
            </w:pict>
          </mc:Fallback>
        </mc:AlternateContent>
      </w:r>
    </w:p>
    <w:p w14:paraId="4A73EF6F" w14:textId="77777777" w:rsidR="000204DB" w:rsidRPr="0093174E" w:rsidRDefault="000204DB" w:rsidP="000204DB">
      <w:pPr>
        <w:rPr>
          <w:bdr w:val="none" w:sz="0" w:space="0" w:color="auto"/>
          <w:lang w:eastAsia="nl-NL"/>
        </w:rPr>
      </w:pPr>
    </w:p>
    <w:p w14:paraId="5BAD5624" w14:textId="11B49ED5"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Partijen zijn met elkaar in overleg getreden over de haalbaarheid en wenselijkheid van de </w:t>
      </w:r>
      <w:r w:rsidR="000204DB">
        <w:rPr>
          <w:rFonts w:eastAsia="Times New Roman"/>
          <w:bdr w:val="none" w:sz="0" w:space="0" w:color="auto"/>
          <w:lang w:eastAsia="nl-NL"/>
        </w:rPr>
        <w:t>Samenwerking</w:t>
      </w:r>
      <w:r w:rsidRPr="0093174E">
        <w:rPr>
          <w:rFonts w:eastAsia="Times New Roman"/>
          <w:bdr w:val="none" w:sz="0" w:space="0" w:color="auto"/>
          <w:lang w:eastAsia="nl-NL"/>
        </w:rPr>
        <w:t xml:space="preserve">. Dit overleg verkeert in een fase dat het noodzakelijk is om bepaalde Vertrouwelijke Informatie uit te wisselen om de haalbaarheid alsmede de voor- en nadelen van de </w:t>
      </w:r>
      <w:r w:rsidR="000204DB">
        <w:rPr>
          <w:rFonts w:eastAsia="Times New Roman"/>
          <w:bdr w:val="none" w:sz="0" w:space="0" w:color="auto"/>
          <w:lang w:eastAsia="nl-NL"/>
        </w:rPr>
        <w:t>Samenwerking</w:t>
      </w:r>
      <w:r w:rsidR="000204DB" w:rsidRPr="0093174E">
        <w:rPr>
          <w:rFonts w:eastAsia="Times New Roman"/>
          <w:bdr w:val="none" w:sz="0" w:space="0" w:color="auto"/>
          <w:lang w:eastAsia="nl-NL"/>
        </w:rPr>
        <w:t xml:space="preserve"> </w:t>
      </w:r>
      <w:r w:rsidRPr="0093174E">
        <w:rPr>
          <w:rFonts w:eastAsia="Times New Roman"/>
          <w:bdr w:val="none" w:sz="0" w:space="0" w:color="auto"/>
          <w:lang w:eastAsia="nl-NL"/>
        </w:rPr>
        <w:t xml:space="preserve">in kaart te brengen. Partijen beogen dit overleg uiterlijk [datum] af te ronden en dan een (voorgenomen) besluit te hebben genomen over het </w:t>
      </w:r>
      <w:r w:rsidR="000204DB">
        <w:rPr>
          <w:rFonts w:eastAsia="Times New Roman"/>
          <w:bdr w:val="none" w:sz="0" w:space="0" w:color="auto"/>
          <w:lang w:eastAsia="nl-NL"/>
        </w:rPr>
        <w:t>tot stand brengen van de Samenwerking</w:t>
      </w:r>
      <w:r w:rsidR="00BC44B7">
        <w:rPr>
          <w:rFonts w:eastAsia="Times New Roman"/>
          <w:bdr w:val="none" w:sz="0" w:space="0" w:color="auto"/>
          <w:lang w:eastAsia="nl-NL"/>
        </w:rPr>
        <w:t>. [OF:</w:t>
      </w:r>
      <w:r w:rsidR="00CB18F8">
        <w:rPr>
          <w:rFonts w:eastAsia="Times New Roman"/>
          <w:bdr w:val="none" w:sz="0" w:space="0" w:color="auto"/>
          <w:lang w:eastAsia="nl-NL"/>
        </w:rPr>
        <w:t>,</w:t>
      </w:r>
      <w:r w:rsidRPr="0093174E">
        <w:rPr>
          <w:rFonts w:eastAsia="Times New Roman"/>
          <w:bdr w:val="none" w:sz="0" w:space="0" w:color="auto"/>
          <w:lang w:eastAsia="nl-NL"/>
        </w:rPr>
        <w:t xml:space="preserve"> waarbij de volgende onderwerpen een rol zullen spelen:</w:t>
      </w:r>
    </w:p>
    <w:p w14:paraId="23CE8191" w14:textId="18FB9B79" w:rsidR="00117ACE" w:rsidRPr="0093174E" w:rsidRDefault="00117ACE" w:rsidP="00117ACE">
      <w:pPr>
        <w:pStyle w:val="Kop3"/>
        <w:rPr>
          <w:rFonts w:eastAsia="Times New Roman"/>
          <w:bdr w:val="none" w:sz="0" w:space="0" w:color="auto"/>
          <w:lang w:eastAsia="nl-NL"/>
        </w:rPr>
      </w:pPr>
      <w:r w:rsidRPr="0093174E">
        <w:rPr>
          <w:rFonts w:eastAsia="Times New Roman"/>
          <w:bdr w:val="none" w:sz="0" w:space="0" w:color="auto"/>
          <w:lang w:eastAsia="nl-NL"/>
        </w:rPr>
        <w:t>[specifieke voor- en nadelen benoemen]</w:t>
      </w:r>
    </w:p>
    <w:p w14:paraId="770E42C9" w14:textId="42AE1659" w:rsidR="000204DB" w:rsidRPr="004E1CE3" w:rsidRDefault="00117ACE" w:rsidP="000204DB">
      <w:pPr>
        <w:pStyle w:val="Kop3"/>
        <w:rPr>
          <w:rFonts w:eastAsia="Times New Roman"/>
          <w:bdr w:val="none" w:sz="0" w:space="0" w:color="auto"/>
          <w:lang w:eastAsia="nl-NL"/>
        </w:rPr>
      </w:pPr>
      <w:r w:rsidRPr="0093174E">
        <w:rPr>
          <w:rFonts w:eastAsia="Times New Roman"/>
          <w:bdr w:val="none" w:sz="0" w:space="0" w:color="auto"/>
          <w:lang w:eastAsia="nl-NL"/>
        </w:rPr>
        <w:t xml:space="preserve">[criteria voor het te nemen </w:t>
      </w:r>
      <w:proofErr w:type="spellStart"/>
      <w:r w:rsidRPr="0093174E">
        <w:rPr>
          <w:rFonts w:eastAsia="Times New Roman"/>
          <w:bdr w:val="none" w:sz="0" w:space="0" w:color="auto"/>
          <w:lang w:eastAsia="nl-NL"/>
        </w:rPr>
        <w:t>go|no-go</w:t>
      </w:r>
      <w:proofErr w:type="spellEnd"/>
      <w:r w:rsidRPr="0093174E">
        <w:rPr>
          <w:rFonts w:eastAsia="Times New Roman"/>
          <w:bdr w:val="none" w:sz="0" w:space="0" w:color="auto"/>
          <w:lang w:eastAsia="nl-NL"/>
        </w:rPr>
        <w:t xml:space="preserve"> besluit opnemen]</w:t>
      </w:r>
      <w:r w:rsidR="000204DB">
        <w:rPr>
          <w:rFonts w:eastAsia="Times New Roman"/>
          <w:bdr w:val="none" w:sz="0" w:space="0" w:color="auto"/>
          <w:lang w:eastAsia="nl-NL"/>
        </w:rPr>
        <w:t>]</w:t>
      </w:r>
    </w:p>
    <w:p w14:paraId="6490C59B" w14:textId="795F0D9C" w:rsidR="00117ACE" w:rsidRPr="0093174E" w:rsidRDefault="00117ACE" w:rsidP="00117ACE">
      <w:pPr>
        <w:pStyle w:val="Kop1"/>
        <w:rPr>
          <w:rFonts w:ascii="Verdana" w:hAnsi="Verdana"/>
          <w:bdr w:val="none" w:sz="0" w:space="0" w:color="auto"/>
          <w:lang w:eastAsia="nl-NL"/>
        </w:rPr>
      </w:pPr>
      <w:r w:rsidRPr="0093174E">
        <w:rPr>
          <w:rFonts w:ascii="Verdana" w:hAnsi="Verdana"/>
          <w:bdr w:val="none" w:sz="0" w:space="0" w:color="auto"/>
          <w:lang w:eastAsia="nl-NL"/>
        </w:rPr>
        <w:t>Omvang, gebruik en bescherming van de Vertrouwelijke Informatie</w:t>
      </w:r>
    </w:p>
    <w:p w14:paraId="20F9B0C4" w14:textId="16E57A4B"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Partijen hebben aan elkaar alleen die Vertrouwelijke Informatie verstrekt en zullen aan elkaar alleen die Vertrouwelijke Informatie verstrekken die strikt noodzakelijk is </w:t>
      </w:r>
      <w:r w:rsidR="00CB18F8">
        <w:rPr>
          <w:rFonts w:eastAsia="Times New Roman"/>
          <w:bdr w:val="none" w:sz="0" w:space="0" w:color="auto"/>
          <w:lang w:eastAsia="nl-NL"/>
        </w:rPr>
        <w:t>om</w:t>
      </w:r>
      <w:r w:rsidRPr="0093174E">
        <w:rPr>
          <w:rFonts w:eastAsia="Times New Roman"/>
          <w:bdr w:val="none" w:sz="0" w:space="0" w:color="auto"/>
          <w:lang w:eastAsia="nl-NL"/>
        </w:rPr>
        <w:t xml:space="preserve"> de haalbaarheid en wenselijkheid van de </w:t>
      </w:r>
      <w:r w:rsidR="000204DB">
        <w:rPr>
          <w:rFonts w:eastAsia="Times New Roman"/>
          <w:bdr w:val="none" w:sz="0" w:space="0" w:color="auto"/>
          <w:lang w:eastAsia="nl-NL"/>
        </w:rPr>
        <w:t>Samenwerking</w:t>
      </w:r>
      <w:r w:rsidR="000204DB" w:rsidRPr="0093174E">
        <w:rPr>
          <w:rFonts w:eastAsia="Times New Roman"/>
          <w:bdr w:val="none" w:sz="0" w:space="0" w:color="auto"/>
          <w:lang w:eastAsia="nl-NL"/>
        </w:rPr>
        <w:t xml:space="preserve"> </w:t>
      </w:r>
      <w:r w:rsidRPr="0093174E">
        <w:rPr>
          <w:rFonts w:eastAsia="Times New Roman"/>
          <w:bdr w:val="none" w:sz="0" w:space="0" w:color="auto"/>
          <w:lang w:eastAsia="nl-NL"/>
        </w:rPr>
        <w:t>te onderzoeken.</w:t>
      </w:r>
    </w:p>
    <w:p w14:paraId="25FF006F" w14:textId="3FB9F680"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Partijen zullen de aan elkaar verstrekte Vertrouwelijke Informatie geheimhouden en uitsluitend aanwenden ten behoeve van het onderzoek naar de haalbaarheid en wenselijkheid van de </w:t>
      </w:r>
      <w:r w:rsidR="000204DB">
        <w:rPr>
          <w:rFonts w:eastAsia="Times New Roman"/>
          <w:bdr w:val="none" w:sz="0" w:space="0" w:color="auto"/>
          <w:lang w:eastAsia="nl-NL"/>
        </w:rPr>
        <w:t>Samenwerking</w:t>
      </w:r>
      <w:r w:rsidRPr="0093174E">
        <w:rPr>
          <w:rFonts w:eastAsia="Times New Roman"/>
          <w:bdr w:val="none" w:sz="0" w:space="0" w:color="auto"/>
          <w:lang w:eastAsia="nl-NL"/>
        </w:rPr>
        <w:t>. Partijen verklaren uitdrukkelijk dat zij de Vertrouwelijke Informatie niet zullen aanwenden voor andere (commerciële) doeleinden en/of afstemming van hun marktgedrag.</w:t>
      </w:r>
    </w:p>
    <w:p w14:paraId="42C062C3" w14:textId="76BCAEAA"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Partijen zullen de Vertrouwelijke Informatie beschermen. Onder meer zullen Partijen ten aanzien van de ontvangen/ter kennis gekomen Vertrouwelijke Informatie dezelfde zorgplichten en waarborgen in acht nemen die gelden ten aanzien van hun eigen interne informatie.</w:t>
      </w:r>
    </w:p>
    <w:p w14:paraId="13FE45AB" w14:textId="78B129AD" w:rsidR="00A87C9F" w:rsidRPr="00776044" w:rsidRDefault="00117ACE" w:rsidP="00776044">
      <w:pPr>
        <w:pStyle w:val="Kop2"/>
        <w:rPr>
          <w:rFonts w:eastAsia="Times New Roman"/>
          <w:bdr w:val="none" w:sz="0" w:space="0" w:color="auto"/>
          <w:lang w:eastAsia="nl-NL"/>
        </w:rPr>
      </w:pPr>
      <w:r w:rsidRPr="0093174E">
        <w:rPr>
          <w:rFonts w:eastAsia="Times New Roman"/>
          <w:bdr w:val="none" w:sz="0" w:space="0" w:color="auto"/>
          <w:lang w:eastAsia="nl-NL"/>
        </w:rPr>
        <w:t xml:space="preserve">De in deze Overeenkomst beschreven geheimhoudingsplicht is niet van toepassing op Vertrouwelijke Informatie </w:t>
      </w:r>
      <w:r w:rsidR="000204DB">
        <w:rPr>
          <w:rFonts w:eastAsia="Times New Roman"/>
          <w:bdr w:val="none" w:sz="0" w:space="0" w:color="auto"/>
          <w:lang w:eastAsia="nl-NL"/>
        </w:rPr>
        <w:t>die</w:t>
      </w:r>
      <w:r w:rsidRPr="0093174E">
        <w:rPr>
          <w:rFonts w:eastAsia="Times New Roman"/>
          <w:bdr w:val="none" w:sz="0" w:space="0" w:color="auto"/>
          <w:lang w:eastAsia="nl-NL"/>
        </w:rPr>
        <w:t xml:space="preserve"> aantoonbaar door de ontvanger van de Vertrouwelijke Informatie bekend is op het tijdstip van verstrekking door de andere Partij, tenzij deze Vertrouwelijke Informatie onder geheimhouding is verstrekt of op onrechtmatige wijze in bezit van de ontvanger is gekomen.  </w:t>
      </w:r>
    </w:p>
    <w:p w14:paraId="48B8D2EA" w14:textId="5B494E16" w:rsidR="00117ACE" w:rsidRPr="0093174E" w:rsidRDefault="00117ACE" w:rsidP="00117ACE">
      <w:pPr>
        <w:pStyle w:val="Kop1"/>
        <w:rPr>
          <w:rFonts w:ascii="Verdana" w:hAnsi="Verdana"/>
          <w:bdr w:val="none" w:sz="0" w:space="0" w:color="auto"/>
          <w:lang w:eastAsia="nl-NL"/>
        </w:rPr>
      </w:pPr>
      <w:r w:rsidRPr="0093174E">
        <w:rPr>
          <w:rFonts w:ascii="Verdana" w:hAnsi="Verdana"/>
          <w:bdr w:val="none" w:sz="0" w:space="0" w:color="auto"/>
          <w:lang w:eastAsia="nl-NL"/>
        </w:rPr>
        <w:lastRenderedPageBreak/>
        <w:t>Toegang tot Vertrouwelijke Informatie</w:t>
      </w:r>
    </w:p>
    <w:p w14:paraId="758043AE" w14:textId="29EDC4B7"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De uitwisseling van en de toegang tot Vertrouwelijke Informatie wordt beperkt tot die personen die noodzakelijkerwijs bij het onderzoek naar de haalbaarheid en wenselijkheid van de </w:t>
      </w:r>
      <w:r w:rsidR="004E1CE3">
        <w:rPr>
          <w:rFonts w:eastAsia="Times New Roman"/>
          <w:bdr w:val="none" w:sz="0" w:space="0" w:color="auto"/>
          <w:lang w:eastAsia="nl-NL"/>
        </w:rPr>
        <w:t>Samenwerking</w:t>
      </w:r>
      <w:r w:rsidRPr="0093174E">
        <w:rPr>
          <w:rFonts w:eastAsia="Times New Roman"/>
          <w:bdr w:val="none" w:sz="0" w:space="0" w:color="auto"/>
          <w:lang w:eastAsia="nl-NL"/>
        </w:rPr>
        <w:t xml:space="preserve"> betrokken zijn. </w:t>
      </w:r>
    </w:p>
    <w:p w14:paraId="54B160E5" w14:textId="2B086765"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Het is Partijen verboden op enigerlei wijze aan derden, direct of indirect, in welke vorm ook en op welke wijze ook Vertrouwelijke Informatie openbaar te maken tenzij de andere Partij wiens Vertrouwelijke Informatie het betreft, uitdrukkelijk en schriftelijk hiertoe toestemming heeft verleend. Hetgeen </w:t>
      </w:r>
      <w:r w:rsidR="004E1CE3">
        <w:rPr>
          <w:rFonts w:eastAsia="Times New Roman"/>
          <w:bdr w:val="none" w:sz="0" w:space="0" w:color="auto"/>
          <w:lang w:eastAsia="nl-NL"/>
        </w:rPr>
        <w:t xml:space="preserve">is </w:t>
      </w:r>
      <w:r w:rsidRPr="0093174E">
        <w:rPr>
          <w:rFonts w:eastAsia="Times New Roman"/>
          <w:bdr w:val="none" w:sz="0" w:space="0" w:color="auto"/>
          <w:lang w:eastAsia="nl-NL"/>
        </w:rPr>
        <w:t xml:space="preserve">opgenomen in artikel 2.3 geldt in dit geval onverkort. Partijen geven elkaar expliciet toestemming om de Vertrouwelijke Informatie uit te wisselen met de (juridische) adviseurs die betrokken zijn bij de advisering en de implementatie van de </w:t>
      </w:r>
      <w:r w:rsidR="004E1CE3">
        <w:rPr>
          <w:rFonts w:eastAsia="Times New Roman"/>
          <w:bdr w:val="none" w:sz="0" w:space="0" w:color="auto"/>
          <w:lang w:eastAsia="nl-NL"/>
        </w:rPr>
        <w:t>Samenwerking</w:t>
      </w:r>
      <w:r w:rsidRPr="0093174E">
        <w:rPr>
          <w:rFonts w:eastAsia="Times New Roman"/>
          <w:bdr w:val="none" w:sz="0" w:space="0" w:color="auto"/>
          <w:lang w:eastAsia="nl-NL"/>
        </w:rPr>
        <w:t xml:space="preserve">. </w:t>
      </w:r>
    </w:p>
    <w:p w14:paraId="33DF269B" w14:textId="4E48DE2A"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Partijen zullen elkaar informeren over de personen binnen hun organisatie en overeenkomstig artikel 3.2 ingeschakelde derden die betrokken zijn bij het onderzoek.</w:t>
      </w:r>
    </w:p>
    <w:p w14:paraId="12D8D3FD" w14:textId="5C7FDBE1" w:rsidR="00117AC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Partijen zullen slechts Vertrouwelijke Informatie bekend maken aan de personen en derden bedoeld in artikel 3.1 en 3.2</w:t>
      </w:r>
      <w:r w:rsidRPr="00B00BA7">
        <w:rPr>
          <w:rFonts w:eastAsia="Times New Roman"/>
          <w:bdr w:val="none" w:sz="0" w:space="0" w:color="auto"/>
          <w:lang w:eastAsia="nl-NL"/>
        </w:rPr>
        <w:t>, indien de betreffende persoon een geheimhoudingsverklaring heeft ondertekend en verstrekt aan Partijen welke overeenkomt met de modelverklaring die in de bijlage bij deze Overeenkomst is opgenomen.</w:t>
      </w:r>
      <w:r w:rsidRPr="0093174E">
        <w:rPr>
          <w:rFonts w:eastAsia="Times New Roman"/>
          <w:bdr w:val="none" w:sz="0" w:space="0" w:color="auto"/>
          <w:lang w:eastAsia="nl-NL"/>
        </w:rPr>
        <w:t xml:space="preserve"> </w:t>
      </w:r>
    </w:p>
    <w:p w14:paraId="23C08758" w14:textId="67BDB016" w:rsidR="004E1CE3" w:rsidRDefault="004E1CE3" w:rsidP="004E1CE3">
      <w:pPr>
        <w:rPr>
          <w:rFonts w:eastAsia="Times New Roman"/>
          <w:bdr w:val="none" w:sz="0" w:space="0" w:color="auto"/>
          <w:lang w:eastAsia="nl-NL"/>
        </w:rPr>
      </w:pPr>
      <w:r w:rsidRPr="0093174E">
        <w:rPr>
          <w:noProof/>
        </w:rPr>
        <mc:AlternateContent>
          <mc:Choice Requires="wps">
            <w:drawing>
              <wp:inline distT="0" distB="0" distL="0" distR="0" wp14:anchorId="73192989" wp14:editId="275B5C0A">
                <wp:extent cx="6064623" cy="295835"/>
                <wp:effectExtent l="0" t="0" r="19050" b="15875"/>
                <wp:docPr id="1979773910"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0B3E292E" w14:textId="737DC056" w:rsidR="004E1CE3" w:rsidRDefault="004E1CE3" w:rsidP="004E1CE3">
                            <w:r>
                              <w:t>Wat Vertrouwelijke Informatie is kan per Samenwerking verschillen. Vanuit mededingingsrechtelijk perspectief gaat het om elke informatie die de strategische onzekerheid op de markt van een zorgaanbieder vermindert. Alle informatie die een zorgaanbieder in staat stelt</w:t>
                            </w:r>
                            <w:r w:rsidR="00CB18F8">
                              <w:t xml:space="preserve"> beter</w:t>
                            </w:r>
                            <w:r>
                              <w:t xml:space="preserve"> te onderhandelen met een zorginkoper moet voorzichtig worden benaderd. </w:t>
                            </w:r>
                          </w:p>
                          <w:p w14:paraId="27543D71" w14:textId="77777777" w:rsidR="004E1CE3" w:rsidRDefault="004E1CE3" w:rsidP="004E1CE3"/>
                          <w:p w14:paraId="6B07DDFD" w14:textId="1B1328AB" w:rsidR="004E1CE3" w:rsidRDefault="004E1CE3" w:rsidP="004E1CE3">
                            <w:r>
                              <w:t xml:space="preserve">Per sector kan verschillen wat dan precies gevoelig is. Zo zullen tarieven gevoelige informatie zijn voor veel vormen van zorg in de Zorgverzekeringswet. Zorgkantoren zijn in het inkoopbeleid </w:t>
                            </w:r>
                            <w:r w:rsidR="00EE36A9">
                              <w:t>transparant</w:t>
                            </w:r>
                            <w:r>
                              <w:t xml:space="preserve"> over de tarieven die kunnen worden gecontracteerd en in het sociaal domein zijn deze </w:t>
                            </w:r>
                            <w:r w:rsidR="00EE36A9">
                              <w:t>vaak</w:t>
                            </w:r>
                            <w:r>
                              <w:t xml:space="preserve"> </w:t>
                            </w:r>
                            <w:r w:rsidR="00EE36A9">
                              <w:t>al openbaar gemaakt tijdens de inkoopprocedure</w:t>
                            </w:r>
                            <w:r w:rsidR="00CB18F8">
                              <w:t xml:space="preserve">, zodat de tariefinformatie daar totaal niet gevoelig is. </w:t>
                            </w:r>
                            <w:r>
                              <w:t xml:space="preserve">Desgewenst kan per Samenwerking worden opgenomen welke informatie Partijen in elk geval vertrouwelijk zullen behandelen. </w:t>
                            </w:r>
                          </w:p>
                          <w:p w14:paraId="5D68128A" w14:textId="77777777" w:rsidR="004E1CE3" w:rsidRDefault="004E1CE3" w:rsidP="004E1CE3"/>
                          <w:p w14:paraId="594C5929" w14:textId="77777777" w:rsidR="00EB44FD" w:rsidRDefault="004E1CE3" w:rsidP="004E1CE3">
                            <w:r>
                              <w:t xml:space="preserve">Ook als duidelijk is dat bepaalde informatie Vertrouwelijke Informatie is, kan het nog steeds wenselijk zijn die informatie uit te wisselen. Bijvoorbeeld als dat nodig is om een business case op te stellen voor de Samenwerking. Partijen kunnen dan niet rechtstreeks detailinformatie uitwisselen. Het alternatief is dan een zogenoemde </w:t>
                            </w:r>
                            <w:proofErr w:type="spellStart"/>
                            <w:r>
                              <w:t>Trusted</w:t>
                            </w:r>
                            <w:proofErr w:type="spellEnd"/>
                            <w:r>
                              <w:t xml:space="preserve"> </w:t>
                            </w:r>
                            <w:proofErr w:type="spellStart"/>
                            <w:r>
                              <w:t>Third</w:t>
                            </w:r>
                            <w:proofErr w:type="spellEnd"/>
                            <w:r>
                              <w:t xml:space="preserve"> Party of TTP in schakelen. Wie dit is, kunnen partijen zelf bepalen. Deze derde krijgt de opdracht om de detailinformatie te ontvangen, analyseren en daarover op geaggregeerd niveau te rapporteren. </w:t>
                            </w:r>
                          </w:p>
                          <w:p w14:paraId="23984E69" w14:textId="77777777" w:rsidR="00EB44FD" w:rsidRDefault="00EB44FD" w:rsidP="004E1CE3"/>
                          <w:p w14:paraId="43B06795" w14:textId="7AD36270" w:rsidR="004E1CE3" w:rsidRDefault="00EB44FD" w:rsidP="004E1CE3">
                            <w:r>
                              <w:t xml:space="preserve">Dit artikel bevat daarvoor een algemene regeling gekoppeld aan informatie die in de meeste zorgsectoren volgens de ACM </w:t>
                            </w:r>
                            <w:r w:rsidR="00BC44B7">
                              <w:t xml:space="preserve">het meest </w:t>
                            </w:r>
                            <w:r>
                              <w:t xml:space="preserve">gevoelig is. Als opgemerkt kan daar wel variatie zitten tussen de sectoren. </w:t>
                            </w:r>
                            <w:r w:rsidR="004E1CE3">
                              <w:t xml:space="preserve">De termijn van drie jaar is gebaseerd op de Leidraad transparantie van ziekenhuistarieven van de ACM uit september 2017. </w:t>
                            </w:r>
                          </w:p>
                          <w:p w14:paraId="6182888F" w14:textId="77777777" w:rsidR="004E1CE3" w:rsidRDefault="004E1CE3" w:rsidP="004E1CE3"/>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73192989" id="_x0000_s1028"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A/lMCe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0B3E292E" w14:textId="737DC056" w:rsidR="004E1CE3" w:rsidRDefault="004E1CE3" w:rsidP="004E1CE3">
                      <w:r>
                        <w:t>Wat Vertrouwelijke Informatie is kan per Samenwerking verschillen. Vanuit mededingingsrechtelijk perspectief gaat het om elke informatie die de strategische onzekerheid op de markt van een zorgaanbieder vermindert. Alle informatie die een zorgaanbieder in staat stelt</w:t>
                      </w:r>
                      <w:r w:rsidR="00CB18F8">
                        <w:t xml:space="preserve"> beter</w:t>
                      </w:r>
                      <w:r>
                        <w:t xml:space="preserve"> te onderhandelen met een zorginkoper moet voorzichtig worden benaderd. </w:t>
                      </w:r>
                    </w:p>
                    <w:p w14:paraId="27543D71" w14:textId="77777777" w:rsidR="004E1CE3" w:rsidRDefault="004E1CE3" w:rsidP="004E1CE3"/>
                    <w:p w14:paraId="6B07DDFD" w14:textId="1B1328AB" w:rsidR="004E1CE3" w:rsidRDefault="004E1CE3" w:rsidP="004E1CE3">
                      <w:r>
                        <w:t xml:space="preserve">Per sector kan verschillen wat dan precies gevoelig is. Zo zullen tarieven gevoelige informatie zijn voor veel vormen van zorg in de Zorgverzekeringswet. Zorgkantoren zijn in het inkoopbeleid </w:t>
                      </w:r>
                      <w:r w:rsidR="00EE36A9">
                        <w:t>transparant</w:t>
                      </w:r>
                      <w:r>
                        <w:t xml:space="preserve"> over de tarieven die kunnen worden gecontracteerd en in het sociaal domein zijn deze </w:t>
                      </w:r>
                      <w:r w:rsidR="00EE36A9">
                        <w:t>vaak</w:t>
                      </w:r>
                      <w:r>
                        <w:t xml:space="preserve"> </w:t>
                      </w:r>
                      <w:r w:rsidR="00EE36A9">
                        <w:t>al openbaar gemaakt tijdens de inkoopprocedure</w:t>
                      </w:r>
                      <w:r w:rsidR="00CB18F8">
                        <w:t xml:space="preserve">, zodat de tariefinformatie daar totaal niet gevoelig is. </w:t>
                      </w:r>
                      <w:r>
                        <w:t xml:space="preserve">Desgewenst kan per Samenwerking worden opgenomen welke informatie Partijen in elk geval vertrouwelijk zullen behandelen. </w:t>
                      </w:r>
                    </w:p>
                    <w:p w14:paraId="5D68128A" w14:textId="77777777" w:rsidR="004E1CE3" w:rsidRDefault="004E1CE3" w:rsidP="004E1CE3"/>
                    <w:p w14:paraId="594C5929" w14:textId="77777777" w:rsidR="00EB44FD" w:rsidRDefault="004E1CE3" w:rsidP="004E1CE3">
                      <w:r>
                        <w:t xml:space="preserve">Ook als duidelijk is dat bepaalde informatie Vertrouwelijke Informatie is, kan het nog steeds wenselijk zijn die informatie uit te wisselen. Bijvoorbeeld als dat nodig is om een business case op te stellen voor de Samenwerking. Partijen kunnen dan niet rechtstreeks detailinformatie uitwisselen. Het alternatief is dan een zogenoemde </w:t>
                      </w:r>
                      <w:proofErr w:type="spellStart"/>
                      <w:r>
                        <w:t>Trusted</w:t>
                      </w:r>
                      <w:proofErr w:type="spellEnd"/>
                      <w:r>
                        <w:t xml:space="preserve"> </w:t>
                      </w:r>
                      <w:proofErr w:type="spellStart"/>
                      <w:r>
                        <w:t>Third</w:t>
                      </w:r>
                      <w:proofErr w:type="spellEnd"/>
                      <w:r>
                        <w:t xml:space="preserve"> Party of TTP in schakelen. Wie dit is, kunnen partijen zelf bepalen. Deze derde krijgt de opdracht om de detailinformatie te ontvangen, analyseren en daarover op geaggregeerd niveau te rapporteren. </w:t>
                      </w:r>
                    </w:p>
                    <w:p w14:paraId="23984E69" w14:textId="77777777" w:rsidR="00EB44FD" w:rsidRDefault="00EB44FD" w:rsidP="004E1CE3"/>
                    <w:p w14:paraId="43B06795" w14:textId="7AD36270" w:rsidR="004E1CE3" w:rsidRDefault="00EB44FD" w:rsidP="004E1CE3">
                      <w:r>
                        <w:t xml:space="preserve">Dit artikel bevat daarvoor een algemene regeling gekoppeld aan informatie die in de meeste zorgsectoren volgens de ACM </w:t>
                      </w:r>
                      <w:r w:rsidR="00BC44B7">
                        <w:t xml:space="preserve">het meest </w:t>
                      </w:r>
                      <w:r>
                        <w:t xml:space="preserve">gevoelig is. Als opgemerkt kan daar wel variatie zitten tussen de sectoren. </w:t>
                      </w:r>
                      <w:r w:rsidR="004E1CE3">
                        <w:t xml:space="preserve">De termijn van drie jaar is gebaseerd op de Leidraad transparantie van ziekenhuistarieven van de ACM uit september 2017. </w:t>
                      </w:r>
                    </w:p>
                    <w:p w14:paraId="6182888F" w14:textId="77777777" w:rsidR="004E1CE3" w:rsidRDefault="004E1CE3" w:rsidP="004E1CE3"/>
                  </w:txbxContent>
                </v:textbox>
                <w10:anchorlock/>
              </v:shape>
            </w:pict>
          </mc:Fallback>
        </mc:AlternateContent>
      </w:r>
    </w:p>
    <w:p w14:paraId="0F5942AA" w14:textId="569A7859" w:rsidR="004E1CE3" w:rsidRPr="0093174E" w:rsidRDefault="004E1CE3" w:rsidP="004E1CE3">
      <w:pPr>
        <w:rPr>
          <w:bdr w:val="none" w:sz="0" w:space="0" w:color="auto"/>
          <w:lang w:eastAsia="nl-NL"/>
        </w:rPr>
      </w:pPr>
    </w:p>
    <w:p w14:paraId="234955EC" w14:textId="495B4266"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lastRenderedPageBreak/>
        <w:t xml:space="preserve">Vertrouwelijke Informatie bestaande uit met gecontracteerde </w:t>
      </w:r>
      <w:r w:rsidR="004E1CE3">
        <w:rPr>
          <w:rFonts w:eastAsia="Times New Roman"/>
          <w:bdr w:val="none" w:sz="0" w:space="0" w:color="auto"/>
          <w:lang w:eastAsia="nl-NL"/>
        </w:rPr>
        <w:t>tarieven</w:t>
      </w:r>
      <w:r w:rsidRPr="0093174E">
        <w:rPr>
          <w:rFonts w:eastAsia="Times New Roman"/>
          <w:bdr w:val="none" w:sz="0" w:space="0" w:color="auto"/>
          <w:lang w:eastAsia="nl-NL"/>
        </w:rPr>
        <w:t>, omzetplafonds of productievolumes minder dan drie jaar oud wisselen Partijen slechts uit (i) met tussenkomst van een vertrouwde derde partij ("</w:t>
      </w:r>
      <w:proofErr w:type="spellStart"/>
      <w:r w:rsidRPr="004E1CE3">
        <w:rPr>
          <w:rFonts w:eastAsia="Times New Roman"/>
          <w:b/>
          <w:bCs/>
          <w:bdr w:val="none" w:sz="0" w:space="0" w:color="auto"/>
          <w:lang w:eastAsia="nl-NL"/>
        </w:rPr>
        <w:t>Trusted</w:t>
      </w:r>
      <w:proofErr w:type="spellEnd"/>
      <w:r w:rsidRPr="004E1CE3">
        <w:rPr>
          <w:rFonts w:eastAsia="Times New Roman"/>
          <w:b/>
          <w:bCs/>
          <w:bdr w:val="none" w:sz="0" w:space="0" w:color="auto"/>
          <w:lang w:eastAsia="nl-NL"/>
        </w:rPr>
        <w:t xml:space="preserve"> </w:t>
      </w:r>
      <w:proofErr w:type="spellStart"/>
      <w:r w:rsidRPr="004E1CE3">
        <w:rPr>
          <w:rFonts w:eastAsia="Times New Roman"/>
          <w:b/>
          <w:bCs/>
          <w:bdr w:val="none" w:sz="0" w:space="0" w:color="auto"/>
          <w:lang w:eastAsia="nl-NL"/>
        </w:rPr>
        <w:t>Third</w:t>
      </w:r>
      <w:proofErr w:type="spellEnd"/>
      <w:r w:rsidRPr="004E1CE3">
        <w:rPr>
          <w:rFonts w:eastAsia="Times New Roman"/>
          <w:b/>
          <w:bCs/>
          <w:bdr w:val="none" w:sz="0" w:space="0" w:color="auto"/>
          <w:lang w:eastAsia="nl-NL"/>
        </w:rPr>
        <w:t xml:space="preserve"> Party</w:t>
      </w:r>
      <w:r w:rsidRPr="0093174E">
        <w:rPr>
          <w:rFonts w:eastAsia="Times New Roman"/>
          <w:bdr w:val="none" w:sz="0" w:space="0" w:color="auto"/>
          <w:lang w:eastAsia="nl-NL"/>
        </w:rPr>
        <w:t xml:space="preserve">") en (ii) voor zover </w:t>
      </w:r>
      <w:r w:rsidR="00BC44B7">
        <w:rPr>
          <w:rFonts w:eastAsia="Times New Roman"/>
          <w:bdr w:val="none" w:sz="0" w:space="0" w:color="auto"/>
          <w:lang w:eastAsia="nl-NL"/>
        </w:rPr>
        <w:t>eventueel lopende</w:t>
      </w:r>
      <w:r w:rsidRPr="0093174E">
        <w:rPr>
          <w:rFonts w:eastAsia="Times New Roman"/>
          <w:bdr w:val="none" w:sz="0" w:space="0" w:color="auto"/>
          <w:lang w:eastAsia="nl-NL"/>
        </w:rPr>
        <w:t xml:space="preserve"> onderhandelingen</w:t>
      </w:r>
      <w:r w:rsidR="00BC44B7">
        <w:rPr>
          <w:rFonts w:eastAsia="Times New Roman"/>
          <w:bdr w:val="none" w:sz="0" w:space="0" w:color="auto"/>
          <w:lang w:eastAsia="nl-NL"/>
        </w:rPr>
        <w:t>/inkoopprocedures</w:t>
      </w:r>
      <w:r w:rsidRPr="0093174E">
        <w:rPr>
          <w:rFonts w:eastAsia="Times New Roman"/>
          <w:bdr w:val="none" w:sz="0" w:space="0" w:color="auto"/>
          <w:lang w:eastAsia="nl-NL"/>
        </w:rPr>
        <w:t xml:space="preserve"> over die prijzen</w:t>
      </w:r>
      <w:r w:rsidR="004E1CE3">
        <w:rPr>
          <w:rFonts w:eastAsia="Times New Roman"/>
          <w:bdr w:val="none" w:sz="0" w:space="0" w:color="auto"/>
          <w:lang w:eastAsia="nl-NL"/>
        </w:rPr>
        <w:t>,</w:t>
      </w:r>
      <w:r w:rsidRPr="0093174E">
        <w:rPr>
          <w:rFonts w:eastAsia="Times New Roman"/>
          <w:bdr w:val="none" w:sz="0" w:space="0" w:color="auto"/>
          <w:lang w:eastAsia="nl-NL"/>
        </w:rPr>
        <w:t xml:space="preserve"> omzetplafonds</w:t>
      </w:r>
      <w:r w:rsidR="004E1CE3">
        <w:rPr>
          <w:rFonts w:eastAsia="Times New Roman"/>
          <w:bdr w:val="none" w:sz="0" w:space="0" w:color="auto"/>
          <w:lang w:eastAsia="nl-NL"/>
        </w:rPr>
        <w:t xml:space="preserve"> of productievolumes</w:t>
      </w:r>
      <w:r w:rsidRPr="0093174E">
        <w:rPr>
          <w:rFonts w:eastAsia="Times New Roman"/>
          <w:bdr w:val="none" w:sz="0" w:space="0" w:color="auto"/>
          <w:lang w:eastAsia="nl-NL"/>
        </w:rPr>
        <w:t xml:space="preserve"> door elke Partij afzonderlijk zijn afgerond. De </w:t>
      </w:r>
      <w:proofErr w:type="spellStart"/>
      <w:r w:rsidRPr="0093174E">
        <w:rPr>
          <w:rFonts w:eastAsia="Times New Roman"/>
          <w:bdr w:val="none" w:sz="0" w:space="0" w:color="auto"/>
          <w:lang w:eastAsia="nl-NL"/>
        </w:rPr>
        <w:t>Trusted</w:t>
      </w:r>
      <w:proofErr w:type="spellEnd"/>
      <w:r w:rsidRPr="0093174E">
        <w:rPr>
          <w:rFonts w:eastAsia="Times New Roman"/>
          <w:bdr w:val="none" w:sz="0" w:space="0" w:color="auto"/>
          <w:lang w:eastAsia="nl-NL"/>
        </w:rPr>
        <w:t xml:space="preserve"> </w:t>
      </w:r>
      <w:proofErr w:type="spellStart"/>
      <w:r w:rsidRPr="0093174E">
        <w:rPr>
          <w:rFonts w:eastAsia="Times New Roman"/>
          <w:bdr w:val="none" w:sz="0" w:space="0" w:color="auto"/>
          <w:lang w:eastAsia="nl-NL"/>
        </w:rPr>
        <w:t>Third</w:t>
      </w:r>
      <w:proofErr w:type="spellEnd"/>
      <w:r w:rsidRPr="0093174E">
        <w:rPr>
          <w:rFonts w:eastAsia="Times New Roman"/>
          <w:bdr w:val="none" w:sz="0" w:space="0" w:color="auto"/>
          <w:lang w:eastAsia="nl-NL"/>
        </w:rPr>
        <w:t xml:space="preserve"> Party zal de opdracht worden verstrekt hierover te rapporteren op geaggregeerd niveau en zo veel mogelijk zodanig dat de informatie niet is te herleiden tot een individueel zorgproduct en/of individuele zorgaanbieder. </w:t>
      </w:r>
    </w:p>
    <w:p w14:paraId="4F71FD60" w14:textId="295B98D3" w:rsidR="00117ACE" w:rsidRPr="0093174E" w:rsidRDefault="00117ACE" w:rsidP="00117ACE">
      <w:pPr>
        <w:pStyle w:val="Kop1"/>
        <w:rPr>
          <w:rFonts w:ascii="Verdana" w:hAnsi="Verdana"/>
          <w:bdr w:val="none" w:sz="0" w:space="0" w:color="auto"/>
          <w:lang w:eastAsia="nl-NL"/>
        </w:rPr>
      </w:pPr>
      <w:r w:rsidRPr="0093174E">
        <w:rPr>
          <w:rFonts w:ascii="Verdana" w:hAnsi="Verdana"/>
          <w:bdr w:val="none" w:sz="0" w:space="0" w:color="auto"/>
          <w:lang w:eastAsia="nl-NL"/>
        </w:rPr>
        <w:t>Duur geheimhoudingsverplichting</w:t>
      </w:r>
    </w:p>
    <w:p w14:paraId="63122005" w14:textId="42306434"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Partijen zullen geen Vertrouwelijke Informatie uitwisselen na het afronden van hun onderzoek naar de haalbaarheid en wenselijkheid van de </w:t>
      </w:r>
      <w:r w:rsidR="004E1CE3">
        <w:rPr>
          <w:rFonts w:eastAsia="Times New Roman"/>
          <w:bdr w:val="none" w:sz="0" w:space="0" w:color="auto"/>
          <w:lang w:eastAsia="nl-NL"/>
        </w:rPr>
        <w:t>Samenwerking</w:t>
      </w:r>
      <w:r w:rsidRPr="0093174E">
        <w:rPr>
          <w:rFonts w:eastAsia="Times New Roman"/>
          <w:bdr w:val="none" w:sz="0" w:space="0" w:color="auto"/>
          <w:lang w:eastAsia="nl-NL"/>
        </w:rPr>
        <w:t>.</w:t>
      </w:r>
    </w:p>
    <w:p w14:paraId="496338FB" w14:textId="55039D42"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Indien Partijen besluiten om tot de </w:t>
      </w:r>
      <w:r w:rsidR="004E1CE3">
        <w:rPr>
          <w:rFonts w:eastAsia="Times New Roman"/>
          <w:bdr w:val="none" w:sz="0" w:space="0" w:color="auto"/>
          <w:lang w:eastAsia="nl-NL"/>
        </w:rPr>
        <w:t>Samenwerking</w:t>
      </w:r>
      <w:r w:rsidR="004E1CE3" w:rsidRPr="0093174E">
        <w:rPr>
          <w:rFonts w:eastAsia="Times New Roman"/>
          <w:bdr w:val="none" w:sz="0" w:space="0" w:color="auto"/>
          <w:lang w:eastAsia="nl-NL"/>
        </w:rPr>
        <w:t xml:space="preserve"> </w:t>
      </w:r>
      <w:r w:rsidRPr="0093174E">
        <w:rPr>
          <w:rFonts w:eastAsia="Times New Roman"/>
          <w:bdr w:val="none" w:sz="0" w:space="0" w:color="auto"/>
          <w:lang w:eastAsia="nl-NL"/>
        </w:rPr>
        <w:t>over te gaan, zullen zij na het besluit daartoe geen Vertrouwelijke Informatie meer uitwisselen</w:t>
      </w:r>
      <w:r w:rsidR="00EB44FD">
        <w:rPr>
          <w:rFonts w:eastAsia="Times New Roman"/>
          <w:bdr w:val="none" w:sz="0" w:space="0" w:color="auto"/>
          <w:lang w:eastAsia="nl-NL"/>
        </w:rPr>
        <w:t xml:space="preserve"> en in de afspraken over de Samenwerking een passende regeling over geheimhouding opnemen</w:t>
      </w:r>
      <w:r w:rsidRPr="0093174E">
        <w:rPr>
          <w:rFonts w:eastAsia="Times New Roman"/>
          <w:bdr w:val="none" w:sz="0" w:space="0" w:color="auto"/>
          <w:lang w:eastAsia="nl-NL"/>
        </w:rPr>
        <w:t xml:space="preserve">. </w:t>
      </w:r>
    </w:p>
    <w:p w14:paraId="7E8DD4DD" w14:textId="15B93E16"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De geheimhoudingsverplichtingen uit deze Overeenkomst gelden met terugwerkende kracht vanaf het moment dat de eerste contacten tussen (vertegenwoordigers van) Partijen over de (mogelijke) </w:t>
      </w:r>
      <w:r w:rsidR="004E1CE3">
        <w:rPr>
          <w:rFonts w:eastAsia="Times New Roman"/>
          <w:bdr w:val="none" w:sz="0" w:space="0" w:color="auto"/>
          <w:lang w:eastAsia="nl-NL"/>
        </w:rPr>
        <w:t>Samenwerking</w:t>
      </w:r>
      <w:r w:rsidR="004E1CE3" w:rsidRPr="0093174E">
        <w:rPr>
          <w:rFonts w:eastAsia="Times New Roman"/>
          <w:bdr w:val="none" w:sz="0" w:space="0" w:color="auto"/>
          <w:lang w:eastAsia="nl-NL"/>
        </w:rPr>
        <w:t xml:space="preserve"> </w:t>
      </w:r>
      <w:r w:rsidRPr="0093174E">
        <w:rPr>
          <w:rFonts w:eastAsia="Times New Roman"/>
          <w:bdr w:val="none" w:sz="0" w:space="0" w:color="auto"/>
          <w:lang w:eastAsia="nl-NL"/>
        </w:rPr>
        <w:t xml:space="preserve">hebben plaatsgevonden en duren voort na het afronden van het onderzoek, ongeacht of de gesprekken en het onderzoek tot de </w:t>
      </w:r>
      <w:r w:rsidR="004E1CE3">
        <w:rPr>
          <w:rFonts w:eastAsia="Times New Roman"/>
          <w:bdr w:val="none" w:sz="0" w:space="0" w:color="auto"/>
          <w:lang w:eastAsia="nl-NL"/>
        </w:rPr>
        <w:t>Samenwerking</w:t>
      </w:r>
      <w:r w:rsidR="004E1CE3" w:rsidRPr="0093174E">
        <w:rPr>
          <w:rFonts w:eastAsia="Times New Roman"/>
          <w:bdr w:val="none" w:sz="0" w:space="0" w:color="auto"/>
          <w:lang w:eastAsia="nl-NL"/>
        </w:rPr>
        <w:t xml:space="preserve"> </w:t>
      </w:r>
      <w:r w:rsidRPr="0093174E">
        <w:rPr>
          <w:rFonts w:eastAsia="Times New Roman"/>
          <w:bdr w:val="none" w:sz="0" w:space="0" w:color="auto"/>
          <w:lang w:eastAsia="nl-NL"/>
        </w:rPr>
        <w:t>tussen Partijen zullen leiden.</w:t>
      </w:r>
    </w:p>
    <w:p w14:paraId="222C20C4" w14:textId="219F96BC" w:rsidR="00117ACE" w:rsidRPr="0093174E" w:rsidRDefault="00117ACE" w:rsidP="00117ACE">
      <w:pPr>
        <w:pStyle w:val="Kop1"/>
        <w:rPr>
          <w:rFonts w:ascii="Verdana" w:hAnsi="Verdana"/>
          <w:bdr w:val="none" w:sz="0" w:space="0" w:color="auto"/>
          <w:lang w:eastAsia="nl-NL"/>
        </w:rPr>
      </w:pPr>
      <w:r w:rsidRPr="0093174E">
        <w:rPr>
          <w:rFonts w:ascii="Verdana" w:hAnsi="Verdana"/>
          <w:bdr w:val="none" w:sz="0" w:space="0" w:color="auto"/>
          <w:lang w:eastAsia="nl-NL"/>
        </w:rPr>
        <w:t xml:space="preserve">Beëindiging overleg </w:t>
      </w:r>
    </w:p>
    <w:p w14:paraId="11F1CA0F" w14:textId="6211975E" w:rsidR="00117ACE" w:rsidRPr="0093174E" w:rsidRDefault="00117ACE" w:rsidP="00117ACE">
      <w:pPr>
        <w:pStyle w:val="Kop2"/>
        <w:rPr>
          <w:rFonts w:eastAsia="Times New Roman"/>
          <w:bdr w:val="none" w:sz="0" w:space="0" w:color="auto"/>
          <w:lang w:eastAsia="nl-NL"/>
        </w:rPr>
      </w:pPr>
      <w:r w:rsidRPr="0093174E">
        <w:rPr>
          <w:rFonts w:eastAsia="Times New Roman"/>
          <w:bdr w:val="none" w:sz="0" w:space="0" w:color="auto"/>
          <w:lang w:eastAsia="nl-NL"/>
        </w:rPr>
        <w:t xml:space="preserve">Indien het overleg niet zal leiden tot de </w:t>
      </w:r>
      <w:r w:rsidR="004E1CE3">
        <w:rPr>
          <w:rFonts w:eastAsia="Times New Roman"/>
          <w:bdr w:val="none" w:sz="0" w:space="0" w:color="auto"/>
          <w:lang w:eastAsia="nl-NL"/>
        </w:rPr>
        <w:t>Samenwerking</w:t>
      </w:r>
      <w:r w:rsidRPr="0093174E">
        <w:rPr>
          <w:rFonts w:eastAsia="Times New Roman"/>
          <w:bdr w:val="none" w:sz="0" w:space="0" w:color="auto"/>
          <w:lang w:eastAsia="nl-NL"/>
        </w:rPr>
        <w:t>, zullen Partijen de door hen ontvangen Vertrouwelijke Informatie, inclusief alle kopieën daarvan, aan elkaar retourneren of met elkaars toestemming vernietigen.</w:t>
      </w:r>
    </w:p>
    <w:p w14:paraId="563BB2F9" w14:textId="1FB6F49B" w:rsidR="00117ACE" w:rsidRPr="0093174E" w:rsidRDefault="00117ACE" w:rsidP="00117ACE">
      <w:pPr>
        <w:pStyle w:val="Kop1"/>
        <w:rPr>
          <w:rFonts w:ascii="Verdana" w:hAnsi="Verdana"/>
          <w:bdr w:val="none" w:sz="0" w:space="0" w:color="auto"/>
          <w:lang w:eastAsia="nl-NL"/>
        </w:rPr>
      </w:pPr>
      <w:r w:rsidRPr="0093174E">
        <w:rPr>
          <w:rFonts w:ascii="Verdana" w:hAnsi="Verdana"/>
          <w:bdr w:val="none" w:sz="0" w:space="0" w:color="auto"/>
          <w:lang w:eastAsia="nl-NL"/>
        </w:rPr>
        <w:t>Slotbepalingen</w:t>
      </w:r>
    </w:p>
    <w:p w14:paraId="5DE54B7A" w14:textId="5C5951BA" w:rsidR="00EB44FD" w:rsidRPr="00EB44FD" w:rsidRDefault="00EB44FD" w:rsidP="00117ACE">
      <w:pPr>
        <w:pStyle w:val="Kop2"/>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szCs w:val="20"/>
          <w:bdr w:val="none" w:sz="0" w:space="0" w:color="auto"/>
          <w:lang w:eastAsia="nl-NL"/>
        </w:rPr>
      </w:pPr>
      <w:r w:rsidRPr="00EB44FD">
        <w:rPr>
          <w:rFonts w:eastAsia="Times New Roman"/>
          <w:bdr w:val="none" w:sz="0" w:space="0" w:color="auto"/>
          <w:lang w:eastAsia="nl-NL"/>
        </w:rPr>
        <w:t xml:space="preserve">Eventuele geschillen voortvloeiende uit deze Overeenkomst </w:t>
      </w:r>
      <w:r>
        <w:rPr>
          <w:rFonts w:eastAsia="Times New Roman"/>
          <w:bdr w:val="none" w:sz="0" w:space="0" w:color="auto"/>
          <w:lang w:eastAsia="nl-NL"/>
        </w:rPr>
        <w:t xml:space="preserve">worden </w:t>
      </w:r>
      <w:r w:rsidRPr="003A0845">
        <w:t xml:space="preserve">beslecht door de bevoegde rechter van de Rechtbank </w:t>
      </w:r>
      <w:r>
        <w:t>[</w:t>
      </w:r>
      <w:r w:rsidRPr="003A0845">
        <w:rPr>
          <w:i/>
          <w:iCs/>
        </w:rPr>
        <w:t>naar keuze</w:t>
      </w:r>
      <w:r>
        <w:t>]</w:t>
      </w:r>
      <w:r w:rsidRPr="003A0845">
        <w:t>.</w:t>
      </w:r>
    </w:p>
    <w:p w14:paraId="42CCB14F" w14:textId="77777777" w:rsidR="00AB0EB3" w:rsidRDefault="00AB0EB3" w:rsidP="00EB44FD"/>
    <w:p w14:paraId="3892AFB1" w14:textId="1D18283F" w:rsidR="00EB44FD" w:rsidRDefault="00EB44FD" w:rsidP="00EB44FD">
      <w:r>
        <w:t>ALDUS OVEREENGEKOMEN IN [_______]VOUD OP [DATUM] TE [PLAATS]:</w:t>
      </w:r>
    </w:p>
    <w:p w14:paraId="6E6ADED5" w14:textId="77777777" w:rsidR="00EB44FD" w:rsidRDefault="00EB44FD" w:rsidP="00EB44FD"/>
    <w:p w14:paraId="14F380CD" w14:textId="77777777" w:rsidR="00EB44FD" w:rsidRDefault="00EB44FD" w:rsidP="00EB44FD"/>
    <w:p w14:paraId="5CA0EFD8" w14:textId="77777777" w:rsidR="00EB44FD" w:rsidRDefault="00EB44FD" w:rsidP="00EB44FD"/>
    <w:p w14:paraId="251E143A" w14:textId="77777777" w:rsidR="00EB44FD" w:rsidRDefault="00EB44FD" w:rsidP="00EB44FD">
      <w:r>
        <w:tab/>
      </w:r>
      <w:r>
        <w:tab/>
      </w:r>
    </w:p>
    <w:p w14:paraId="0DFAB7FC" w14:textId="77777777" w:rsidR="00EB44FD" w:rsidRDefault="00EB44FD" w:rsidP="00EB44F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813"/>
      </w:tblGrid>
      <w:tr w:rsidR="00EB44FD" w14:paraId="30B58B02" w14:textId="77777777" w:rsidTr="004E283D">
        <w:tc>
          <w:tcPr>
            <w:tcW w:w="4531" w:type="dxa"/>
            <w:tcBorders>
              <w:bottom w:val="single" w:sz="4" w:space="0" w:color="000000"/>
            </w:tcBorders>
          </w:tcPr>
          <w:p w14:paraId="6670F9E3"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p>
        </w:tc>
        <w:tc>
          <w:tcPr>
            <w:tcW w:w="284" w:type="dxa"/>
          </w:tcPr>
          <w:p w14:paraId="172F7446"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p>
        </w:tc>
        <w:tc>
          <w:tcPr>
            <w:tcW w:w="4813" w:type="dxa"/>
            <w:tcBorders>
              <w:bottom w:val="single" w:sz="4" w:space="0" w:color="000000"/>
            </w:tcBorders>
          </w:tcPr>
          <w:p w14:paraId="128C701C"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p>
        </w:tc>
      </w:tr>
      <w:tr w:rsidR="00EB44FD" w14:paraId="66FCCABB" w14:textId="77777777" w:rsidTr="004E283D">
        <w:tc>
          <w:tcPr>
            <w:tcW w:w="4531" w:type="dxa"/>
            <w:tcBorders>
              <w:top w:val="single" w:sz="4" w:space="0" w:color="000000"/>
            </w:tcBorders>
          </w:tcPr>
          <w:p w14:paraId="3FA2A557"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r>
              <w:t>Naam:</w:t>
            </w:r>
          </w:p>
          <w:p w14:paraId="5DADDDBC"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r>
              <w:t>Namens deze:</w:t>
            </w:r>
          </w:p>
          <w:p w14:paraId="72205B0C"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r>
              <w:t>Functie:</w:t>
            </w:r>
          </w:p>
        </w:tc>
        <w:tc>
          <w:tcPr>
            <w:tcW w:w="284" w:type="dxa"/>
          </w:tcPr>
          <w:p w14:paraId="5E51CED3"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p>
        </w:tc>
        <w:tc>
          <w:tcPr>
            <w:tcW w:w="4813" w:type="dxa"/>
            <w:tcBorders>
              <w:top w:val="single" w:sz="4" w:space="0" w:color="000000"/>
            </w:tcBorders>
          </w:tcPr>
          <w:p w14:paraId="03784B0C"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r>
              <w:t>Naam:</w:t>
            </w:r>
          </w:p>
          <w:p w14:paraId="38E3CF65"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r>
              <w:t>Namens deze:</w:t>
            </w:r>
          </w:p>
          <w:p w14:paraId="16982CD6" w14:textId="77777777" w:rsidR="00EB44FD" w:rsidRDefault="00EB44FD" w:rsidP="004E283D">
            <w:pPr>
              <w:pBdr>
                <w:top w:val="none" w:sz="0" w:space="0" w:color="auto"/>
                <w:left w:val="none" w:sz="0" w:space="0" w:color="auto"/>
                <w:bottom w:val="none" w:sz="0" w:space="0" w:color="auto"/>
                <w:right w:val="none" w:sz="0" w:space="0" w:color="auto"/>
                <w:between w:val="none" w:sz="0" w:space="0" w:color="auto"/>
                <w:bar w:val="none" w:sz="0" w:color="auto"/>
              </w:pBdr>
            </w:pPr>
            <w:r>
              <w:t>Functie:</w:t>
            </w:r>
          </w:p>
        </w:tc>
      </w:tr>
    </w:tbl>
    <w:p w14:paraId="5FBE1925" w14:textId="56B493DE" w:rsidR="00B00BA7" w:rsidRDefault="00B00BA7" w:rsidP="00EB44F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68998DE1" w14:textId="77777777" w:rsidR="00B00BA7" w:rsidRDefault="00B00BA7">
      <w:pPr>
        <w:rPr>
          <w:rFonts w:eastAsia="Times New Roman" w:cs="Tahoma"/>
          <w:color w:val="000000" w:themeColor="text1"/>
          <w:szCs w:val="20"/>
          <w:bdr w:val="none" w:sz="0" w:space="0" w:color="auto"/>
          <w:lang w:eastAsia="nl-NL"/>
        </w:rPr>
      </w:pPr>
      <w:r>
        <w:rPr>
          <w:rFonts w:eastAsia="Times New Roman" w:cs="Tahoma"/>
          <w:color w:val="000000" w:themeColor="text1"/>
          <w:szCs w:val="20"/>
          <w:bdr w:val="none" w:sz="0" w:space="0" w:color="auto"/>
          <w:lang w:eastAsia="nl-NL"/>
        </w:rPr>
        <w:br w:type="page"/>
      </w:r>
    </w:p>
    <w:p w14:paraId="2B803D84" w14:textId="77777777" w:rsid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ahoma"/>
          <w:b/>
          <w:bCs/>
          <w:color w:val="000000" w:themeColor="text1"/>
          <w:szCs w:val="20"/>
          <w:bdr w:val="none" w:sz="0" w:space="0" w:color="auto"/>
          <w:lang w:eastAsia="nl-NL"/>
        </w:rPr>
      </w:pPr>
      <w:r w:rsidRPr="0093174E">
        <w:rPr>
          <w:noProof/>
        </w:rPr>
        <w:lastRenderedPageBreak/>
        <mc:AlternateContent>
          <mc:Choice Requires="wps">
            <w:drawing>
              <wp:inline distT="0" distB="0" distL="0" distR="0" wp14:anchorId="0749329F" wp14:editId="1E27C40C">
                <wp:extent cx="6064623" cy="295835"/>
                <wp:effectExtent l="0" t="0" r="19050" b="15875"/>
                <wp:docPr id="1395303331" name="Tekstvak 1"/>
                <wp:cNvGraphicFramePr/>
                <a:graphic xmlns:a="http://schemas.openxmlformats.org/drawingml/2006/main">
                  <a:graphicData uri="http://schemas.microsoft.com/office/word/2010/wordprocessingShape">
                    <wps:wsp>
                      <wps:cNvSpPr txBox="1"/>
                      <wps:spPr>
                        <a:xfrm>
                          <a:off x="0" y="0"/>
                          <a:ext cx="6064623" cy="295835"/>
                        </a:xfrm>
                        <a:prstGeom prst="rect">
                          <a:avLst/>
                        </a:prstGeom>
                        <a:noFill/>
                        <a:ln w="12700" cap="flat">
                          <a:solidFill>
                            <a:schemeClr val="accent1">
                              <a:lumMod val="75000"/>
                            </a:schemeClr>
                          </a:solidFill>
                          <a:miter lim="400000"/>
                        </a:ln>
                        <a:effectLst/>
                        <a:sp3d/>
                      </wps:spPr>
                      <wps:style>
                        <a:lnRef idx="0">
                          <a:scrgbClr r="0" g="0" b="0"/>
                        </a:lnRef>
                        <a:fillRef idx="0">
                          <a:scrgbClr r="0" g="0" b="0"/>
                        </a:fillRef>
                        <a:effectRef idx="0">
                          <a:scrgbClr r="0" g="0" b="0"/>
                        </a:effectRef>
                        <a:fontRef idx="none"/>
                      </wps:style>
                      <wps:txbx>
                        <w:txbxContent>
                          <w:p w14:paraId="7364AC76" w14:textId="6B1449E5" w:rsidR="00287122" w:rsidRDefault="00287122" w:rsidP="00B00BA7">
                            <w:r>
                              <w:t xml:space="preserve">Dit is de verklaring waarnaar artikel 3.4 verwijst. </w:t>
                            </w:r>
                            <w:r w:rsidR="00B00BA7">
                              <w:t xml:space="preserve">Een geheimhoudingsverklaring laten ondertekenen door elke werknemer/functionaris die kennisneemt van Vertrouwelijke Informatie is gebruikelijk omdat daarmee misverstanden worden voorkomen en elke betrokkene doordrongen is van het belang van de afspraken. Het is niet verplicht dit te doen. </w:t>
                            </w:r>
                          </w:p>
                          <w:p w14:paraId="404AF059" w14:textId="77777777" w:rsidR="00287122" w:rsidRDefault="00287122" w:rsidP="00B00BA7"/>
                          <w:p w14:paraId="57E24271" w14:textId="783910EB" w:rsidR="00B00BA7" w:rsidRDefault="00B00BA7" w:rsidP="00B00BA7">
                            <w:r>
                              <w:t xml:space="preserve">Als alternatief kan deze worden weggelaten en kan in artikel 3.4 van de overeenkomst bijvoorbeeld worden beschreven dat elke persoon die Vertrouwelijke Informatie ontvangt een kopie van de geheimhoudingsovereenkomst zal ontvangen.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inline>
            </w:drawing>
          </mc:Choice>
          <mc:Fallback>
            <w:pict>
              <v:shape w14:anchorId="0749329F" id="_x0000_s1029" type="#_x0000_t202" style="width:477.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" filled="f" strokecolor="#0079bf [2404]" strokeweight="1pt">
                <v:stroke miterlimit="4"/>
                <v:textbox style="mso-fit-shape-to-text:t" inset="4pt,4pt,4pt,4pt">
                  <w:txbxContent>
                    <w:p w14:paraId="7364AC76" w14:textId="6B1449E5" w:rsidR="00287122" w:rsidRDefault="00287122" w:rsidP="00B00BA7">
                      <w:r>
                        <w:t xml:space="preserve">Dit is de verklaring waarnaar artikel 3.4 verwijst. </w:t>
                      </w:r>
                      <w:r w:rsidR="00B00BA7">
                        <w:t xml:space="preserve">Een geheimhoudingsverklaring laten ondertekenen door elke werknemer/functionaris die kennisneemt van Vertrouwelijke Informatie is gebruikelijk omdat daarmee misverstanden worden voorkomen en elke betrokkene doordrongen is van het belang van de afspraken. Het is niet verplicht dit te doen. </w:t>
                      </w:r>
                    </w:p>
                    <w:p w14:paraId="404AF059" w14:textId="77777777" w:rsidR="00287122" w:rsidRDefault="00287122" w:rsidP="00B00BA7"/>
                    <w:p w14:paraId="57E24271" w14:textId="783910EB" w:rsidR="00B00BA7" w:rsidRDefault="00B00BA7" w:rsidP="00B00BA7">
                      <w:r>
                        <w:t xml:space="preserve">Als alternatief kan deze worden weggelaten en kan in artikel 3.4 van de overeenkomst bijvoorbeeld worden beschreven dat elke persoon die Vertrouwelijke Informatie ontvangt een kopie van de geheimhoudingsovereenkomst zal ontvangen. </w:t>
                      </w:r>
                    </w:p>
                  </w:txbxContent>
                </v:textbox>
                <w10:anchorlock/>
              </v:shape>
            </w:pict>
          </mc:Fallback>
        </mc:AlternateContent>
      </w:r>
    </w:p>
    <w:p w14:paraId="2199CDFA" w14:textId="77777777" w:rsid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ahoma"/>
          <w:b/>
          <w:bCs/>
          <w:color w:val="000000" w:themeColor="text1"/>
          <w:szCs w:val="20"/>
          <w:bdr w:val="none" w:sz="0" w:space="0" w:color="auto"/>
          <w:lang w:eastAsia="nl-NL"/>
        </w:rPr>
      </w:pPr>
    </w:p>
    <w:p w14:paraId="7A7592AD" w14:textId="71C4AFD1"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ahoma"/>
          <w:b/>
          <w:bCs/>
          <w:color w:val="000000" w:themeColor="text1"/>
          <w:szCs w:val="20"/>
          <w:bdr w:val="none" w:sz="0" w:space="0" w:color="auto"/>
          <w:lang w:eastAsia="nl-NL"/>
        </w:rPr>
      </w:pPr>
      <w:r w:rsidRPr="00B00BA7">
        <w:rPr>
          <w:rFonts w:eastAsia="Times New Roman" w:cs="Tahoma"/>
          <w:b/>
          <w:bCs/>
          <w:color w:val="000000" w:themeColor="text1"/>
          <w:szCs w:val="20"/>
          <w:bdr w:val="none" w:sz="0" w:space="0" w:color="auto"/>
          <w:lang w:eastAsia="nl-NL"/>
        </w:rPr>
        <w:t>Model geheimhoudingsverklaring</w:t>
      </w:r>
    </w:p>
    <w:p w14:paraId="0B88E30C"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1D7B01ED" w14:textId="71E00236"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Aan: </w:t>
      </w:r>
      <w:r w:rsidRPr="00B00BA7">
        <w:rPr>
          <w:rFonts w:eastAsia="Times New Roman" w:cs="Tahoma"/>
          <w:color w:val="000000" w:themeColor="text1"/>
          <w:szCs w:val="20"/>
          <w:bdr w:val="none" w:sz="0" w:space="0" w:color="auto"/>
          <w:lang w:eastAsia="nl-NL"/>
        </w:rPr>
        <w:tab/>
        <w:t>[Na</w:t>
      </w:r>
      <w:r>
        <w:rPr>
          <w:rFonts w:eastAsia="Times New Roman" w:cs="Tahoma"/>
          <w:color w:val="000000" w:themeColor="text1"/>
          <w:szCs w:val="20"/>
          <w:bdr w:val="none" w:sz="0" w:space="0" w:color="auto"/>
          <w:lang w:eastAsia="nl-NL"/>
        </w:rPr>
        <w:t>men P</w:t>
      </w:r>
      <w:r w:rsidRPr="00B00BA7">
        <w:rPr>
          <w:rFonts w:eastAsia="Times New Roman" w:cs="Tahoma"/>
          <w:color w:val="000000" w:themeColor="text1"/>
          <w:szCs w:val="20"/>
          <w:bdr w:val="none" w:sz="0" w:space="0" w:color="auto"/>
          <w:lang w:eastAsia="nl-NL"/>
        </w:rPr>
        <w:t>artij A</w:t>
      </w:r>
      <w:r>
        <w:rPr>
          <w:rFonts w:eastAsia="Times New Roman" w:cs="Tahoma"/>
          <w:color w:val="000000" w:themeColor="text1"/>
          <w:szCs w:val="20"/>
          <w:bdr w:val="none" w:sz="0" w:space="0" w:color="auto"/>
          <w:lang w:eastAsia="nl-NL"/>
        </w:rPr>
        <w:t>, B, etc.</w:t>
      </w:r>
      <w:r w:rsidRPr="00B00BA7">
        <w:rPr>
          <w:rFonts w:eastAsia="Times New Roman" w:cs="Tahoma"/>
          <w:color w:val="000000" w:themeColor="text1"/>
          <w:szCs w:val="20"/>
          <w:bdr w:val="none" w:sz="0" w:space="0" w:color="auto"/>
          <w:lang w:eastAsia="nl-NL"/>
        </w:rPr>
        <w:t>]</w:t>
      </w:r>
    </w:p>
    <w:p w14:paraId="1305AE47"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ab/>
      </w:r>
    </w:p>
    <w:p w14:paraId="5BFB90B7"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Datum: [______] </w:t>
      </w:r>
    </w:p>
    <w:p w14:paraId="5CEB9BCA"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55C47005"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Onderwerp: geheimhouding Vertrouwelijke Informatie</w:t>
      </w:r>
    </w:p>
    <w:p w14:paraId="6C0A4F46"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62901A00"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4D426FA7"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Geachte raden van bestuur, </w:t>
      </w:r>
    </w:p>
    <w:p w14:paraId="08C24AF7"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20C28B6C" w14:textId="67E9CAD5"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Ondergetekende heeft kennisgenomen van het voornemen van Partijen om de </w:t>
      </w:r>
      <w:r>
        <w:rPr>
          <w:rFonts w:eastAsia="Times New Roman" w:cs="Tahoma"/>
          <w:color w:val="000000" w:themeColor="text1"/>
          <w:szCs w:val="20"/>
          <w:bdr w:val="none" w:sz="0" w:space="0" w:color="auto"/>
          <w:lang w:eastAsia="nl-NL"/>
        </w:rPr>
        <w:t>Samenwerking</w:t>
      </w:r>
      <w:r w:rsidRPr="00B00BA7">
        <w:rPr>
          <w:rFonts w:eastAsia="Times New Roman" w:cs="Tahoma"/>
          <w:color w:val="000000" w:themeColor="text1"/>
          <w:szCs w:val="20"/>
          <w:bdr w:val="none" w:sz="0" w:space="0" w:color="auto"/>
          <w:lang w:eastAsia="nl-NL"/>
        </w:rPr>
        <w:t xml:space="preserve"> voor te bereiden en zo mogelijk tot stand te brengen. In het kader van de betrokkenheid van ondergetekende bij uit te wisselen c.q. te bestuderen Vertrouwelijke Informatie, </w:t>
      </w:r>
      <w:r>
        <w:rPr>
          <w:rFonts w:eastAsia="Times New Roman" w:cs="Tahoma"/>
          <w:color w:val="000000" w:themeColor="text1"/>
          <w:szCs w:val="20"/>
          <w:bdr w:val="none" w:sz="0" w:space="0" w:color="auto"/>
          <w:lang w:eastAsia="nl-NL"/>
        </w:rPr>
        <w:t>verplicht</w:t>
      </w:r>
      <w:r w:rsidRPr="00B00BA7">
        <w:rPr>
          <w:rFonts w:eastAsia="Times New Roman" w:cs="Tahoma"/>
          <w:color w:val="000000" w:themeColor="text1"/>
          <w:szCs w:val="20"/>
          <w:bdr w:val="none" w:sz="0" w:space="0" w:color="auto"/>
          <w:lang w:eastAsia="nl-NL"/>
        </w:rPr>
        <w:t xml:space="preserve"> ondergetekende zich hierbij om geheimhouding te betrachten van alle te ontvangen informatie.</w:t>
      </w:r>
    </w:p>
    <w:p w14:paraId="626B6FB8"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4EA9DC9B" w14:textId="5F6361C8"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Ondergetekende heeft kennisgenomen van de inhoud van de tussen Partijen op [datum] gesloten geheimhoudingsovereenkomst en verplicht zich ertoe de daarin opgenomen verplichtingen na te komen en Partijen in staat te stellen deze te blijven nakomen. </w:t>
      </w:r>
    </w:p>
    <w:p w14:paraId="6580FC53"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205CEA13"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Aldus getekend te [plaatsnaam] op [datum] </w:t>
      </w:r>
    </w:p>
    <w:p w14:paraId="278CA04A"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p>
    <w:p w14:paraId="58EDF200"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 xml:space="preserve">_______________________________________________ </w:t>
      </w:r>
    </w:p>
    <w:p w14:paraId="3B69CFE7" w14:textId="77777777" w:rsidR="00B00BA7" w:rsidRPr="00B00BA7"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[personalia functionaris]</w:t>
      </w:r>
    </w:p>
    <w:p w14:paraId="03791202" w14:textId="6559ABF4" w:rsidR="00117ACE" w:rsidRPr="0093174E" w:rsidRDefault="00B00BA7" w:rsidP="00B00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ahoma"/>
          <w:color w:val="000000" w:themeColor="text1"/>
          <w:szCs w:val="20"/>
          <w:bdr w:val="none" w:sz="0" w:space="0" w:color="auto"/>
          <w:lang w:eastAsia="nl-NL"/>
        </w:rPr>
      </w:pPr>
      <w:r w:rsidRPr="00B00BA7">
        <w:rPr>
          <w:rFonts w:eastAsia="Times New Roman" w:cs="Tahoma"/>
          <w:color w:val="000000" w:themeColor="text1"/>
          <w:szCs w:val="20"/>
          <w:bdr w:val="none" w:sz="0" w:space="0" w:color="auto"/>
          <w:lang w:eastAsia="nl-NL"/>
        </w:rPr>
        <w:t>[functie]</w:t>
      </w:r>
    </w:p>
    <w:sectPr w:rsidR="00117ACE" w:rsidRPr="0093174E" w:rsidSect="0043703C">
      <w:headerReference w:type="even" r:id="rId8"/>
      <w:headerReference w:type="default" r:id="rId9"/>
      <w:footerReference w:type="even" r:id="rId10"/>
      <w:footerReference w:type="default" r:id="rId11"/>
      <w:headerReference w:type="first" r:id="rId12"/>
      <w:footerReference w:type="first" r:id="rId13"/>
      <w:pgSz w:w="11906" w:h="16838"/>
      <w:pgMar w:top="1496" w:right="1134" w:bottom="1813" w:left="1134" w:header="709" w:footer="85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1045E" w14:textId="77777777" w:rsidR="00C31B63" w:rsidRDefault="00C31B63">
      <w:r>
        <w:separator/>
      </w:r>
    </w:p>
  </w:endnote>
  <w:endnote w:type="continuationSeparator" w:id="0">
    <w:p w14:paraId="46B9A1EA" w14:textId="77777777" w:rsidR="00C31B63" w:rsidRDefault="00C31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7382" w14:textId="77777777" w:rsidR="00965139" w:rsidRDefault="009651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5E93" w14:textId="77777777" w:rsidR="005C57E9" w:rsidRDefault="008C0906">
    <w:pPr>
      <w:pStyle w:val="Kop-envoettekst"/>
      <w:tabs>
        <w:tab w:val="clear" w:pos="9020"/>
        <w:tab w:val="center" w:pos="4819"/>
        <w:tab w:val="right" w:pos="9638"/>
      </w:tabs>
    </w:pPr>
    <w:r>
      <w:rPr>
        <w:rFonts w:ascii="Arial" w:eastAsia="Arial" w:hAnsi="Arial" w:cs="Arial"/>
        <w:sz w:val="18"/>
        <w:szCs w:val="18"/>
      </w:rPr>
      <w:tab/>
    </w:r>
    <w:r>
      <w:rPr>
        <w:rFonts w:ascii="Arial" w:eastAsia="Arial" w:hAnsi="Arial" w:cs="Arial"/>
        <w:sz w:val="18"/>
        <w:szCs w:val="18"/>
      </w:rPr>
      <w:tab/>
    </w:r>
    <w:r>
      <w:rPr>
        <w:rFonts w:ascii="Arial" w:hAnsi="Arial"/>
        <w:sz w:val="18"/>
        <w:szCs w:val="18"/>
      </w:rPr>
      <w:t xml:space="preserve">Pagina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BE390B">
      <w:rPr>
        <w:rFonts w:ascii="Arial" w:eastAsia="Arial" w:hAnsi="Arial" w:cs="Arial"/>
        <w:noProof/>
        <w:sz w:val="18"/>
        <w:szCs w:val="18"/>
      </w:rPr>
      <w:t>1</w:t>
    </w:r>
    <w:r>
      <w:rPr>
        <w:rFonts w:ascii="Arial" w:eastAsia="Arial" w:hAnsi="Arial" w:cs="Arial"/>
        <w:sz w:val="18"/>
        <w:szCs w:val="18"/>
      </w:rPr>
      <w:fldChar w:fldCharType="end"/>
    </w:r>
    <w:r>
      <w:rPr>
        <w:rFonts w:ascii="Arial" w:hAnsi="Arial"/>
        <w:sz w:val="18"/>
        <w:szCs w:val="18"/>
      </w:rPr>
      <w:t xml:space="preserve"> van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BE390B">
      <w:rPr>
        <w:rFonts w:ascii="Arial" w:eastAsia="Arial" w:hAnsi="Arial" w:cs="Arial"/>
        <w:noProof/>
        <w:sz w:val="18"/>
        <w:szCs w:val="18"/>
      </w:rPr>
      <w:t>2</w:t>
    </w:r>
    <w:r>
      <w:rPr>
        <w:rFonts w:ascii="Arial" w:eastAsia="Arial" w:hAnsi="Arial" w:cs="Arial"/>
        <w:sz w:val="18"/>
        <w:szCs w:val="18"/>
      </w:rPr>
      <w:fldChar w:fldCharType="end"/>
    </w:r>
  </w:p>
  <w:p w14:paraId="17A9FA22" w14:textId="5146CC16" w:rsidR="00900219" w:rsidRPr="0043703C" w:rsidRDefault="0043703C">
    <w:pPr>
      <w:rPr>
        <w:sz w:val="16"/>
        <w:szCs w:val="16"/>
      </w:rPr>
    </w:pPr>
    <w:r w:rsidRPr="0043703C">
      <w:rPr>
        <w:sz w:val="16"/>
        <w:szCs w:val="16"/>
      </w:rPr>
      <w:t>Model bij Handreiking Samenwerking 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DCCA" w14:textId="2B57B7B4" w:rsidR="00965139" w:rsidRPr="0043703C" w:rsidRDefault="0043703C">
    <w:pPr>
      <w:pStyle w:val="Voettekst"/>
      <w:rPr>
        <w:sz w:val="16"/>
        <w:szCs w:val="16"/>
      </w:rPr>
    </w:pPr>
    <w:r w:rsidRPr="0043703C">
      <w:rPr>
        <w:sz w:val="16"/>
        <w:szCs w:val="16"/>
      </w:rPr>
      <w:t>Model bij Handreiking Samenwerking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3487" w14:textId="77777777" w:rsidR="00C31B63" w:rsidRDefault="00C31B63">
      <w:r>
        <w:separator/>
      </w:r>
    </w:p>
  </w:footnote>
  <w:footnote w:type="continuationSeparator" w:id="0">
    <w:p w14:paraId="208B0A1A" w14:textId="77777777" w:rsidR="00C31B63" w:rsidRDefault="00C31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D0CF" w14:textId="77777777" w:rsidR="00965139" w:rsidRDefault="009651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E7E5" w14:textId="51EA5218" w:rsidR="006B3C4F" w:rsidRPr="006B3C4F" w:rsidRDefault="00CA2B34" w:rsidP="006B3C4F">
    <w:r>
      <w:t xml:space="preserve"> </w:t>
    </w:r>
  </w:p>
  <w:p w14:paraId="4BCB50E4" w14:textId="6DC087E1" w:rsidR="005C57E9" w:rsidRDefault="005C57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6D00" w14:textId="4C5C1185" w:rsidR="00FD38DF" w:rsidRPr="00FD38DF" w:rsidRDefault="007E7517" w:rsidP="00FD38DF">
    <w:pPr>
      <w:pStyle w:val="Koptekst"/>
    </w:pPr>
    <w:r w:rsidRPr="00CE5E77">
      <w:rPr>
        <w:noProof/>
      </w:rPr>
      <w:drawing>
        <wp:inline distT="0" distB="0" distL="0" distR="0" wp14:anchorId="03190651" wp14:editId="72141396">
          <wp:extent cx="5630061" cy="743054"/>
          <wp:effectExtent l="0" t="0" r="0" b="0"/>
          <wp:docPr id="1811573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73767" name=""/>
                  <pic:cNvPicPr/>
                </pic:nvPicPr>
                <pic:blipFill>
                  <a:blip r:embed="rId1"/>
                  <a:stretch>
                    <a:fillRect/>
                  </a:stretch>
                </pic:blipFill>
                <pic:spPr>
                  <a:xfrm>
                    <a:off x="0" y="0"/>
                    <a:ext cx="5630061" cy="743054"/>
                  </a:xfrm>
                  <a:prstGeom prst="rect">
                    <a:avLst/>
                  </a:prstGeom>
                </pic:spPr>
              </pic:pic>
            </a:graphicData>
          </a:graphic>
        </wp:inline>
      </w:drawing>
    </w:r>
  </w:p>
  <w:p w14:paraId="3470416F" w14:textId="56C76DF8" w:rsidR="00755EB5" w:rsidRPr="00755EB5" w:rsidRDefault="00755EB5" w:rsidP="00755EB5">
    <w:pPr>
      <w:pStyle w:val="Koptekst"/>
    </w:pPr>
  </w:p>
  <w:p w14:paraId="5C3F3495" w14:textId="77777777" w:rsidR="002F7702" w:rsidRDefault="002F77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23D"/>
    <w:multiLevelType w:val="hybridMultilevel"/>
    <w:tmpl w:val="B7F83370"/>
    <w:lvl w:ilvl="0" w:tplc="959615E6">
      <w:start w:val="1"/>
      <w:numFmt w:val="lowerLetter"/>
      <w:pStyle w:val="Kop4"/>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823783"/>
    <w:multiLevelType w:val="hybridMultilevel"/>
    <w:tmpl w:val="9C1EA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5D16F9"/>
    <w:multiLevelType w:val="multilevel"/>
    <w:tmpl w:val="6AC48046"/>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B974E1"/>
    <w:multiLevelType w:val="hybridMultilevel"/>
    <w:tmpl w:val="18A4B936"/>
    <w:lvl w:ilvl="0" w:tplc="BA669344">
      <w:start w:val="1"/>
      <w:numFmt w:val="decimal"/>
      <w:lvlText w:val="%1."/>
      <w:lvlJc w:val="left"/>
      <w:pPr>
        <w:ind w:left="1080" w:hanging="720"/>
      </w:pPr>
      <w:rPr>
        <w:rFonts w:hint="default"/>
      </w:rPr>
    </w:lvl>
    <w:lvl w:ilvl="1" w:tplc="D2FA6E6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22606"/>
    <w:multiLevelType w:val="multilevel"/>
    <w:tmpl w:val="0BCCE69A"/>
    <w:styleLink w:val="Huidigelij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FB54F8B"/>
    <w:multiLevelType w:val="hybridMultilevel"/>
    <w:tmpl w:val="902673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732FAC"/>
    <w:multiLevelType w:val="multilevel"/>
    <w:tmpl w:val="0BCCE69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798358CA"/>
    <w:multiLevelType w:val="hybridMultilevel"/>
    <w:tmpl w:val="155CEB4A"/>
    <w:lvl w:ilvl="0" w:tplc="29027CF0">
      <w:start w:val="1"/>
      <w:numFmt w:val="upperLetter"/>
      <w:lvlText w:val="%1."/>
      <w:lvlJc w:val="left"/>
      <w:pPr>
        <w:ind w:left="720" w:hanging="360"/>
      </w:pPr>
      <w:rPr>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36988534">
    <w:abstractNumId w:val="1"/>
  </w:num>
  <w:num w:numId="2" w16cid:durableId="2065325351">
    <w:abstractNumId w:val="3"/>
  </w:num>
  <w:num w:numId="3" w16cid:durableId="847210295">
    <w:abstractNumId w:val="6"/>
  </w:num>
  <w:num w:numId="4" w16cid:durableId="82379596">
    <w:abstractNumId w:val="2"/>
  </w:num>
  <w:num w:numId="5" w16cid:durableId="1046225481">
    <w:abstractNumId w:val="0"/>
  </w:num>
  <w:num w:numId="6" w16cid:durableId="1936287019">
    <w:abstractNumId w:val="4"/>
  </w:num>
  <w:num w:numId="7" w16cid:durableId="1108888953">
    <w:abstractNumId w:val="5"/>
  </w:num>
  <w:num w:numId="8" w16cid:durableId="149373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80"/>
    <w:rsid w:val="000204DB"/>
    <w:rsid w:val="00023E7A"/>
    <w:rsid w:val="000D5C32"/>
    <w:rsid w:val="000D6693"/>
    <w:rsid w:val="000E4685"/>
    <w:rsid w:val="000E48C3"/>
    <w:rsid w:val="00117ACE"/>
    <w:rsid w:val="00151A5A"/>
    <w:rsid w:val="00152D89"/>
    <w:rsid w:val="00164964"/>
    <w:rsid w:val="001C09BB"/>
    <w:rsid w:val="001D48FC"/>
    <w:rsid w:val="001E6382"/>
    <w:rsid w:val="001F54C8"/>
    <w:rsid w:val="002434F9"/>
    <w:rsid w:val="00287122"/>
    <w:rsid w:val="002A1AA8"/>
    <w:rsid w:val="002B7B8C"/>
    <w:rsid w:val="002F7702"/>
    <w:rsid w:val="00302887"/>
    <w:rsid w:val="0034183D"/>
    <w:rsid w:val="00357F4B"/>
    <w:rsid w:val="003B4C00"/>
    <w:rsid w:val="003E3757"/>
    <w:rsid w:val="0042767A"/>
    <w:rsid w:val="0043562B"/>
    <w:rsid w:val="0043703C"/>
    <w:rsid w:val="00442F97"/>
    <w:rsid w:val="00443AB0"/>
    <w:rsid w:val="0048471B"/>
    <w:rsid w:val="00497F34"/>
    <w:rsid w:val="004E1CE3"/>
    <w:rsid w:val="004F68DB"/>
    <w:rsid w:val="005043E1"/>
    <w:rsid w:val="0055505B"/>
    <w:rsid w:val="00555AA4"/>
    <w:rsid w:val="005C57E9"/>
    <w:rsid w:val="005D3C9B"/>
    <w:rsid w:val="00602972"/>
    <w:rsid w:val="00623480"/>
    <w:rsid w:val="0066238E"/>
    <w:rsid w:val="006B3C4F"/>
    <w:rsid w:val="006B5FED"/>
    <w:rsid w:val="006E463F"/>
    <w:rsid w:val="00750837"/>
    <w:rsid w:val="00755EB5"/>
    <w:rsid w:val="00776044"/>
    <w:rsid w:val="0079014D"/>
    <w:rsid w:val="007C2D34"/>
    <w:rsid w:val="007E7517"/>
    <w:rsid w:val="007F6415"/>
    <w:rsid w:val="0080435F"/>
    <w:rsid w:val="00810CF8"/>
    <w:rsid w:val="0082022A"/>
    <w:rsid w:val="00856640"/>
    <w:rsid w:val="008848D9"/>
    <w:rsid w:val="0089202E"/>
    <w:rsid w:val="008C06B3"/>
    <w:rsid w:val="008C0906"/>
    <w:rsid w:val="00900219"/>
    <w:rsid w:val="0093174E"/>
    <w:rsid w:val="009322F9"/>
    <w:rsid w:val="009374BD"/>
    <w:rsid w:val="00965139"/>
    <w:rsid w:val="0097090C"/>
    <w:rsid w:val="00980F81"/>
    <w:rsid w:val="00995FA4"/>
    <w:rsid w:val="009B07AE"/>
    <w:rsid w:val="009C7BA3"/>
    <w:rsid w:val="00A14E89"/>
    <w:rsid w:val="00A24F14"/>
    <w:rsid w:val="00A31444"/>
    <w:rsid w:val="00A87C9F"/>
    <w:rsid w:val="00A976D8"/>
    <w:rsid w:val="00AB0EB3"/>
    <w:rsid w:val="00AE2025"/>
    <w:rsid w:val="00B00BA7"/>
    <w:rsid w:val="00B67931"/>
    <w:rsid w:val="00B757B0"/>
    <w:rsid w:val="00B92F6E"/>
    <w:rsid w:val="00BC44B7"/>
    <w:rsid w:val="00BE390B"/>
    <w:rsid w:val="00C31B63"/>
    <w:rsid w:val="00C47D31"/>
    <w:rsid w:val="00C6622C"/>
    <w:rsid w:val="00C923A1"/>
    <w:rsid w:val="00CA2B34"/>
    <w:rsid w:val="00CB118A"/>
    <w:rsid w:val="00CB18F8"/>
    <w:rsid w:val="00CF5616"/>
    <w:rsid w:val="00D41565"/>
    <w:rsid w:val="00D57D05"/>
    <w:rsid w:val="00DA1596"/>
    <w:rsid w:val="00DA1A4A"/>
    <w:rsid w:val="00DD3BF7"/>
    <w:rsid w:val="00DD5038"/>
    <w:rsid w:val="00DE6CC3"/>
    <w:rsid w:val="00E06DC6"/>
    <w:rsid w:val="00E4349B"/>
    <w:rsid w:val="00E70D08"/>
    <w:rsid w:val="00E832A4"/>
    <w:rsid w:val="00EA7697"/>
    <w:rsid w:val="00EB4468"/>
    <w:rsid w:val="00EB44FD"/>
    <w:rsid w:val="00ED3286"/>
    <w:rsid w:val="00EE36A9"/>
    <w:rsid w:val="00EE5281"/>
    <w:rsid w:val="00F15FA7"/>
    <w:rsid w:val="00F97BE7"/>
    <w:rsid w:val="00FD38DF"/>
    <w:rsid w:val="00FF27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7B1F4"/>
  <w15:docId w15:val="{5659A298-911C-F64B-9FEF-A87E0ED8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4C8"/>
    <w:rPr>
      <w:rFonts w:ascii="Verdana" w:hAnsi="Verdana"/>
      <w:szCs w:val="24"/>
      <w:lang w:eastAsia="en-US"/>
    </w:rPr>
  </w:style>
  <w:style w:type="paragraph" w:styleId="Kop1">
    <w:name w:val="heading 1"/>
    <w:basedOn w:val="Standaard"/>
    <w:link w:val="Kop1Char"/>
    <w:uiPriority w:val="9"/>
    <w:qFormat/>
    <w:rsid w:val="00164964"/>
    <w:pPr>
      <w:numPr>
        <w:numId w:val="3"/>
      </w:numPr>
      <w:spacing w:before="240" w:after="240"/>
      <w:ind w:left="567" w:hanging="567"/>
      <w:outlineLvl w:val="0"/>
    </w:pPr>
    <w:rPr>
      <w:rFonts w:asciiTheme="majorHAnsi" w:hAnsiTheme="majorHAnsi" w:cstheme="majorBidi"/>
      <w:b/>
      <w:color w:val="000000" w:themeColor="text1"/>
      <w:szCs w:val="32"/>
    </w:rPr>
  </w:style>
  <w:style w:type="paragraph" w:styleId="Kop2">
    <w:name w:val="heading 2"/>
    <w:basedOn w:val="Standaard"/>
    <w:link w:val="Kop2Char"/>
    <w:uiPriority w:val="9"/>
    <w:unhideWhenUsed/>
    <w:qFormat/>
    <w:rsid w:val="00164964"/>
    <w:pPr>
      <w:numPr>
        <w:ilvl w:val="1"/>
        <w:numId w:val="3"/>
      </w:numPr>
      <w:spacing w:before="40" w:after="240" w:line="288" w:lineRule="auto"/>
      <w:ind w:left="567" w:hanging="567"/>
      <w:outlineLvl w:val="1"/>
    </w:pPr>
    <w:rPr>
      <w:rFonts w:eastAsiaTheme="majorEastAsia" w:cstheme="majorBidi"/>
      <w:color w:val="000000" w:themeColor="text1"/>
      <w:szCs w:val="26"/>
    </w:rPr>
  </w:style>
  <w:style w:type="paragraph" w:styleId="Kop3">
    <w:name w:val="heading 3"/>
    <w:basedOn w:val="Standaard"/>
    <w:link w:val="Kop3Char"/>
    <w:uiPriority w:val="9"/>
    <w:unhideWhenUsed/>
    <w:qFormat/>
    <w:rsid w:val="00E4349B"/>
    <w:pPr>
      <w:numPr>
        <w:ilvl w:val="2"/>
        <w:numId w:val="3"/>
      </w:numPr>
      <w:tabs>
        <w:tab w:val="left" w:pos="1276"/>
      </w:tabs>
      <w:spacing w:before="40" w:after="120" w:line="288" w:lineRule="auto"/>
      <w:ind w:left="1276" w:hanging="709"/>
      <w:outlineLvl w:val="2"/>
    </w:pPr>
    <w:rPr>
      <w:rFonts w:eastAsiaTheme="majorEastAsia" w:cstheme="majorBidi"/>
      <w:color w:val="000000" w:themeColor="text1"/>
    </w:rPr>
  </w:style>
  <w:style w:type="paragraph" w:styleId="Kop4">
    <w:name w:val="heading 4"/>
    <w:basedOn w:val="Standaard"/>
    <w:next w:val="Standaard"/>
    <w:link w:val="Kop4Char"/>
    <w:uiPriority w:val="9"/>
    <w:unhideWhenUsed/>
    <w:qFormat/>
    <w:rsid w:val="001F54C8"/>
    <w:pPr>
      <w:numPr>
        <w:numId w:val="5"/>
      </w:numPr>
      <w:tabs>
        <w:tab w:val="left" w:pos="1701"/>
      </w:tabs>
      <w:spacing w:before="40"/>
      <w:ind w:left="1276" w:firstLine="0"/>
      <w:outlineLvl w:val="3"/>
    </w:pPr>
    <w:rPr>
      <w:rFonts w:eastAsiaTheme="majorEastAsia" w:cstheme="majorBidi"/>
      <w:color w:val="000000" w:themeColor="text1"/>
    </w:rPr>
  </w:style>
  <w:style w:type="paragraph" w:styleId="Kop5">
    <w:name w:val="heading 5"/>
    <w:basedOn w:val="Standaard"/>
    <w:next w:val="Standaard"/>
    <w:link w:val="Kop5Char"/>
    <w:uiPriority w:val="9"/>
    <w:semiHidden/>
    <w:unhideWhenUsed/>
    <w:rsid w:val="008C06B3"/>
    <w:pPr>
      <w:keepNext/>
      <w:keepLines/>
      <w:numPr>
        <w:ilvl w:val="4"/>
        <w:numId w:val="3"/>
      </w:numPr>
      <w:spacing w:before="40"/>
      <w:outlineLvl w:val="4"/>
    </w:pPr>
    <w:rPr>
      <w:rFonts w:asciiTheme="majorHAnsi" w:eastAsiaTheme="majorEastAsia" w:hAnsiTheme="majorHAnsi" w:cstheme="majorBidi"/>
      <w:color w:val="0079BF" w:themeColor="accent1" w:themeShade="BF"/>
    </w:rPr>
  </w:style>
  <w:style w:type="paragraph" w:styleId="Kop6">
    <w:name w:val="heading 6"/>
    <w:basedOn w:val="Standaard"/>
    <w:next w:val="Standaard"/>
    <w:link w:val="Kop6Char"/>
    <w:uiPriority w:val="9"/>
    <w:semiHidden/>
    <w:unhideWhenUsed/>
    <w:qFormat/>
    <w:rsid w:val="008C06B3"/>
    <w:pPr>
      <w:keepNext/>
      <w:keepLines/>
      <w:numPr>
        <w:ilvl w:val="5"/>
        <w:numId w:val="3"/>
      </w:numPr>
      <w:spacing w:before="40"/>
      <w:outlineLvl w:val="5"/>
    </w:pPr>
    <w:rPr>
      <w:rFonts w:asciiTheme="majorHAnsi" w:eastAsiaTheme="majorEastAsia" w:hAnsiTheme="majorHAnsi" w:cstheme="majorBidi"/>
      <w:color w:val="00507F" w:themeColor="accent1" w:themeShade="7F"/>
    </w:rPr>
  </w:style>
  <w:style w:type="paragraph" w:styleId="Kop7">
    <w:name w:val="heading 7"/>
    <w:basedOn w:val="Standaard"/>
    <w:next w:val="Standaard"/>
    <w:link w:val="Kop7Char"/>
    <w:uiPriority w:val="9"/>
    <w:semiHidden/>
    <w:unhideWhenUsed/>
    <w:qFormat/>
    <w:rsid w:val="008C06B3"/>
    <w:pPr>
      <w:keepNext/>
      <w:keepLines/>
      <w:numPr>
        <w:ilvl w:val="6"/>
        <w:numId w:val="3"/>
      </w:numPr>
      <w:spacing w:before="40"/>
      <w:outlineLvl w:val="6"/>
    </w:pPr>
    <w:rPr>
      <w:rFonts w:asciiTheme="majorHAnsi" w:eastAsiaTheme="majorEastAsia" w:hAnsiTheme="majorHAnsi" w:cstheme="majorBidi"/>
      <w:i/>
      <w:iCs/>
      <w:color w:val="00507F" w:themeColor="accent1" w:themeShade="7F"/>
    </w:rPr>
  </w:style>
  <w:style w:type="paragraph" w:styleId="Kop8">
    <w:name w:val="heading 8"/>
    <w:basedOn w:val="Standaard"/>
    <w:next w:val="Standaard"/>
    <w:link w:val="Kop8Char"/>
    <w:uiPriority w:val="9"/>
    <w:semiHidden/>
    <w:unhideWhenUsed/>
    <w:qFormat/>
    <w:rsid w:val="008C06B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C06B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Tabelstijl2">
    <w:name w:val="Tabelstijl 2"/>
    <w:rPr>
      <w:rFonts w:ascii="Helvetica Neue" w:eastAsia="Helvetica Neue" w:hAnsi="Helvetica Neue" w:cs="Helvetica Neue"/>
      <w:color w:val="000000"/>
      <w14:textOutline w14:w="0" w14:cap="flat" w14:cmpd="sng" w14:algn="ctr">
        <w14:noFill/>
        <w14:prstDash w14:val="solid"/>
        <w14:bevel/>
      </w14:textOutline>
    </w:rPr>
  </w:style>
  <w:style w:type="paragraph" w:styleId="Koptekst">
    <w:name w:val="header"/>
    <w:basedOn w:val="Standaard"/>
    <w:link w:val="KoptekstChar"/>
    <w:uiPriority w:val="99"/>
    <w:unhideWhenUsed/>
    <w:rsid w:val="00BE390B"/>
    <w:pPr>
      <w:tabs>
        <w:tab w:val="center" w:pos="4513"/>
        <w:tab w:val="right" w:pos="9026"/>
      </w:tabs>
    </w:pPr>
  </w:style>
  <w:style w:type="character" w:customStyle="1" w:styleId="KoptekstChar">
    <w:name w:val="Koptekst Char"/>
    <w:basedOn w:val="Standaardalinea-lettertype"/>
    <w:link w:val="Koptekst"/>
    <w:uiPriority w:val="99"/>
    <w:rsid w:val="00BE390B"/>
    <w:rPr>
      <w:sz w:val="24"/>
      <w:szCs w:val="24"/>
      <w:lang w:val="en-US" w:eastAsia="en-US"/>
    </w:rPr>
  </w:style>
  <w:style w:type="paragraph" w:styleId="Voettekst">
    <w:name w:val="footer"/>
    <w:basedOn w:val="Standaard"/>
    <w:link w:val="VoettekstChar"/>
    <w:uiPriority w:val="99"/>
    <w:unhideWhenUsed/>
    <w:rsid w:val="00BE390B"/>
    <w:pPr>
      <w:tabs>
        <w:tab w:val="center" w:pos="4513"/>
        <w:tab w:val="right" w:pos="9026"/>
      </w:tabs>
    </w:pPr>
  </w:style>
  <w:style w:type="character" w:customStyle="1" w:styleId="VoettekstChar">
    <w:name w:val="Voettekst Char"/>
    <w:basedOn w:val="Standaardalinea-lettertype"/>
    <w:link w:val="Voettekst"/>
    <w:uiPriority w:val="99"/>
    <w:rsid w:val="00BE390B"/>
    <w:rPr>
      <w:sz w:val="24"/>
      <w:szCs w:val="24"/>
      <w:lang w:val="en-US" w:eastAsia="en-US"/>
    </w:rPr>
  </w:style>
  <w:style w:type="character" w:customStyle="1" w:styleId="Kop1Char">
    <w:name w:val="Kop 1 Char"/>
    <w:basedOn w:val="Standaardalinea-lettertype"/>
    <w:link w:val="Kop1"/>
    <w:uiPriority w:val="9"/>
    <w:rsid w:val="00164964"/>
    <w:rPr>
      <w:rFonts w:asciiTheme="majorHAnsi" w:hAnsiTheme="majorHAnsi" w:cstheme="majorBidi"/>
      <w:b/>
      <w:color w:val="000000" w:themeColor="text1"/>
      <w:szCs w:val="32"/>
      <w:lang w:val="en-US" w:eastAsia="en-US"/>
    </w:rPr>
  </w:style>
  <w:style w:type="character" w:customStyle="1" w:styleId="Kop2Char">
    <w:name w:val="Kop 2 Char"/>
    <w:basedOn w:val="Standaardalinea-lettertype"/>
    <w:link w:val="Kop2"/>
    <w:uiPriority w:val="9"/>
    <w:rsid w:val="00164964"/>
    <w:rPr>
      <w:rFonts w:ascii="Arial" w:eastAsiaTheme="majorEastAsia" w:hAnsi="Arial" w:cstheme="majorBidi"/>
      <w:color w:val="000000" w:themeColor="text1"/>
      <w:szCs w:val="26"/>
      <w:lang w:val="en-US" w:eastAsia="en-US"/>
    </w:rPr>
  </w:style>
  <w:style w:type="character" w:customStyle="1" w:styleId="Kop3Char">
    <w:name w:val="Kop 3 Char"/>
    <w:basedOn w:val="Standaardalinea-lettertype"/>
    <w:link w:val="Kop3"/>
    <w:uiPriority w:val="9"/>
    <w:rsid w:val="00E4349B"/>
    <w:rPr>
      <w:rFonts w:ascii="Arial" w:eastAsiaTheme="majorEastAsia" w:hAnsi="Arial" w:cstheme="majorBidi"/>
      <w:color w:val="000000" w:themeColor="text1"/>
      <w:szCs w:val="24"/>
      <w:lang w:eastAsia="en-US"/>
    </w:rPr>
  </w:style>
  <w:style w:type="character" w:customStyle="1" w:styleId="Kop4Char">
    <w:name w:val="Kop 4 Char"/>
    <w:basedOn w:val="Standaardalinea-lettertype"/>
    <w:link w:val="Kop4"/>
    <w:uiPriority w:val="9"/>
    <w:rsid w:val="001F54C8"/>
    <w:rPr>
      <w:rFonts w:ascii="Verdana" w:eastAsiaTheme="majorEastAsia" w:hAnsi="Verdana" w:cstheme="majorBidi"/>
      <w:color w:val="000000" w:themeColor="text1"/>
      <w:szCs w:val="24"/>
      <w:lang w:eastAsia="en-US"/>
    </w:rPr>
  </w:style>
  <w:style w:type="character" w:customStyle="1" w:styleId="Kop5Char">
    <w:name w:val="Kop 5 Char"/>
    <w:basedOn w:val="Standaardalinea-lettertype"/>
    <w:link w:val="Kop5"/>
    <w:uiPriority w:val="9"/>
    <w:semiHidden/>
    <w:rsid w:val="008C06B3"/>
    <w:rPr>
      <w:rFonts w:asciiTheme="majorHAnsi" w:eastAsiaTheme="majorEastAsia" w:hAnsiTheme="majorHAnsi" w:cstheme="majorBidi"/>
      <w:color w:val="0079BF" w:themeColor="accent1" w:themeShade="BF"/>
      <w:sz w:val="24"/>
      <w:szCs w:val="24"/>
      <w:lang w:val="en-US" w:eastAsia="en-US"/>
    </w:rPr>
  </w:style>
  <w:style w:type="character" w:customStyle="1" w:styleId="Kop6Char">
    <w:name w:val="Kop 6 Char"/>
    <w:basedOn w:val="Standaardalinea-lettertype"/>
    <w:link w:val="Kop6"/>
    <w:uiPriority w:val="9"/>
    <w:semiHidden/>
    <w:rsid w:val="008C06B3"/>
    <w:rPr>
      <w:rFonts w:asciiTheme="majorHAnsi" w:eastAsiaTheme="majorEastAsia" w:hAnsiTheme="majorHAnsi" w:cstheme="majorBidi"/>
      <w:color w:val="00507F" w:themeColor="accent1" w:themeShade="7F"/>
      <w:sz w:val="24"/>
      <w:szCs w:val="24"/>
      <w:lang w:val="en-US" w:eastAsia="en-US"/>
    </w:rPr>
  </w:style>
  <w:style w:type="character" w:customStyle="1" w:styleId="Kop7Char">
    <w:name w:val="Kop 7 Char"/>
    <w:basedOn w:val="Standaardalinea-lettertype"/>
    <w:link w:val="Kop7"/>
    <w:uiPriority w:val="9"/>
    <w:semiHidden/>
    <w:rsid w:val="008C06B3"/>
    <w:rPr>
      <w:rFonts w:asciiTheme="majorHAnsi" w:eastAsiaTheme="majorEastAsia" w:hAnsiTheme="majorHAnsi" w:cstheme="majorBidi"/>
      <w:i/>
      <w:iCs/>
      <w:color w:val="00507F" w:themeColor="accent1" w:themeShade="7F"/>
      <w:sz w:val="24"/>
      <w:szCs w:val="24"/>
      <w:lang w:val="en-US" w:eastAsia="en-US"/>
    </w:rPr>
  </w:style>
  <w:style w:type="character" w:customStyle="1" w:styleId="Kop8Char">
    <w:name w:val="Kop 8 Char"/>
    <w:basedOn w:val="Standaardalinea-lettertype"/>
    <w:link w:val="Kop8"/>
    <w:uiPriority w:val="9"/>
    <w:semiHidden/>
    <w:rsid w:val="008C06B3"/>
    <w:rPr>
      <w:rFonts w:asciiTheme="majorHAnsi" w:eastAsiaTheme="majorEastAsia" w:hAnsiTheme="majorHAnsi" w:cstheme="majorBidi"/>
      <w:color w:val="272727" w:themeColor="text1" w:themeTint="D8"/>
      <w:sz w:val="21"/>
      <w:szCs w:val="21"/>
      <w:lang w:val="en-US" w:eastAsia="en-US"/>
    </w:rPr>
  </w:style>
  <w:style w:type="character" w:customStyle="1" w:styleId="Kop9Char">
    <w:name w:val="Kop 9 Char"/>
    <w:basedOn w:val="Standaardalinea-lettertype"/>
    <w:link w:val="Kop9"/>
    <w:uiPriority w:val="9"/>
    <w:semiHidden/>
    <w:rsid w:val="008C06B3"/>
    <w:rPr>
      <w:rFonts w:asciiTheme="majorHAnsi" w:eastAsiaTheme="majorEastAsia" w:hAnsiTheme="majorHAnsi" w:cstheme="majorBidi"/>
      <w:i/>
      <w:iCs/>
      <w:color w:val="272727" w:themeColor="text1" w:themeTint="D8"/>
      <w:sz w:val="21"/>
      <w:szCs w:val="21"/>
      <w:lang w:val="en-US" w:eastAsia="en-US"/>
    </w:rPr>
  </w:style>
  <w:style w:type="paragraph" w:styleId="Geenafstand">
    <w:name w:val="No Spacing"/>
    <w:uiPriority w:val="1"/>
    <w:qFormat/>
    <w:rsid w:val="008C06B3"/>
    <w:rPr>
      <w:rFonts w:ascii="Arial" w:hAnsi="Arial"/>
      <w:szCs w:val="24"/>
      <w:lang w:val="en-US" w:eastAsia="en-US"/>
    </w:rPr>
  </w:style>
  <w:style w:type="numbering" w:customStyle="1" w:styleId="Huidigelijst1">
    <w:name w:val="Huidige lijst1"/>
    <w:uiPriority w:val="99"/>
    <w:rsid w:val="004F68DB"/>
    <w:pPr>
      <w:numPr>
        <w:numId w:val="4"/>
      </w:numPr>
    </w:pPr>
  </w:style>
  <w:style w:type="numbering" w:customStyle="1" w:styleId="Huidigelijst2">
    <w:name w:val="Huidige lijst2"/>
    <w:uiPriority w:val="99"/>
    <w:rsid w:val="001F54C8"/>
    <w:pPr>
      <w:numPr>
        <w:numId w:val="6"/>
      </w:numPr>
    </w:pPr>
  </w:style>
  <w:style w:type="character" w:customStyle="1" w:styleId="s0span">
    <w:name w:val="s0span"/>
    <w:basedOn w:val="Standaardalinea-lettertype"/>
    <w:rsid w:val="00117ACE"/>
  </w:style>
  <w:style w:type="paragraph" w:styleId="Lijstalinea">
    <w:name w:val="List Paragraph"/>
    <w:basedOn w:val="Standaard"/>
    <w:uiPriority w:val="34"/>
    <w:qFormat/>
    <w:rsid w:val="00117ACE"/>
    <w:pPr>
      <w:ind w:left="720"/>
      <w:contextualSpacing/>
    </w:pPr>
  </w:style>
  <w:style w:type="table" w:styleId="Tabelraster">
    <w:name w:val="Table Grid"/>
    <w:basedOn w:val="Standaardtabel"/>
    <w:uiPriority w:val="39"/>
    <w:rsid w:val="00EB4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F27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ot="0" spcFirstLastPara="1" vertOverflow="overflow" horzOverflow="overflow" vert="horz" wrap="square" lIns="50800" tIns="50800" rIns="50800" bIns="50800" numCol="1" spcCol="38100" rtlCol="0" fromWordArt="0" anchor="ctr" anchorCtr="0" forceAA="0" compatLnSpc="1">
        <a:prstTxWarp prst="textNoShape">
          <a:avLst/>
        </a:prstTxWarp>
        <a:spAutoFit/>
      </a:bodyPr>
      <a:lstStyle/>
      <a:style>
        <a:lnRef idx="2">
          <a:schemeClr val="dk1"/>
        </a:lnRef>
        <a:fillRef idx="1">
          <a:schemeClr val="lt1"/>
        </a:fillRef>
        <a:effectRef idx="0">
          <a:schemeClr val="dk1"/>
        </a:effectRef>
        <a:fontRef idx="minor">
          <a:schemeClr val="dk1"/>
        </a:fontRef>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32DA-EEDF-3F49-B927-EAF39A84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1102</Words>
  <Characters>6067</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Cees Jan de Boer</dc:creator>
  <cp:lastModifiedBy>Marijke Delwig | VGN</cp:lastModifiedBy>
  <cp:revision>2</cp:revision>
  <dcterms:created xsi:type="dcterms:W3CDTF">2026-09-03T10:36:00Z</dcterms:created>
  <dcterms:modified xsi:type="dcterms:W3CDTF">2026-09-03T10:36:00Z</dcterms:modified>
</cp:coreProperties>
</file>